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44"/>
          <w:szCs w:val="44"/>
          <w:lang w:val="en-US" w:eastAsia="zh-CN"/>
        </w:rPr>
      </w:pPr>
    </w:p>
    <w:p>
      <w:pPr>
        <w:jc w:val="center"/>
        <w:rPr>
          <w:rFonts w:hint="eastAsia" w:asciiTheme="minorEastAsia" w:hAnsiTheme="minorEastAsia" w:cstheme="minorEastAsia"/>
          <w:b/>
          <w:bCs/>
          <w:sz w:val="44"/>
          <w:szCs w:val="44"/>
          <w:lang w:val="en-US" w:eastAsia="zh-CN"/>
        </w:rPr>
      </w:pPr>
    </w:p>
    <w:p>
      <w:pPr>
        <w:jc w:val="center"/>
        <w:rPr>
          <w:rFonts w:hint="eastAsia" w:asciiTheme="minorEastAsia" w:hAnsiTheme="minorEastAsia" w:cstheme="minorEastAsia"/>
          <w:b/>
          <w:bCs/>
          <w:sz w:val="44"/>
          <w:szCs w:val="44"/>
          <w:lang w:val="en-US" w:eastAsia="zh-CN"/>
        </w:rPr>
      </w:pPr>
    </w:p>
    <w:p>
      <w:pPr>
        <w:jc w:val="center"/>
        <w:rPr>
          <w:rFonts w:hint="eastAsia" w:asciiTheme="minorEastAsia" w:hAnsiTheme="minorEastAsia" w:cstheme="minorEastAsia"/>
          <w:b/>
          <w:bCs/>
          <w:sz w:val="44"/>
          <w:szCs w:val="44"/>
          <w:lang w:val="en-US" w:eastAsia="zh-CN"/>
        </w:rPr>
      </w:pPr>
    </w:p>
    <w:p>
      <w:pPr>
        <w:jc w:val="center"/>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田东</w:t>
      </w:r>
      <w:r>
        <w:rPr>
          <w:rFonts w:hint="eastAsia" w:asciiTheme="minorEastAsia" w:hAnsiTheme="minorEastAsia" w:eastAsiaTheme="minorEastAsia" w:cstheme="minorEastAsia"/>
          <w:b/>
          <w:bCs/>
          <w:sz w:val="44"/>
          <w:szCs w:val="44"/>
          <w:lang w:eastAsia="zh-CN"/>
        </w:rPr>
        <w:t>电厂</w:t>
      </w:r>
      <w:r>
        <w:rPr>
          <w:rFonts w:hint="eastAsia" w:asciiTheme="minorEastAsia" w:hAnsiTheme="minorEastAsia" w:cstheme="minorEastAsia"/>
          <w:b/>
          <w:bCs/>
          <w:sz w:val="44"/>
          <w:szCs w:val="44"/>
          <w:lang w:val="en-US" w:eastAsia="zh-CN"/>
        </w:rPr>
        <w:t>防火门更换及锁芯升级</w:t>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服务</w:t>
      </w:r>
      <w:r>
        <w:rPr>
          <w:rFonts w:hint="eastAsia" w:asciiTheme="minorEastAsia" w:hAnsiTheme="minorEastAsia" w:eastAsiaTheme="minorEastAsia" w:cstheme="minorEastAsia"/>
          <w:b/>
          <w:bCs/>
          <w:sz w:val="44"/>
          <w:szCs w:val="44"/>
        </w:rPr>
        <w:t>技术</w:t>
      </w:r>
      <w:r>
        <w:rPr>
          <w:rFonts w:hint="eastAsia" w:asciiTheme="minorEastAsia" w:hAnsiTheme="minorEastAsia" w:cstheme="minorEastAsia"/>
          <w:b/>
          <w:bCs/>
          <w:sz w:val="44"/>
          <w:szCs w:val="44"/>
          <w:lang w:val="en-US" w:eastAsia="zh-CN"/>
        </w:rPr>
        <w:t>需求</w:t>
      </w:r>
    </w:p>
    <w:p>
      <w:pPr>
        <w:ind w:left="0" w:leftChars="0" w:firstLine="0" w:firstLineChars="0"/>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2951" w:firstLineChars="1050"/>
        <w:jc w:val="lef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编 制：</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2951" w:firstLineChars="1050"/>
        <w:jc w:val="lef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审 批：</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2951" w:firstLineChars="1050"/>
        <w:jc w:val="left"/>
        <w:textAlignment w:val="auto"/>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批 准：</w:t>
      </w:r>
    </w:p>
    <w:p>
      <w:pPr>
        <w:ind w:left="0" w:leftChars="0" w:firstLine="0" w:firstLineChars="0"/>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pStyle w:val="2"/>
        <w:rPr>
          <w:rFonts w:hint="eastAsia" w:asciiTheme="minorEastAsia" w:hAnsiTheme="minorEastAsia" w:eastAsiaTheme="minorEastAsia" w:cstheme="minorEastAsia"/>
          <w:b/>
          <w:bCs/>
          <w:sz w:val="28"/>
          <w:szCs w:val="28"/>
          <w:lang w:val="en-US" w:eastAsia="zh-CN"/>
        </w:rPr>
      </w:pPr>
    </w:p>
    <w:p>
      <w:pPr>
        <w:ind w:left="0" w:leftChars="0" w:firstLine="0" w:firstLineChars="0"/>
        <w:rPr>
          <w:rFonts w:hint="eastAsia" w:asciiTheme="minorEastAsia" w:hAnsiTheme="minorEastAsia" w:eastAsiaTheme="minorEastAsia" w:cstheme="minorEastAsia"/>
          <w:b/>
          <w:bCs/>
          <w:sz w:val="28"/>
          <w:szCs w:val="28"/>
          <w:lang w:val="en-US" w:eastAsia="zh-CN"/>
        </w:rPr>
      </w:pPr>
    </w:p>
    <w:p>
      <w:pPr>
        <w:ind w:left="0" w:leftChars="0" w:firstLine="0" w:firstLineChars="0"/>
        <w:jc w:val="cente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日期：2023年11月06日 星期一</w:t>
      </w:r>
    </w:p>
    <w:p>
      <w:pPr>
        <w:ind w:left="0" w:leftChars="0" w:firstLine="0" w:firstLineChars="0"/>
        <w:rPr>
          <w:rFonts w:hint="eastAsia" w:asciiTheme="minorEastAsia" w:hAnsiTheme="minorEastAsia" w:eastAsiaTheme="minorEastAsia" w:cstheme="minorEastAsia"/>
          <w:b/>
          <w:bCs/>
          <w:sz w:val="28"/>
          <w:szCs w:val="28"/>
          <w:lang w:val="en-US" w:eastAsia="zh-CN"/>
        </w:rPr>
        <w:sectPr>
          <w:pgSz w:w="11906" w:h="16838"/>
          <w:pgMar w:top="1440" w:right="1800" w:bottom="1440" w:left="1800" w:header="851" w:footer="992" w:gutter="0"/>
          <w:pgNumType w:fmt="decimal" w:start="1"/>
          <w:cols w:space="425" w:num="1"/>
          <w:docGrid w:type="lines" w:linePitch="312" w:charSpace="0"/>
        </w:sectPr>
      </w:pPr>
    </w:p>
    <w:p>
      <w:p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cstheme="minorEastAsia"/>
          <w:b/>
          <w:bCs/>
          <w:sz w:val="28"/>
          <w:szCs w:val="28"/>
          <w:lang w:val="en-US" w:eastAsia="zh-CN"/>
        </w:rPr>
        <w:t>总则</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本技术</w:t>
      </w:r>
      <w:r>
        <w:rPr>
          <w:rFonts w:hint="eastAsia" w:asciiTheme="minorEastAsia" w:hAnsiTheme="minorEastAsia" w:cstheme="minorEastAsia"/>
          <w:sz w:val="28"/>
          <w:szCs w:val="28"/>
          <w:lang w:val="en-US" w:eastAsia="zh-CN"/>
        </w:rPr>
        <w:t>需求</w:t>
      </w:r>
      <w:r>
        <w:rPr>
          <w:rFonts w:hint="eastAsia" w:asciiTheme="minorEastAsia" w:hAnsiTheme="minorEastAsia" w:eastAsiaTheme="minorEastAsia" w:cstheme="minorEastAsia"/>
          <w:sz w:val="28"/>
          <w:szCs w:val="28"/>
        </w:rPr>
        <w:t>适用于</w:t>
      </w:r>
      <w:r>
        <w:rPr>
          <w:rFonts w:hint="eastAsia" w:asciiTheme="minorEastAsia" w:hAnsiTheme="minorEastAsia" w:cstheme="minorEastAsia"/>
          <w:sz w:val="28"/>
          <w:szCs w:val="28"/>
          <w:lang w:val="en-US" w:eastAsia="zh-CN"/>
        </w:rPr>
        <w:t>田东电厂钢质</w:t>
      </w:r>
      <w:r>
        <w:rPr>
          <w:rFonts w:hint="eastAsia" w:asciiTheme="minorEastAsia" w:hAnsiTheme="minorEastAsia" w:eastAsiaTheme="minorEastAsia" w:cstheme="minorEastAsia"/>
          <w:sz w:val="28"/>
          <w:szCs w:val="28"/>
        </w:rPr>
        <w:t>防火门</w:t>
      </w:r>
      <w:r>
        <w:rPr>
          <w:rFonts w:hint="eastAsia" w:asciiTheme="minorEastAsia" w:hAnsiTheme="minorEastAsia" w:cstheme="minorEastAsia"/>
          <w:sz w:val="28"/>
          <w:szCs w:val="28"/>
          <w:lang w:val="en-US" w:eastAsia="zh-CN"/>
        </w:rPr>
        <w:t>更换及生产现场门锁升级服务</w:t>
      </w:r>
      <w:r>
        <w:rPr>
          <w:rFonts w:hint="eastAsia" w:asciiTheme="minorEastAsia" w:hAnsiTheme="minorEastAsia" w:eastAsiaTheme="minorEastAsia" w:cstheme="minorEastAsia"/>
          <w:sz w:val="28"/>
          <w:szCs w:val="28"/>
        </w:rPr>
        <w:t>项目</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rPr>
        <w:t>招投标</w:t>
      </w:r>
      <w:r>
        <w:rPr>
          <w:rFonts w:hint="eastAsia" w:asciiTheme="minorEastAsia" w:hAnsiTheme="minorEastAsia" w:cstheme="minorEastAsia"/>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2、本期需求为开口需求，按实际工作量结算，合同期限一年。</w:t>
      </w:r>
    </w:p>
    <w:p>
      <w:pPr>
        <w:ind w:left="0" w:leftChars="0" w:firstLine="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二、标准及规范</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1、参照有关标准和准则拟定技术条件的合同设备，包括乙方由其他厂家购来的设备和配件，都应符合该标准和准则的最新版本或其修订本，包括投标时起生效的任何更正或增补，经特殊说明者除外。</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2、除另有说明外，合同设备应遵照适用的最新版国家相关标准。</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bCs w:val="0"/>
          <w:sz w:val="28"/>
          <w:szCs w:val="28"/>
          <w:lang w:val="en-US" w:eastAsia="zh-CN"/>
        </w:rPr>
        <w:t>3、应遵循的主要现行标准如下：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包括但不限于</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3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《防火门》(GB12955—91)</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3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《建筑设计防火规范》(GBJ16-872001年局部修订)</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3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《建筑门窗术语》(GB5823-86)</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3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《建筑材料不燃性试验方法》(GB5464)</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3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《建筑装饰装修工程质量验收规范》(GB50210-2001)</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3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《住宅装饰装修工程施工规范》(GB50327-2001)</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3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《防火门窗》(03J609)</w:t>
      </w:r>
    </w:p>
    <w:p>
      <w:pPr>
        <w:numPr>
          <w:ilvl w:val="0"/>
          <w:numId w:val="0"/>
        </w:num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三、技术</w:t>
      </w:r>
      <w:r>
        <w:rPr>
          <w:rFonts w:hint="eastAsia" w:asciiTheme="minorEastAsia" w:hAnsiTheme="minorEastAsia" w:cstheme="minorEastAsia"/>
          <w:b/>
          <w:bCs/>
          <w:sz w:val="28"/>
          <w:szCs w:val="28"/>
          <w:lang w:val="en-US" w:eastAsia="zh-CN"/>
        </w:rPr>
        <w:t>参数及安装需求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）本需求所更换整套钢制防火门包含门扇、门框、单开门的闭门器、逃生锁、门把手、统一的锁芯、钥匙、合页、插销、双开门的顺序器等其他五金件。</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钢质防火门主要用于甲方生产现场配电室，达到甲级防火级别，钢制防火门所用镀锌板钢板的厚度不小于1.0mm，门框所用镀锌钢板厚度不小于1.5mm，门扇整体厚度不小于5cm，耐火隔热性能大于90min，喷漆颜色为浅灰色。</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3）防火门开门方向一般为外开，其他特殊情况应视现场环境和用途而定。</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安装在防火门上的合页，</w:t>
      </w:r>
      <w:r>
        <w:rPr>
          <w:rFonts w:hint="eastAsia" w:asciiTheme="minorEastAsia" w:hAnsiTheme="minorEastAsia" w:eastAsiaTheme="minorEastAsia" w:cstheme="minorEastAsia"/>
          <w:sz w:val="28"/>
          <w:szCs w:val="28"/>
          <w:lang w:val="en-US" w:eastAsia="zh-CN"/>
        </w:rPr>
        <w:t>应采用不锈钢材质，厚度不小于3.0mm，</w:t>
      </w:r>
      <w:r>
        <w:rPr>
          <w:rFonts w:hint="eastAsia" w:asciiTheme="minorEastAsia" w:hAnsiTheme="minorEastAsia" w:eastAsiaTheme="minorEastAsia" w:cstheme="minorEastAsia"/>
          <w:sz w:val="28"/>
          <w:szCs w:val="28"/>
        </w:rPr>
        <w:t>不得使用双向弹簧，</w:t>
      </w:r>
      <w:r>
        <w:rPr>
          <w:rFonts w:hint="eastAsia" w:asciiTheme="minorEastAsia" w:hAnsiTheme="minorEastAsia" w:cstheme="minorEastAsia"/>
          <w:sz w:val="28"/>
          <w:szCs w:val="28"/>
          <w:lang w:val="en-US" w:eastAsia="zh-CN"/>
        </w:rPr>
        <w:t>单开门钢质防火门，必须安装闭门器。</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5）门锁必须升级配置为逃生锁，统一锁芯，统一钥匙（即一根钥匙通用所有锁芯）。</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6）不允许用圆形或球形旋钮代替门把手。</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7）双开防火门设置盖缝板或止口的应安装顺序器（特殊部位使用除外），其耐火性能应符合标准。</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8）双开防火门应在相对固定一侧的门扇上安装防火插销，其性能应符合标准。</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9）平口或止口结构的双开门宜设盖缝板；盖缝板与门扇连接应牢固；盖缝板不应妨碍门扇的正常启闭。</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10）门扇、门框内采用不燃性、无毒性的材料填实。如：防火珍珠岩。</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11）防火门门框与门扇、门扇与门扇的缝隙处应镶装防火封件。封件应符合相关标准和规定。</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12）防火门外观应平整，光洁无明显凹痕或机械损伤；涂层应均匀、平整、光滑，比用有堆漆、麻点、气泡、漏漆以及流淌等现象；焊接应牢固、焊点分布均匀，不允许有假焊、烧穿、漏焊、夹渣或疏松等现象，外表面焊接应打磨平整。</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13）防火门应有一定的防水能力，防止雨水侵入填充料膨胀。</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14）本技术需求所测量的尺寸存在不同程度的误差，乙方在订货前应到现场实地测量门框尺寸。</w:t>
      </w:r>
    </w:p>
    <w:p>
      <w:pPr>
        <w:pStyle w:val="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15）整套门安装完毕后门框与混凝土门洞间的缝隙必须用水泥密封完整，不得存在晃动现象。</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16）门扇开闭顺畅，无异响、无卡涩；锁芯旋转顺畅，无卡涩。</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17）配电室防火门锁芯升级使用的锁芯为铜/不锈钢材质的月牙型通用型锁芯，锁芯直径约为27.1mm；钥匙材质应采用铜/铝质。升级后一把钥匙可以通用厂区生产现场所有配电室防火门。</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18）门框变更后，乙方负责将原来的防鼠挡板恢复原状。</w:t>
      </w:r>
    </w:p>
    <w:p>
      <w:pPr>
        <w:numPr>
          <w:ilvl w:val="0"/>
          <w:numId w:val="0"/>
        </w:num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四、服务内容</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1）乙方必须遵守国家法律、法规及各项劳动纪律和《电业工作安全规程》，服从管理，严格按照安全生产规范操作，不违章指挥，不违章操作，不违章使用电气设备。</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乙方进场作业前必须接受甲方的安全教育和安全技术培训，熟悉安全生产施工操作规程。上岗时必须对所属作业环境的危险源及安全注意事项进行辨识了解，未掌握所在岗位应具备的安全基本常识，不得上岗。</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防火</w:t>
      </w:r>
      <w:r>
        <w:rPr>
          <w:rFonts w:hint="eastAsia" w:asciiTheme="minorEastAsia" w:hAnsiTheme="minorEastAsia" w:eastAsiaTheme="minorEastAsia" w:cstheme="minorEastAsia"/>
          <w:sz w:val="28"/>
          <w:szCs w:val="28"/>
          <w:lang w:val="en-US" w:eastAsia="zh-CN"/>
        </w:rPr>
        <w:t>门更换</w:t>
      </w:r>
      <w:r>
        <w:rPr>
          <w:rFonts w:hint="eastAsia" w:asciiTheme="minorEastAsia" w:hAnsiTheme="minorEastAsia" w:cstheme="minorEastAsia"/>
          <w:sz w:val="28"/>
          <w:szCs w:val="28"/>
          <w:lang w:val="en-US" w:eastAsia="zh-CN"/>
        </w:rPr>
        <w:t>及锁芯升级</w:t>
      </w:r>
      <w:r>
        <w:rPr>
          <w:rFonts w:hint="eastAsia" w:asciiTheme="minorEastAsia" w:hAnsiTheme="minorEastAsia" w:eastAsiaTheme="minorEastAsia" w:cstheme="minorEastAsia"/>
          <w:sz w:val="28"/>
          <w:szCs w:val="28"/>
          <w:lang w:val="en-US" w:eastAsia="zh-CN"/>
        </w:rPr>
        <w:t>过程中使用的工具、</w:t>
      </w:r>
      <w:r>
        <w:rPr>
          <w:rFonts w:hint="eastAsia" w:asciiTheme="minorEastAsia" w:hAnsiTheme="minorEastAsia" w:cstheme="minorEastAsia"/>
          <w:sz w:val="28"/>
          <w:szCs w:val="28"/>
          <w:lang w:val="en-US" w:eastAsia="zh-CN"/>
        </w:rPr>
        <w:t>所有</w:t>
      </w:r>
      <w:r>
        <w:rPr>
          <w:rFonts w:hint="eastAsia" w:asciiTheme="minorEastAsia" w:hAnsiTheme="minorEastAsia" w:eastAsiaTheme="minorEastAsia" w:cstheme="minorEastAsia"/>
          <w:sz w:val="28"/>
          <w:szCs w:val="28"/>
          <w:lang w:val="en-US" w:eastAsia="zh-CN"/>
        </w:rPr>
        <w:t>材料均由乙方承担。</w:t>
      </w:r>
      <w:r>
        <w:rPr>
          <w:rFonts w:hint="eastAsia" w:asciiTheme="minorEastAsia" w:hAnsiTheme="minorEastAsia" w:cstheme="minorEastAsia"/>
          <w:sz w:val="28"/>
          <w:szCs w:val="28"/>
          <w:lang w:val="en-US" w:eastAsia="zh-CN"/>
        </w:rPr>
        <w:t>甲方负责安排人员开具工作票，并监督乙方的作业质量及安全，乙方应无条件接受监督。</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4）乙方在作业时应遵守甲方的有关规章制度，进入现场作业需经甲方人员同意和带领后方可进行作业，作业时不得损坏甲方任何设施，并对自己的安全负责。</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5）本次防火门采购包含旧防火门的拆除工作及新防火门的安装工作，对旧防火门拆除后，需放置在甲方规定的堆放地点，不得随意堆放。</w:t>
      </w:r>
    </w:p>
    <w:p>
      <w:pPr>
        <w:pStyle w:val="2"/>
        <w:rPr>
          <w:rFonts w:hint="default"/>
          <w:lang w:val="en-US" w:eastAsia="zh-CN"/>
        </w:rPr>
      </w:pPr>
      <w:r>
        <w:rPr>
          <w:rFonts w:hint="eastAsia" w:asciiTheme="minorEastAsia" w:hAnsiTheme="minorEastAsia" w:eastAsiaTheme="minorEastAsia" w:cstheme="minorEastAsia"/>
          <w:sz w:val="28"/>
          <w:szCs w:val="28"/>
          <w:lang w:val="en-US" w:eastAsia="zh-CN"/>
        </w:rPr>
        <w:t>6）本次服务根据现场实际更换防火门的面积，升级锁芯数量进行结算。</w:t>
      </w:r>
    </w:p>
    <w:p>
      <w:pPr>
        <w:ind w:left="0" w:leftChars="0" w:firstLine="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竣工验收</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验收前，</w:t>
      </w:r>
      <w:r>
        <w:rPr>
          <w:rFonts w:hint="eastAsia" w:asciiTheme="minorEastAsia" w:hAnsiTheme="minorEastAsia" w:eastAsiaTheme="minorEastAsia" w:cstheme="minorEastAsia"/>
          <w:sz w:val="28"/>
          <w:szCs w:val="28"/>
          <w:lang w:eastAsia="zh-CN"/>
        </w:rPr>
        <w:t>乙方</w:t>
      </w:r>
      <w:r>
        <w:rPr>
          <w:rFonts w:hint="eastAsia" w:asciiTheme="minorEastAsia" w:hAnsiTheme="minorEastAsia" w:eastAsiaTheme="minorEastAsia" w:cstheme="minorEastAsia"/>
          <w:sz w:val="28"/>
          <w:szCs w:val="28"/>
        </w:rPr>
        <w:t>应按照规定的检测工序进行全面的质量检查、调整与检测、清理施工现场、拆除保护等工作。</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自检合格后，报甲方检查验收，直至通过工程竣工验收为止。验收过程中，承包商需</w:t>
      </w:r>
      <w:r>
        <w:rPr>
          <w:rFonts w:hint="eastAsia" w:asciiTheme="minorEastAsia" w:hAnsiTheme="minorEastAsia" w:cstheme="minorEastAsia"/>
          <w:sz w:val="28"/>
          <w:szCs w:val="28"/>
          <w:lang w:val="en-US" w:eastAsia="zh-CN"/>
        </w:rPr>
        <w:t>编制</w:t>
      </w:r>
      <w:r>
        <w:rPr>
          <w:rFonts w:hint="eastAsia" w:asciiTheme="minorEastAsia" w:hAnsiTheme="minorEastAsia" w:eastAsiaTheme="minorEastAsia" w:cstheme="minorEastAsia"/>
          <w:sz w:val="28"/>
          <w:szCs w:val="28"/>
        </w:rPr>
        <w:t>竣工</w:t>
      </w:r>
      <w:r>
        <w:rPr>
          <w:rFonts w:hint="eastAsia" w:asciiTheme="minorEastAsia" w:hAnsiTheme="minorEastAsia" w:cstheme="minorEastAsia"/>
          <w:sz w:val="28"/>
          <w:szCs w:val="28"/>
          <w:lang w:val="en-US" w:eastAsia="zh-CN"/>
        </w:rPr>
        <w:t>结算</w:t>
      </w:r>
      <w:r>
        <w:rPr>
          <w:rFonts w:hint="eastAsia" w:asciiTheme="minorEastAsia" w:hAnsiTheme="minorEastAsia" w:eastAsiaTheme="minorEastAsia" w:cstheme="minorEastAsia"/>
          <w:sz w:val="28"/>
          <w:szCs w:val="28"/>
        </w:rPr>
        <w:t>资料，</w:t>
      </w:r>
      <w:r>
        <w:rPr>
          <w:rFonts w:hint="eastAsia" w:asciiTheme="minorEastAsia" w:hAnsiTheme="minorEastAsia" w:cstheme="minorEastAsia"/>
          <w:sz w:val="28"/>
          <w:szCs w:val="28"/>
          <w:lang w:val="en-US" w:eastAsia="zh-CN"/>
        </w:rPr>
        <w:t>移交</w:t>
      </w:r>
      <w:r>
        <w:rPr>
          <w:rFonts w:hint="eastAsia" w:asciiTheme="minorEastAsia" w:hAnsiTheme="minorEastAsia" w:eastAsiaTheme="minorEastAsia" w:cstheme="minorEastAsia"/>
          <w:sz w:val="28"/>
          <w:szCs w:val="28"/>
        </w:rPr>
        <w:t>维护保修手册</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防火门合格证、钥匙</w:t>
      </w:r>
      <w:r>
        <w:rPr>
          <w:rFonts w:hint="eastAsia" w:asciiTheme="minorEastAsia" w:hAnsiTheme="minorEastAsia" w:eastAsiaTheme="minorEastAsia" w:cstheme="minorEastAsia"/>
          <w:sz w:val="28"/>
          <w:szCs w:val="28"/>
        </w:rPr>
        <w:t>等</w:t>
      </w:r>
      <w:r>
        <w:rPr>
          <w:rFonts w:hint="eastAsia" w:asciiTheme="minorEastAsia" w:hAnsiTheme="minorEastAsia" w:cstheme="minorEastAsia"/>
          <w:sz w:val="28"/>
          <w:szCs w:val="28"/>
          <w:lang w:val="en-US" w:eastAsia="zh-CN"/>
        </w:rPr>
        <w:t>资料和配件</w:t>
      </w:r>
      <w:r>
        <w:rPr>
          <w:rFonts w:hint="eastAsia" w:asciiTheme="minorEastAsia" w:hAnsiTheme="minorEastAsia" w:eastAsiaTheme="minorEastAsia" w:cstheme="minorEastAsia"/>
          <w:sz w:val="28"/>
          <w:szCs w:val="28"/>
        </w:rPr>
        <w:t>。</w:t>
      </w:r>
    </w:p>
    <w:p>
      <w:p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六、安装售后 </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为确保工程中实际使用的防火门发挥正常的功能，由生产该产品的企业进行安装并负责提供相应的售后服务</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1、一年质保期内甲方在正常合理的范围内使用乙方提供的产品，出现质量问题，乙方应负责维修或更换。</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实行产品质量的终身负责制。如消防监督部门在检查中发现或在火灾后调查发现消防设施无法正常使用或产品有质量问题时，</w:t>
      </w:r>
      <w:r>
        <w:rPr>
          <w:rFonts w:hint="eastAsia" w:asciiTheme="minorEastAsia" w:hAnsiTheme="minorEastAsia" w:cstheme="minorEastAsia"/>
          <w:sz w:val="28"/>
          <w:szCs w:val="28"/>
          <w:lang w:val="en-US" w:eastAsia="zh-CN"/>
        </w:rPr>
        <w:t>甲方</w:t>
      </w:r>
      <w:r>
        <w:rPr>
          <w:rFonts w:hint="eastAsia" w:asciiTheme="minorEastAsia" w:hAnsiTheme="minorEastAsia" w:eastAsiaTheme="minorEastAsia" w:cstheme="minorEastAsia"/>
          <w:sz w:val="28"/>
          <w:szCs w:val="28"/>
          <w:lang w:val="en-US" w:eastAsia="zh-CN"/>
        </w:rPr>
        <w:t>依法</w:t>
      </w:r>
      <w:r>
        <w:rPr>
          <w:rFonts w:hint="eastAsia" w:asciiTheme="minorEastAsia" w:hAnsiTheme="minorEastAsia" w:cstheme="minorEastAsia"/>
          <w:sz w:val="28"/>
          <w:szCs w:val="28"/>
          <w:lang w:val="en-US" w:eastAsia="zh-CN"/>
        </w:rPr>
        <w:t>保留</w:t>
      </w:r>
      <w:r>
        <w:rPr>
          <w:rFonts w:hint="eastAsia" w:asciiTheme="minorEastAsia" w:hAnsiTheme="minorEastAsia" w:eastAsiaTheme="minorEastAsia" w:cstheme="minorEastAsia"/>
          <w:sz w:val="28"/>
          <w:szCs w:val="28"/>
          <w:lang w:val="en-US" w:eastAsia="zh-CN"/>
        </w:rPr>
        <w:t>追究</w:t>
      </w:r>
      <w:r>
        <w:rPr>
          <w:rFonts w:hint="eastAsia" w:asciiTheme="minorEastAsia" w:hAnsiTheme="minorEastAsia" w:cstheme="minorEastAsia"/>
          <w:sz w:val="28"/>
          <w:szCs w:val="28"/>
          <w:lang w:val="en-US" w:eastAsia="zh-CN"/>
        </w:rPr>
        <w:t>乙方</w:t>
      </w:r>
      <w:r>
        <w:rPr>
          <w:rFonts w:hint="eastAsia" w:asciiTheme="minorEastAsia" w:hAnsiTheme="minorEastAsia" w:eastAsiaTheme="minorEastAsia" w:cstheme="minorEastAsia"/>
          <w:sz w:val="28"/>
          <w:szCs w:val="28"/>
          <w:lang w:val="en-US" w:eastAsia="zh-CN"/>
        </w:rPr>
        <w:t>责任</w:t>
      </w:r>
      <w:r>
        <w:rPr>
          <w:rFonts w:hint="eastAsia" w:asciiTheme="minorEastAsia" w:hAnsiTheme="minorEastAsia" w:cstheme="minorEastAsia"/>
          <w:sz w:val="28"/>
          <w:szCs w:val="28"/>
          <w:lang w:val="en-US" w:eastAsia="zh-CN"/>
        </w:rPr>
        <w:t>的权利</w:t>
      </w:r>
      <w:r>
        <w:rPr>
          <w:rFonts w:hint="eastAsia" w:asciiTheme="minorEastAsia" w:hAnsiTheme="minorEastAsia" w:eastAsiaTheme="minorEastAsia" w:cstheme="minorEastAsia"/>
          <w:sz w:val="28"/>
          <w:szCs w:val="28"/>
          <w:lang w:val="en-US" w:eastAsia="zh-CN"/>
        </w:rPr>
        <w:t>。</w:t>
      </w:r>
    </w:p>
    <w:p>
      <w:pPr>
        <w:ind w:left="0" w:leftChars="0" w:firstLine="0" w:firstLineChars="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cstheme="minorEastAsia"/>
          <w:b/>
          <w:bCs/>
          <w:sz w:val="28"/>
          <w:szCs w:val="28"/>
          <w:lang w:val="en-US" w:eastAsia="zh-CN"/>
        </w:rPr>
        <w:t>供货范围</w:t>
      </w:r>
    </w:p>
    <w:tbl>
      <w:tblPr>
        <w:tblStyle w:val="6"/>
        <w:tblW w:w="96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2468"/>
        <w:gridCol w:w="769"/>
        <w:gridCol w:w="983"/>
        <w:gridCol w:w="678"/>
        <w:gridCol w:w="2417"/>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48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6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76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8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7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41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工艺要求</w:t>
            </w:r>
          </w:p>
        </w:tc>
        <w:tc>
          <w:tcPr>
            <w:tcW w:w="183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门锁必须升级配置为逃生锁，统一锁芯，统一钥匙（即一根钥匙通用所有锁芯），配电室防火门锁芯升级使用的锁芯为铜/不锈钢材质的月牙型通用型锁芯，锁芯直径约为27.1mm；钥匙材质不应采用铜/铝质。</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53套逃生锁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机</w:t>
            </w:r>
            <w:r>
              <w:rPr>
                <w:rFonts w:hint="default" w:ascii="Calibri" w:hAnsi="Calibri" w:eastAsia="宋体" w:cs="Calibri"/>
                <w:i w:val="0"/>
                <w:iCs w:val="0"/>
                <w:color w:val="000000"/>
                <w:kern w:val="0"/>
                <w:sz w:val="22"/>
                <w:szCs w:val="22"/>
                <w:u w:val="none"/>
                <w:lang w:val="en-US" w:eastAsia="zh-CN" w:bidi="ar"/>
              </w:rPr>
              <w:t>6KV</w:t>
            </w:r>
            <w:r>
              <w:rPr>
                <w:rFonts w:hint="eastAsia" w:ascii="宋体" w:hAnsi="宋体" w:eastAsia="宋体" w:cs="宋体"/>
                <w:i w:val="0"/>
                <w:iCs w:val="0"/>
                <w:color w:val="000000"/>
                <w:kern w:val="0"/>
                <w:sz w:val="22"/>
                <w:szCs w:val="22"/>
                <w:u w:val="none"/>
                <w:lang w:val="en-US" w:eastAsia="zh-CN" w:bidi="ar"/>
              </w:rPr>
              <w:t>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机</w:t>
            </w:r>
            <w:r>
              <w:rPr>
                <w:rFonts w:hint="default" w:ascii="Calibri" w:hAnsi="Calibri" w:eastAsia="宋体" w:cs="Calibri"/>
                <w:i w:val="0"/>
                <w:iCs w:val="0"/>
                <w:color w:val="000000"/>
                <w:kern w:val="0"/>
                <w:sz w:val="22"/>
                <w:szCs w:val="22"/>
                <w:u w:val="none"/>
                <w:lang w:val="en-US" w:eastAsia="zh-CN" w:bidi="ar"/>
              </w:rPr>
              <w:t>PT</w:t>
            </w:r>
            <w:r>
              <w:rPr>
                <w:rFonts w:hint="eastAsia" w:ascii="宋体" w:hAnsi="宋体" w:eastAsia="宋体" w:cs="宋体"/>
                <w:i w:val="0"/>
                <w:iCs w:val="0"/>
                <w:color w:val="000000"/>
                <w:kern w:val="0"/>
                <w:sz w:val="22"/>
                <w:szCs w:val="22"/>
                <w:u w:val="none"/>
                <w:lang w:val="en-US" w:eastAsia="zh-CN" w:bidi="ar"/>
              </w:rPr>
              <w:t>小间配电室门锁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#2机CT小间配电室门锁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机变频室门锁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机励磁变配电室门锁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机</w:t>
            </w:r>
            <w:r>
              <w:rPr>
                <w:rFonts w:hint="default" w:ascii="Calibri" w:hAnsi="Calibri" w:eastAsia="宋体" w:cs="Calibri"/>
                <w:i w:val="0"/>
                <w:iCs w:val="0"/>
                <w:color w:val="000000"/>
                <w:kern w:val="0"/>
                <w:sz w:val="22"/>
                <w:szCs w:val="22"/>
                <w:u w:val="none"/>
                <w:lang w:val="en-US" w:eastAsia="zh-CN" w:bidi="ar"/>
              </w:rPr>
              <w:t>380V</w:t>
            </w:r>
            <w:r>
              <w:rPr>
                <w:rFonts w:hint="eastAsia" w:ascii="宋体" w:hAnsi="宋体" w:eastAsia="宋体" w:cs="宋体"/>
                <w:i w:val="0"/>
                <w:iCs w:val="0"/>
                <w:color w:val="000000"/>
                <w:kern w:val="0"/>
                <w:sz w:val="22"/>
                <w:szCs w:val="22"/>
                <w:u w:val="none"/>
                <w:lang w:val="en-US" w:eastAsia="zh-CN" w:bidi="ar"/>
              </w:rPr>
              <w:t>厂用配电室门锁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机继保室门锁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auto"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68"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GIS</w:t>
            </w:r>
            <w:r>
              <w:rPr>
                <w:rFonts w:hint="eastAsia" w:ascii="宋体" w:hAnsi="宋体" w:eastAsia="宋体" w:cs="宋体"/>
                <w:i w:val="0"/>
                <w:iCs w:val="0"/>
                <w:color w:val="000000"/>
                <w:kern w:val="0"/>
                <w:sz w:val="22"/>
                <w:szCs w:val="22"/>
                <w:u w:val="none"/>
                <w:lang w:val="en-US" w:eastAsia="zh-CN" w:bidi="ar"/>
              </w:rPr>
              <w:t>配电室门锁</w:t>
            </w:r>
          </w:p>
        </w:tc>
        <w:tc>
          <w:tcPr>
            <w:tcW w:w="7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水处理配电室门锁</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1" w:hRule="atLeast"/>
        </w:trPr>
        <w:tc>
          <w:tcPr>
            <w:tcW w:w="489" w:type="dxa"/>
            <w:tcBorders>
              <w:top w:val="single" w:color="auto"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68"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机变频室配电室门锁</w:t>
            </w:r>
          </w:p>
        </w:tc>
        <w:tc>
          <w:tcPr>
            <w:tcW w:w="7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机</w:t>
            </w:r>
            <w:r>
              <w:rPr>
                <w:rFonts w:hint="default" w:ascii="Calibri" w:hAnsi="Calibri" w:eastAsia="宋体" w:cs="Calibri"/>
                <w:i w:val="0"/>
                <w:iCs w:val="0"/>
                <w:color w:val="000000"/>
                <w:kern w:val="0"/>
                <w:sz w:val="22"/>
                <w:szCs w:val="22"/>
                <w:u w:val="none"/>
                <w:lang w:val="en-US" w:eastAsia="zh-CN" w:bidi="ar"/>
              </w:rPr>
              <w:t>6KV</w:t>
            </w:r>
            <w:r>
              <w:rPr>
                <w:rFonts w:hint="eastAsia" w:ascii="宋体" w:hAnsi="宋体" w:eastAsia="宋体" w:cs="宋体"/>
                <w:i w:val="0"/>
                <w:iCs w:val="0"/>
                <w:color w:val="000000"/>
                <w:kern w:val="0"/>
                <w:sz w:val="22"/>
                <w:szCs w:val="22"/>
                <w:u w:val="none"/>
                <w:lang w:val="en-US" w:eastAsia="zh-CN" w:bidi="ar"/>
              </w:rPr>
              <w:t>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机继保室门锁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机</w:t>
            </w:r>
            <w:r>
              <w:rPr>
                <w:rFonts w:hint="default" w:ascii="Calibri" w:hAnsi="Calibri" w:eastAsia="宋体" w:cs="Calibri"/>
                <w:i w:val="0"/>
                <w:iCs w:val="0"/>
                <w:color w:val="000000"/>
                <w:kern w:val="0"/>
                <w:sz w:val="22"/>
                <w:szCs w:val="22"/>
                <w:u w:val="none"/>
                <w:lang w:val="en-US" w:eastAsia="zh-CN" w:bidi="ar"/>
              </w:rPr>
              <w:t>PT</w:t>
            </w:r>
            <w:r>
              <w:rPr>
                <w:rFonts w:hint="eastAsia" w:ascii="宋体" w:hAnsi="宋体" w:eastAsia="宋体" w:cs="宋体"/>
                <w:i w:val="0"/>
                <w:iCs w:val="0"/>
                <w:color w:val="000000"/>
                <w:kern w:val="0"/>
                <w:sz w:val="22"/>
                <w:szCs w:val="22"/>
                <w:u w:val="none"/>
                <w:lang w:val="en-US" w:eastAsia="zh-CN" w:bidi="ar"/>
              </w:rPr>
              <w:t>小间配电室门锁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#1机CT小间配电室门锁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机励磁变配电室门锁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供卸油配电室门锁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江边补给水配电室门锁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脱硫配电室门锁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脱硫配电室门锁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脱硫电子间门锁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脱硫蓄电池门锁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机</w:t>
            </w:r>
            <w:r>
              <w:rPr>
                <w:rFonts w:hint="default" w:ascii="Calibri" w:hAnsi="Calibri" w:eastAsia="宋体" w:cs="Calibri"/>
                <w:i w:val="0"/>
                <w:iCs w:val="0"/>
                <w:color w:val="000000"/>
                <w:kern w:val="0"/>
                <w:sz w:val="22"/>
                <w:szCs w:val="22"/>
                <w:u w:val="none"/>
                <w:lang w:val="en-US" w:eastAsia="zh-CN" w:bidi="ar"/>
              </w:rPr>
              <w:t>380V</w:t>
            </w:r>
            <w:r>
              <w:rPr>
                <w:rFonts w:hint="eastAsia" w:ascii="宋体" w:hAnsi="宋体" w:eastAsia="宋体" w:cs="宋体"/>
                <w:i w:val="0"/>
                <w:iCs w:val="0"/>
                <w:color w:val="000000"/>
                <w:kern w:val="0"/>
                <w:sz w:val="22"/>
                <w:szCs w:val="22"/>
                <w:u w:val="none"/>
                <w:lang w:val="en-US" w:eastAsia="zh-CN" w:bidi="ar"/>
              </w:rPr>
              <w:t>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公用段配电室门锁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安全工具室门锁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热工电子间门锁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89" w:type="dxa"/>
            <w:tcBorders>
              <w:top w:val="single" w:color="000000" w:sz="4" w:space="0"/>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输煤配电室门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89" w:type="dxa"/>
            <w:tcBorders>
              <w:top w:val="nil"/>
              <w:left w:val="single" w:color="000000" w:sz="4" w:space="0"/>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高细磨操作间门锁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6"/>
        <w:tblW w:w="96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2468"/>
        <w:gridCol w:w="769"/>
        <w:gridCol w:w="983"/>
        <w:gridCol w:w="678"/>
        <w:gridCol w:w="2417"/>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trPr>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高细磨操作间钢制防火门</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对开门</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外开，甲级防火级别，钢制防火门所用镀锌板钢板的厚度不小于1.0mm，门框所用镀锌钢板厚度不小于1.5mm，门扇整体厚度不小于5cm，耐火隔热性能大于90min，喷漆颜色为浅灰色</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1500mm*2300mm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更换配电间40套损坏门的合页、插销</w:t>
            </w:r>
          </w:p>
        </w:tc>
        <w:tc>
          <w:tcPr>
            <w:tcW w:w="7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安装在防火门上的合页，应采用不锈钢材质，厚度不小于3.0mm，不得使用双向弹簧。</w:t>
            </w:r>
          </w:p>
        </w:tc>
        <w:tc>
          <w:tcPr>
            <w:tcW w:w="18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40套插销、合页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8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8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8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8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7"/>
            <w:vMerge w:val="restart"/>
            <w:tcBorders>
              <w:top w:val="single" w:color="auto" w:sz="4" w:space="0"/>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备注：实际支出费用按实际更换数量进行结算。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7"/>
            <w:vMerge w:val="continue"/>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7"/>
            <w:vMerge w:val="continue"/>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1"/>
                <w:szCs w:val="21"/>
                <w:u w:val="none"/>
              </w:rPr>
            </w:pPr>
          </w:p>
        </w:tc>
      </w:tr>
    </w:tbl>
    <w:p>
      <w:pPr>
        <w:pStyle w:val="2"/>
        <w:rPr>
          <w:rFonts w:hint="eastAsia"/>
          <w:lang w:val="en-US" w:eastAsia="zh-CN"/>
        </w:rPr>
      </w:pPr>
    </w:p>
    <w:p>
      <w:pPr>
        <w:pStyle w:val="2"/>
        <w:ind w:left="0" w:leftChars="0" w:firstLine="0" w:firstLineChars="0"/>
        <w:rPr>
          <w:rFonts w:hint="default"/>
          <w:sz w:val="28"/>
          <w:szCs w:val="28"/>
          <w:lang w:val="en-US" w:eastAsia="zh-CN"/>
        </w:rPr>
      </w:pPr>
      <w:r>
        <w:rPr>
          <w:rFonts w:hint="eastAsia"/>
          <w:sz w:val="28"/>
          <w:szCs w:val="28"/>
          <w:lang w:val="en-US" w:eastAsia="zh-CN"/>
        </w:rPr>
        <w:t>此次需求升级53套逃生锁锁芯升级，更换3.45平方米钢质防火门，及更换40套门的合页、插销。</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GI4YTg5NDc4ZTZiNDNkZTliMTc1NzQ4ZjEyNzkifQ=="/>
  </w:docVars>
  <w:rsids>
    <w:rsidRoot w:val="00000000"/>
    <w:rsid w:val="03C87BB3"/>
    <w:rsid w:val="05614F56"/>
    <w:rsid w:val="07EC4BEA"/>
    <w:rsid w:val="09937A76"/>
    <w:rsid w:val="0F19203C"/>
    <w:rsid w:val="112572D0"/>
    <w:rsid w:val="134555BA"/>
    <w:rsid w:val="14C625CF"/>
    <w:rsid w:val="15204125"/>
    <w:rsid w:val="15A46B04"/>
    <w:rsid w:val="179F7ABD"/>
    <w:rsid w:val="181E191D"/>
    <w:rsid w:val="1AF20277"/>
    <w:rsid w:val="1C7C4117"/>
    <w:rsid w:val="1CB3762C"/>
    <w:rsid w:val="1DAA2CA4"/>
    <w:rsid w:val="22E07316"/>
    <w:rsid w:val="23FF1A7C"/>
    <w:rsid w:val="24443934"/>
    <w:rsid w:val="26A143DB"/>
    <w:rsid w:val="26A87173"/>
    <w:rsid w:val="2A5A5181"/>
    <w:rsid w:val="312F0DC2"/>
    <w:rsid w:val="355133A9"/>
    <w:rsid w:val="36455341"/>
    <w:rsid w:val="38D15C11"/>
    <w:rsid w:val="39AA6DC9"/>
    <w:rsid w:val="3B5A6F24"/>
    <w:rsid w:val="3B7D37CF"/>
    <w:rsid w:val="3CD46337"/>
    <w:rsid w:val="3FD35D97"/>
    <w:rsid w:val="40612F07"/>
    <w:rsid w:val="41DD7C03"/>
    <w:rsid w:val="44D04287"/>
    <w:rsid w:val="46F04BCB"/>
    <w:rsid w:val="491C63D6"/>
    <w:rsid w:val="4ADF76BB"/>
    <w:rsid w:val="509F28E8"/>
    <w:rsid w:val="51485B6E"/>
    <w:rsid w:val="52A35F0C"/>
    <w:rsid w:val="58C0133D"/>
    <w:rsid w:val="5A315932"/>
    <w:rsid w:val="5CAB6338"/>
    <w:rsid w:val="5CD91448"/>
    <w:rsid w:val="5F755142"/>
    <w:rsid w:val="5FBB1033"/>
    <w:rsid w:val="604B086F"/>
    <w:rsid w:val="609E66CD"/>
    <w:rsid w:val="631F6D97"/>
    <w:rsid w:val="63B219B9"/>
    <w:rsid w:val="654A5C21"/>
    <w:rsid w:val="6577456E"/>
    <w:rsid w:val="679A2D74"/>
    <w:rsid w:val="69C66F20"/>
    <w:rsid w:val="69D65CD5"/>
    <w:rsid w:val="6C922387"/>
    <w:rsid w:val="743531BE"/>
    <w:rsid w:val="74F162C4"/>
    <w:rsid w:val="76A07B29"/>
    <w:rsid w:val="794F33AE"/>
    <w:rsid w:val="7B4D2F72"/>
    <w:rsid w:val="7D905636"/>
    <w:rsid w:val="7DA3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00" w:lineRule="exact"/>
      <w:ind w:left="0" w:leftChars="0" w:firstLine="420" w:firstLineChars="200"/>
    </w:pPr>
    <w:rPr>
      <w:rFonts w:ascii="宋体" w:hAnsi="宋体" w:eastAsia="宋体" w:cs="Times New Roman"/>
      <w:sz w:val="24"/>
      <w:szCs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hint="default" w:ascii="Calibri" w:hAnsi="Calibri" w:cs="Calibri"/>
      <w:color w:val="000000"/>
      <w:sz w:val="24"/>
      <w:szCs w:val="24"/>
      <w:u w:val="none"/>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2657</Words>
  <Characters>2863</Characters>
  <Lines>0</Lines>
  <Paragraphs>0</Paragraphs>
  <TotalTime>4</TotalTime>
  <ScaleCrop>false</ScaleCrop>
  <LinksUpToDate>false</LinksUpToDate>
  <CharactersWithSpaces>2868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2023-02-01T03:06:00Z</dcterms:created>
  <dc:creator>HT</dc:creator>
  <cp:lastModifiedBy>爱的痛</cp:lastModifiedBy>
  <cp:lastPrinted>2023-11-13T07:00:00Z</cp:lastPrinted>
  <dcterms:modified xsi:type="dcterms:W3CDTF">2023-11-13T07:30:34Z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5EE5D9A2AC9443939B207ED93D3C7959_13</vt:lpwstr>
  </property>
</Properties>
</file>