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_Toc350209938"/>
      <w:bookmarkEnd w:id="0"/>
      <w:r>
        <w:rPr>
          <w:rFonts w:hint="eastAsia" w:ascii="宋体" w:hAnsi="宋体" w:eastAsia="宋体" w:cs="宋体"/>
          <w:sz w:val="32"/>
          <w:szCs w:val="32"/>
          <w:lang w:eastAsia="zh-CN"/>
        </w:rPr>
        <w:t>技术</w:t>
      </w:r>
      <w:r>
        <w:rPr>
          <w:rFonts w:hint="eastAsia" w:ascii="宋体" w:hAnsi="宋体" w:eastAsia="宋体" w:cs="宋体"/>
          <w:sz w:val="32"/>
          <w:szCs w:val="32"/>
        </w:rPr>
        <w:t>偏离表</w:t>
      </w:r>
    </w:p>
    <w:p>
      <w:pPr>
        <w:rPr>
          <w:rFonts w:hint="eastAsia" w:ascii="宋体" w:hAnsi="宋体" w:eastAsia="宋体" w:cs="宋体"/>
          <w:sz w:val="32"/>
          <w:szCs w:val="32"/>
        </w:rPr>
      </w:pP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086"/>
        <w:gridCol w:w="734"/>
        <w:gridCol w:w="1917"/>
        <w:gridCol w:w="201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12" w:type="pct"/>
            <w:vAlign w:val="center"/>
          </w:tcPr>
          <w:p>
            <w:pPr>
              <w:jc w:val="center"/>
              <w:rPr>
                <w:rFonts w:hint="eastAsia" w:ascii="宋体" w:hAnsi="宋体" w:eastAsia="宋体" w:cs="宋体"/>
                <w:sz w:val="32"/>
                <w:szCs w:val="32"/>
              </w:rPr>
            </w:pPr>
            <w:r>
              <w:rPr>
                <w:rFonts w:hint="eastAsia" w:ascii="宋体" w:hAnsi="宋体" w:eastAsia="宋体" w:cs="宋体"/>
                <w:sz w:val="32"/>
                <w:szCs w:val="32"/>
              </w:rPr>
              <w:t>序号</w:t>
            </w:r>
          </w:p>
        </w:tc>
        <w:tc>
          <w:tcPr>
            <w:tcW w:w="1224" w:type="pct"/>
            <w:vAlign w:val="center"/>
          </w:tcPr>
          <w:p>
            <w:pPr>
              <w:jc w:val="center"/>
              <w:rPr>
                <w:rFonts w:hint="eastAsia" w:ascii="宋体" w:hAnsi="宋体" w:eastAsia="宋体" w:cs="宋体"/>
                <w:sz w:val="32"/>
                <w:szCs w:val="32"/>
              </w:rPr>
            </w:pPr>
            <w:r>
              <w:rPr>
                <w:rFonts w:hint="eastAsia" w:ascii="宋体" w:hAnsi="宋体" w:eastAsia="宋体" w:cs="宋体"/>
                <w:sz w:val="32"/>
                <w:szCs w:val="32"/>
              </w:rPr>
              <w:t>名称</w:t>
            </w:r>
          </w:p>
        </w:tc>
        <w:tc>
          <w:tcPr>
            <w:tcW w:w="431" w:type="pct"/>
            <w:vAlign w:val="center"/>
          </w:tcPr>
          <w:p>
            <w:pPr>
              <w:jc w:val="center"/>
              <w:rPr>
                <w:rFonts w:hint="eastAsia" w:ascii="宋体" w:hAnsi="宋体" w:eastAsia="宋体" w:cs="宋体"/>
                <w:sz w:val="32"/>
                <w:szCs w:val="32"/>
              </w:rPr>
            </w:pPr>
            <w:r>
              <w:rPr>
                <w:rFonts w:hint="eastAsia" w:ascii="宋体" w:hAnsi="宋体" w:eastAsia="宋体" w:cs="宋体"/>
                <w:sz w:val="32"/>
                <w:szCs w:val="32"/>
              </w:rPr>
              <w:t>数量</w:t>
            </w:r>
          </w:p>
        </w:tc>
        <w:tc>
          <w:tcPr>
            <w:tcW w:w="1125" w:type="pct"/>
            <w:vAlign w:val="center"/>
          </w:tcPr>
          <w:p>
            <w:pPr>
              <w:jc w:val="center"/>
              <w:rPr>
                <w:rFonts w:hint="eastAsia" w:ascii="宋体" w:hAnsi="宋体" w:eastAsia="宋体" w:cs="宋体"/>
                <w:sz w:val="32"/>
                <w:szCs w:val="32"/>
              </w:rPr>
            </w:pPr>
            <w:r>
              <w:rPr>
                <w:rFonts w:hint="eastAsia" w:ascii="宋体" w:hAnsi="宋体" w:eastAsia="宋体" w:cs="宋体"/>
                <w:sz w:val="32"/>
                <w:szCs w:val="32"/>
                <w:lang w:eastAsia="zh-CN"/>
              </w:rPr>
              <w:t>技术</w:t>
            </w:r>
            <w:r>
              <w:rPr>
                <w:rFonts w:hint="eastAsia" w:ascii="宋体" w:hAnsi="宋体" w:eastAsia="宋体" w:cs="宋体"/>
                <w:sz w:val="32"/>
                <w:szCs w:val="32"/>
              </w:rPr>
              <w:t>要求</w:t>
            </w:r>
          </w:p>
        </w:tc>
        <w:tc>
          <w:tcPr>
            <w:tcW w:w="1185" w:type="pct"/>
            <w:vAlign w:val="center"/>
          </w:tcPr>
          <w:p>
            <w:pPr>
              <w:jc w:val="center"/>
              <w:rPr>
                <w:rFonts w:hint="eastAsia" w:ascii="宋体" w:hAnsi="宋体" w:eastAsia="宋体" w:cs="宋体"/>
                <w:sz w:val="32"/>
                <w:szCs w:val="32"/>
              </w:rPr>
            </w:pPr>
            <w:r>
              <w:rPr>
                <w:rFonts w:hint="eastAsia" w:ascii="宋体" w:hAnsi="宋体" w:eastAsia="宋体" w:cs="宋体"/>
                <w:sz w:val="32"/>
                <w:szCs w:val="32"/>
                <w:lang w:eastAsia="zh-CN"/>
              </w:rPr>
              <w:t>技术</w:t>
            </w:r>
            <w:r>
              <w:rPr>
                <w:rFonts w:hint="eastAsia" w:ascii="宋体" w:hAnsi="宋体" w:eastAsia="宋体" w:cs="宋体"/>
                <w:sz w:val="32"/>
                <w:szCs w:val="32"/>
              </w:rPr>
              <w:t>要求</w:t>
            </w:r>
          </w:p>
          <w:p>
            <w:pPr>
              <w:jc w:val="center"/>
              <w:rPr>
                <w:rFonts w:hint="eastAsia" w:ascii="宋体" w:hAnsi="宋体" w:eastAsia="宋体" w:cs="宋体"/>
                <w:sz w:val="32"/>
                <w:szCs w:val="32"/>
              </w:rPr>
            </w:pPr>
            <w:r>
              <w:rPr>
                <w:rFonts w:hint="eastAsia" w:ascii="宋体" w:hAnsi="宋体" w:eastAsia="宋体" w:cs="宋体"/>
                <w:sz w:val="32"/>
                <w:szCs w:val="32"/>
              </w:rPr>
              <w:t>对应偏离内容</w:t>
            </w:r>
          </w:p>
        </w:tc>
        <w:tc>
          <w:tcPr>
            <w:tcW w:w="620" w:type="pct"/>
            <w:vAlign w:val="center"/>
          </w:tcPr>
          <w:p>
            <w:pPr>
              <w:jc w:val="center"/>
              <w:rPr>
                <w:rFonts w:hint="eastAsia" w:ascii="宋体" w:hAnsi="宋体" w:eastAsia="宋体" w:cs="宋体"/>
                <w:sz w:val="32"/>
                <w:szCs w:val="32"/>
              </w:rPr>
            </w:pPr>
            <w:r>
              <w:rPr>
                <w:rFonts w:hint="eastAsia" w:ascii="宋体" w:hAnsi="宋体" w:eastAsia="宋体" w:cs="宋体"/>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12" w:type="pct"/>
          </w:tcPr>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w:t>
            </w:r>
          </w:p>
        </w:tc>
        <w:tc>
          <w:tcPr>
            <w:tcW w:w="1224" w:type="pct"/>
          </w:tcPr>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州景煤矿矿用本安型钻孔成像仪项目</w:t>
            </w:r>
          </w:p>
        </w:tc>
        <w:tc>
          <w:tcPr>
            <w:tcW w:w="431" w:type="pct"/>
          </w:tcPr>
          <w:p>
            <w:pPr>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w:t>
            </w:r>
          </w:p>
        </w:tc>
        <w:tc>
          <w:tcPr>
            <w:tcW w:w="1125" w:type="pct"/>
          </w:tcPr>
          <w:p>
            <w:pPr>
              <w:jc w:val="center"/>
              <w:rPr>
                <w:rFonts w:hint="eastAsia" w:ascii="宋体" w:hAnsi="宋体" w:eastAsia="宋体" w:cs="宋体"/>
                <w:sz w:val="32"/>
                <w:szCs w:val="32"/>
                <w:lang w:val="en-US" w:eastAsia="zh-CN"/>
              </w:rPr>
            </w:pPr>
          </w:p>
        </w:tc>
        <w:tc>
          <w:tcPr>
            <w:tcW w:w="1185" w:type="pct"/>
          </w:tcPr>
          <w:p>
            <w:pPr>
              <w:jc w:val="center"/>
              <w:rPr>
                <w:rFonts w:hint="eastAsia" w:ascii="宋体" w:hAnsi="宋体" w:eastAsia="宋体" w:cs="宋体"/>
                <w:sz w:val="32"/>
                <w:szCs w:val="32"/>
                <w:lang w:eastAsia="zh-CN"/>
              </w:rPr>
            </w:pPr>
          </w:p>
        </w:tc>
        <w:tc>
          <w:tcPr>
            <w:tcW w:w="620" w:type="pct"/>
          </w:tcPr>
          <w:p>
            <w:pPr>
              <w:jc w:val="center"/>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12" w:type="pct"/>
          </w:tcPr>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tc>
        <w:tc>
          <w:tcPr>
            <w:tcW w:w="1224" w:type="pct"/>
          </w:tcPr>
          <w:p>
            <w:pPr>
              <w:rPr>
                <w:rFonts w:hint="eastAsia" w:ascii="宋体" w:hAnsi="宋体" w:eastAsia="宋体" w:cs="宋体"/>
                <w:sz w:val="32"/>
                <w:szCs w:val="32"/>
              </w:rPr>
            </w:pPr>
          </w:p>
        </w:tc>
        <w:tc>
          <w:tcPr>
            <w:tcW w:w="431" w:type="pct"/>
          </w:tcPr>
          <w:p>
            <w:pPr>
              <w:rPr>
                <w:rFonts w:hint="eastAsia" w:ascii="宋体" w:hAnsi="宋体" w:eastAsia="宋体" w:cs="宋体"/>
                <w:sz w:val="32"/>
                <w:szCs w:val="32"/>
              </w:rPr>
            </w:pPr>
          </w:p>
        </w:tc>
        <w:tc>
          <w:tcPr>
            <w:tcW w:w="1125" w:type="pct"/>
          </w:tcPr>
          <w:p>
            <w:pPr>
              <w:rPr>
                <w:rFonts w:hint="eastAsia" w:ascii="宋体" w:hAnsi="宋体" w:eastAsia="宋体" w:cs="宋体"/>
                <w:sz w:val="32"/>
                <w:szCs w:val="32"/>
              </w:rPr>
            </w:pPr>
          </w:p>
        </w:tc>
        <w:tc>
          <w:tcPr>
            <w:tcW w:w="1185" w:type="pct"/>
          </w:tcPr>
          <w:p>
            <w:pPr>
              <w:rPr>
                <w:rFonts w:hint="eastAsia" w:ascii="宋体" w:hAnsi="宋体" w:eastAsia="宋体" w:cs="宋体"/>
                <w:sz w:val="32"/>
                <w:szCs w:val="32"/>
              </w:rPr>
            </w:pPr>
          </w:p>
        </w:tc>
        <w:tc>
          <w:tcPr>
            <w:tcW w:w="620" w:type="pct"/>
          </w:tcPr>
          <w:p>
            <w:pPr>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Pr>
          <w:p>
            <w:pPr>
              <w:rPr>
                <w:rFonts w:hint="eastAsia" w:ascii="宋体" w:hAnsi="宋体" w:eastAsia="宋体" w:cs="宋体"/>
                <w:sz w:val="32"/>
                <w:szCs w:val="32"/>
              </w:rPr>
            </w:pPr>
          </w:p>
        </w:tc>
        <w:tc>
          <w:tcPr>
            <w:tcW w:w="1224" w:type="pct"/>
          </w:tcPr>
          <w:p>
            <w:pPr>
              <w:rPr>
                <w:rFonts w:hint="eastAsia" w:ascii="宋体" w:hAnsi="宋体" w:eastAsia="宋体" w:cs="宋体"/>
                <w:sz w:val="32"/>
                <w:szCs w:val="32"/>
              </w:rPr>
            </w:pPr>
          </w:p>
        </w:tc>
        <w:tc>
          <w:tcPr>
            <w:tcW w:w="431" w:type="pct"/>
          </w:tcPr>
          <w:p>
            <w:pPr>
              <w:rPr>
                <w:rFonts w:hint="eastAsia" w:ascii="宋体" w:hAnsi="宋体" w:eastAsia="宋体" w:cs="宋体"/>
                <w:sz w:val="32"/>
                <w:szCs w:val="32"/>
              </w:rPr>
            </w:pPr>
          </w:p>
        </w:tc>
        <w:tc>
          <w:tcPr>
            <w:tcW w:w="1125" w:type="pct"/>
          </w:tcPr>
          <w:p>
            <w:pPr>
              <w:rPr>
                <w:rFonts w:hint="eastAsia" w:ascii="宋体" w:hAnsi="宋体" w:eastAsia="宋体" w:cs="宋体"/>
                <w:sz w:val="32"/>
                <w:szCs w:val="32"/>
              </w:rPr>
            </w:pPr>
          </w:p>
        </w:tc>
        <w:tc>
          <w:tcPr>
            <w:tcW w:w="1185" w:type="pct"/>
          </w:tcPr>
          <w:p>
            <w:pPr>
              <w:rPr>
                <w:rFonts w:hint="eastAsia" w:ascii="宋体" w:hAnsi="宋体" w:eastAsia="宋体" w:cs="宋体"/>
                <w:sz w:val="32"/>
                <w:szCs w:val="32"/>
              </w:rPr>
            </w:pPr>
          </w:p>
        </w:tc>
        <w:tc>
          <w:tcPr>
            <w:tcW w:w="620" w:type="pct"/>
          </w:tcPr>
          <w:p>
            <w:pPr>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Pr>
          <w:p>
            <w:pPr>
              <w:rPr>
                <w:rFonts w:hint="eastAsia" w:ascii="宋体" w:hAnsi="宋体" w:eastAsia="宋体" w:cs="宋体"/>
                <w:sz w:val="32"/>
                <w:szCs w:val="32"/>
              </w:rPr>
            </w:pPr>
          </w:p>
        </w:tc>
        <w:tc>
          <w:tcPr>
            <w:tcW w:w="1224" w:type="pct"/>
          </w:tcPr>
          <w:p>
            <w:pPr>
              <w:rPr>
                <w:rFonts w:hint="eastAsia" w:ascii="宋体" w:hAnsi="宋体" w:eastAsia="宋体" w:cs="宋体"/>
                <w:sz w:val="32"/>
                <w:szCs w:val="32"/>
              </w:rPr>
            </w:pPr>
          </w:p>
        </w:tc>
        <w:tc>
          <w:tcPr>
            <w:tcW w:w="431" w:type="pct"/>
          </w:tcPr>
          <w:p>
            <w:pPr>
              <w:rPr>
                <w:rFonts w:hint="eastAsia" w:ascii="宋体" w:hAnsi="宋体" w:eastAsia="宋体" w:cs="宋体"/>
                <w:sz w:val="32"/>
                <w:szCs w:val="32"/>
              </w:rPr>
            </w:pPr>
          </w:p>
        </w:tc>
        <w:tc>
          <w:tcPr>
            <w:tcW w:w="1125" w:type="pct"/>
          </w:tcPr>
          <w:p>
            <w:pPr>
              <w:rPr>
                <w:rFonts w:hint="eastAsia" w:ascii="宋体" w:hAnsi="宋体" w:eastAsia="宋体" w:cs="宋体"/>
                <w:sz w:val="32"/>
                <w:szCs w:val="32"/>
              </w:rPr>
            </w:pPr>
          </w:p>
        </w:tc>
        <w:tc>
          <w:tcPr>
            <w:tcW w:w="1185" w:type="pct"/>
          </w:tcPr>
          <w:p>
            <w:pPr>
              <w:rPr>
                <w:rFonts w:hint="eastAsia" w:ascii="宋体" w:hAnsi="宋体" w:eastAsia="宋体" w:cs="宋体"/>
                <w:sz w:val="32"/>
                <w:szCs w:val="32"/>
              </w:rPr>
            </w:pPr>
          </w:p>
        </w:tc>
        <w:tc>
          <w:tcPr>
            <w:tcW w:w="620" w:type="pct"/>
          </w:tcPr>
          <w:p>
            <w:pPr>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Pr>
          <w:p>
            <w:pPr>
              <w:rPr>
                <w:rFonts w:hint="eastAsia" w:ascii="宋体" w:hAnsi="宋体" w:eastAsia="宋体" w:cs="宋体"/>
                <w:sz w:val="32"/>
                <w:szCs w:val="32"/>
              </w:rPr>
            </w:pPr>
          </w:p>
        </w:tc>
        <w:tc>
          <w:tcPr>
            <w:tcW w:w="1224" w:type="pct"/>
          </w:tcPr>
          <w:p>
            <w:pPr>
              <w:rPr>
                <w:rFonts w:hint="eastAsia" w:ascii="宋体" w:hAnsi="宋体" w:eastAsia="宋体" w:cs="宋体"/>
                <w:sz w:val="32"/>
                <w:szCs w:val="32"/>
              </w:rPr>
            </w:pPr>
          </w:p>
        </w:tc>
        <w:tc>
          <w:tcPr>
            <w:tcW w:w="431" w:type="pct"/>
          </w:tcPr>
          <w:p>
            <w:pPr>
              <w:rPr>
                <w:rFonts w:hint="eastAsia" w:ascii="宋体" w:hAnsi="宋体" w:eastAsia="宋体" w:cs="宋体"/>
                <w:sz w:val="32"/>
                <w:szCs w:val="32"/>
              </w:rPr>
            </w:pPr>
          </w:p>
        </w:tc>
        <w:tc>
          <w:tcPr>
            <w:tcW w:w="1125" w:type="pct"/>
          </w:tcPr>
          <w:p>
            <w:pPr>
              <w:rPr>
                <w:rFonts w:hint="eastAsia" w:ascii="宋体" w:hAnsi="宋体" w:eastAsia="宋体" w:cs="宋体"/>
                <w:sz w:val="32"/>
                <w:szCs w:val="32"/>
              </w:rPr>
            </w:pPr>
          </w:p>
        </w:tc>
        <w:tc>
          <w:tcPr>
            <w:tcW w:w="1185" w:type="pct"/>
          </w:tcPr>
          <w:p>
            <w:pPr>
              <w:rPr>
                <w:rFonts w:hint="eastAsia" w:ascii="宋体" w:hAnsi="宋体" w:eastAsia="宋体" w:cs="宋体"/>
                <w:sz w:val="32"/>
                <w:szCs w:val="32"/>
              </w:rPr>
            </w:pPr>
          </w:p>
        </w:tc>
        <w:tc>
          <w:tcPr>
            <w:tcW w:w="620" w:type="pct"/>
          </w:tcPr>
          <w:p>
            <w:pPr>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Pr>
          <w:p>
            <w:pPr>
              <w:rPr>
                <w:rFonts w:hint="eastAsia" w:ascii="宋体" w:hAnsi="宋体" w:eastAsia="宋体" w:cs="宋体"/>
                <w:sz w:val="32"/>
                <w:szCs w:val="32"/>
              </w:rPr>
            </w:pPr>
          </w:p>
        </w:tc>
        <w:tc>
          <w:tcPr>
            <w:tcW w:w="1224" w:type="pct"/>
          </w:tcPr>
          <w:p>
            <w:pPr>
              <w:rPr>
                <w:rFonts w:hint="eastAsia" w:ascii="宋体" w:hAnsi="宋体" w:eastAsia="宋体" w:cs="宋体"/>
                <w:sz w:val="32"/>
                <w:szCs w:val="32"/>
              </w:rPr>
            </w:pPr>
          </w:p>
        </w:tc>
        <w:tc>
          <w:tcPr>
            <w:tcW w:w="431" w:type="pct"/>
          </w:tcPr>
          <w:p>
            <w:pPr>
              <w:rPr>
                <w:rFonts w:hint="eastAsia" w:ascii="宋体" w:hAnsi="宋体" w:eastAsia="宋体" w:cs="宋体"/>
                <w:sz w:val="32"/>
                <w:szCs w:val="32"/>
              </w:rPr>
            </w:pPr>
          </w:p>
        </w:tc>
        <w:tc>
          <w:tcPr>
            <w:tcW w:w="1125" w:type="pct"/>
          </w:tcPr>
          <w:p>
            <w:pPr>
              <w:rPr>
                <w:rFonts w:hint="eastAsia" w:ascii="宋体" w:hAnsi="宋体" w:eastAsia="宋体" w:cs="宋体"/>
                <w:sz w:val="32"/>
                <w:szCs w:val="32"/>
              </w:rPr>
            </w:pPr>
          </w:p>
        </w:tc>
        <w:tc>
          <w:tcPr>
            <w:tcW w:w="1185" w:type="pct"/>
          </w:tcPr>
          <w:p>
            <w:pPr>
              <w:rPr>
                <w:rFonts w:hint="eastAsia" w:ascii="宋体" w:hAnsi="宋体" w:eastAsia="宋体" w:cs="宋体"/>
                <w:sz w:val="32"/>
                <w:szCs w:val="32"/>
              </w:rPr>
            </w:pPr>
          </w:p>
        </w:tc>
        <w:tc>
          <w:tcPr>
            <w:tcW w:w="620" w:type="pct"/>
          </w:tcPr>
          <w:p>
            <w:pPr>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Pr>
          <w:p>
            <w:pPr>
              <w:rPr>
                <w:rFonts w:hint="eastAsia" w:ascii="宋体" w:hAnsi="宋体" w:eastAsia="宋体" w:cs="宋体"/>
                <w:sz w:val="32"/>
                <w:szCs w:val="32"/>
              </w:rPr>
            </w:pPr>
          </w:p>
        </w:tc>
        <w:tc>
          <w:tcPr>
            <w:tcW w:w="1224" w:type="pct"/>
          </w:tcPr>
          <w:p>
            <w:pPr>
              <w:rPr>
                <w:rFonts w:hint="eastAsia" w:ascii="宋体" w:hAnsi="宋体" w:eastAsia="宋体" w:cs="宋体"/>
                <w:sz w:val="32"/>
                <w:szCs w:val="32"/>
              </w:rPr>
            </w:pPr>
          </w:p>
        </w:tc>
        <w:tc>
          <w:tcPr>
            <w:tcW w:w="431" w:type="pct"/>
          </w:tcPr>
          <w:p>
            <w:pPr>
              <w:rPr>
                <w:rFonts w:hint="eastAsia" w:ascii="宋体" w:hAnsi="宋体" w:eastAsia="宋体" w:cs="宋体"/>
                <w:sz w:val="32"/>
                <w:szCs w:val="32"/>
              </w:rPr>
            </w:pPr>
          </w:p>
        </w:tc>
        <w:tc>
          <w:tcPr>
            <w:tcW w:w="1125" w:type="pct"/>
          </w:tcPr>
          <w:p>
            <w:pPr>
              <w:rPr>
                <w:rFonts w:hint="eastAsia" w:ascii="宋体" w:hAnsi="宋体" w:eastAsia="宋体" w:cs="宋体"/>
                <w:sz w:val="32"/>
                <w:szCs w:val="32"/>
              </w:rPr>
            </w:pPr>
          </w:p>
        </w:tc>
        <w:tc>
          <w:tcPr>
            <w:tcW w:w="1185" w:type="pct"/>
          </w:tcPr>
          <w:p>
            <w:pPr>
              <w:rPr>
                <w:rFonts w:hint="eastAsia" w:ascii="宋体" w:hAnsi="宋体" w:eastAsia="宋体" w:cs="宋体"/>
                <w:sz w:val="32"/>
                <w:szCs w:val="32"/>
              </w:rPr>
            </w:pPr>
          </w:p>
        </w:tc>
        <w:tc>
          <w:tcPr>
            <w:tcW w:w="620" w:type="pct"/>
          </w:tcPr>
          <w:p>
            <w:pPr>
              <w:rPr>
                <w:rFonts w:hint="eastAsia" w:ascii="宋体" w:hAnsi="宋体" w:eastAsia="宋体" w:cs="宋体"/>
                <w:sz w:val="32"/>
                <w:szCs w:val="32"/>
              </w:rPr>
            </w:pPr>
          </w:p>
        </w:tc>
      </w:tr>
    </w:tbl>
    <w:p>
      <w:pPr>
        <w:rPr>
          <w:rFonts w:hint="eastAsia" w:ascii="宋体" w:hAnsi="宋体" w:eastAsia="宋体" w:cs="宋体"/>
          <w:sz w:val="32"/>
          <w:szCs w:val="32"/>
        </w:rPr>
      </w:pP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ind w:firstLine="4800" w:firstLineChars="1500"/>
        <w:rPr>
          <w:rFonts w:hint="eastAsia" w:ascii="宋体" w:hAnsi="宋体" w:eastAsia="宋体" w:cs="宋体"/>
          <w:sz w:val="32"/>
          <w:szCs w:val="32"/>
        </w:rPr>
      </w:pPr>
      <w:r>
        <w:rPr>
          <w:rFonts w:hint="eastAsia" w:ascii="宋体" w:hAnsi="宋体" w:eastAsia="宋体" w:cs="宋体"/>
          <w:sz w:val="32"/>
          <w:szCs w:val="32"/>
        </w:rPr>
        <w:t xml:space="preserve">投标单位（盖章）：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日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期： </w:t>
      </w:r>
      <w:r>
        <w:rPr>
          <w:rFonts w:hint="eastAsia" w:ascii="宋体" w:hAnsi="宋体" w:eastAsia="宋体" w:cs="宋体"/>
          <w:sz w:val="32"/>
          <w:szCs w:val="32"/>
          <w:lang w:val="en-US" w:eastAsia="zh-CN"/>
        </w:rPr>
        <w:t xml:space="preserve">                    </w:t>
      </w: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bookmarkStart w:id="2" w:name="_GoBack"/>
      <w:bookmarkEnd w:id="2"/>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rPr>
      </w:pP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百色双田矿业有限公司州景煤矿</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矿用本安型钻孔成像仪</w:t>
      </w:r>
      <w:r>
        <w:rPr>
          <w:rFonts w:hint="eastAsia" w:ascii="黑体" w:hAnsi="黑体" w:eastAsia="黑体" w:cs="黑体"/>
          <w:sz w:val="44"/>
          <w:szCs w:val="44"/>
        </w:rPr>
        <w:t>技术任务书</w:t>
      </w:r>
    </w:p>
    <w:p>
      <w:pPr>
        <w:jc w:val="center"/>
        <w:rPr>
          <w:rFonts w:hint="eastAsia" w:ascii="黑体" w:hAnsi="黑体" w:eastAsia="黑体" w:cs="黑体"/>
          <w:sz w:val="44"/>
          <w:szCs w:val="44"/>
        </w:rPr>
      </w:pPr>
    </w:p>
    <w:p>
      <w:pPr>
        <w:ind w:firstLine="640" w:firstLineChars="200"/>
        <w:rPr>
          <w:rFonts w:hint="eastAsia" w:ascii="宋体" w:hAnsi="宋体" w:eastAsia="宋体" w:cs="宋体"/>
          <w:sz w:val="32"/>
          <w:szCs w:val="32"/>
          <w:u w:val="single"/>
        </w:rPr>
      </w:pPr>
      <w:r>
        <w:rPr>
          <w:rFonts w:hint="eastAsia" w:ascii="宋体" w:hAnsi="宋体" w:eastAsia="宋体" w:cs="宋体"/>
          <w:sz w:val="32"/>
          <w:szCs w:val="32"/>
        </w:rPr>
        <w:t xml:space="preserve">甲方（全称）：  </w:t>
      </w:r>
      <w:r>
        <w:rPr>
          <w:rFonts w:hint="eastAsia" w:ascii="宋体" w:hAnsi="宋体" w:eastAsia="宋体" w:cs="宋体"/>
          <w:sz w:val="32"/>
          <w:szCs w:val="32"/>
          <w:u w:val="single"/>
          <w:lang w:val="en-US" w:eastAsia="zh-CN"/>
        </w:rPr>
        <w:t>百色双田矿业有限公司州景煤矿</w:t>
      </w:r>
      <w:r>
        <w:rPr>
          <w:rFonts w:hint="eastAsia" w:ascii="宋体" w:hAnsi="宋体" w:eastAsia="宋体" w:cs="宋体"/>
          <w:sz w:val="32"/>
          <w:szCs w:val="32"/>
          <w:u w:val="single"/>
        </w:rPr>
        <w:t xml:space="preserve">  </w:t>
      </w:r>
    </w:p>
    <w:p>
      <w:pPr>
        <w:ind w:firstLine="640" w:firstLineChars="200"/>
        <w:rPr>
          <w:rFonts w:hint="eastAsia" w:ascii="宋体" w:hAnsi="宋体" w:eastAsia="宋体" w:cs="宋体"/>
          <w:sz w:val="32"/>
          <w:szCs w:val="32"/>
          <w:u w:val="single"/>
        </w:rPr>
      </w:pPr>
    </w:p>
    <w:p>
      <w:pPr>
        <w:ind w:firstLine="640" w:firstLineChars="200"/>
        <w:rPr>
          <w:rFonts w:hint="eastAsia" w:ascii="宋体" w:hAnsi="宋体" w:eastAsia="宋体" w:cs="宋体"/>
          <w:sz w:val="32"/>
          <w:szCs w:val="32"/>
          <w:u w:val="single"/>
        </w:rPr>
      </w:pPr>
      <w:r>
        <w:rPr>
          <w:rFonts w:hint="eastAsia" w:ascii="宋体" w:hAnsi="宋体" w:eastAsia="宋体" w:cs="宋体"/>
          <w:sz w:val="32"/>
          <w:szCs w:val="32"/>
        </w:rPr>
        <w:t xml:space="preserve">乙方（全称）：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ind w:firstLine="640" w:firstLineChars="200"/>
        <w:rPr>
          <w:rFonts w:hint="eastAsia" w:ascii="宋体" w:hAnsi="宋体" w:eastAsia="宋体" w:cs="宋体"/>
          <w:sz w:val="32"/>
          <w:szCs w:val="32"/>
          <w:u w:val="single"/>
        </w:rPr>
      </w:pPr>
    </w:p>
    <w:p>
      <w:pPr>
        <w:rPr>
          <w:rFonts w:hint="eastAsia" w:ascii="宋体" w:hAnsi="宋体" w:eastAsia="宋体" w:cs="宋体"/>
          <w:sz w:val="32"/>
          <w:szCs w:val="32"/>
        </w:rPr>
      </w:pPr>
      <w:r>
        <w:rPr>
          <w:rFonts w:hint="eastAsia" w:ascii="宋体" w:hAnsi="宋体" w:eastAsia="宋体" w:cs="宋体"/>
          <w:sz w:val="32"/>
          <w:szCs w:val="32"/>
        </w:rPr>
        <w:t>一、项目概况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项目名称：</w:t>
      </w:r>
      <w:r>
        <w:rPr>
          <w:rFonts w:hint="eastAsia" w:ascii="宋体" w:hAnsi="宋体" w:eastAsia="宋体" w:cs="宋体"/>
          <w:sz w:val="32"/>
          <w:szCs w:val="32"/>
          <w:lang w:val="en-US" w:eastAsia="zh-CN"/>
        </w:rPr>
        <w:t>矿用本安型钻孔成像仪</w:t>
      </w:r>
      <w:r>
        <w:rPr>
          <w:rFonts w:hint="eastAsia" w:ascii="宋体" w:hAnsi="宋体" w:eastAsia="宋体" w:cs="宋体"/>
          <w:sz w:val="32"/>
          <w:szCs w:val="32"/>
        </w:rPr>
        <w:t>采购项目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项目地点： 广西百色市</w:t>
      </w:r>
      <w:r>
        <w:rPr>
          <w:rFonts w:hint="eastAsia" w:ascii="宋体" w:hAnsi="宋体" w:eastAsia="宋体" w:cs="宋体"/>
          <w:sz w:val="32"/>
          <w:szCs w:val="32"/>
          <w:lang w:val="en-US" w:eastAsia="zh-CN"/>
        </w:rPr>
        <w:t xml:space="preserve">田东县祥周镇新洲村 </w:t>
      </w:r>
      <w:r>
        <w:rPr>
          <w:rFonts w:hint="eastAsia" w:ascii="宋体" w:hAnsi="宋体" w:eastAsia="宋体" w:cs="宋体"/>
          <w:sz w:val="32"/>
          <w:szCs w:val="32"/>
        </w:rPr>
        <w:t xml:space="preserve">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项目内容： </w:t>
      </w:r>
      <w:r>
        <w:rPr>
          <w:rFonts w:hint="eastAsia" w:ascii="宋体" w:hAnsi="宋体" w:eastAsia="宋体" w:cs="宋体"/>
          <w:sz w:val="32"/>
          <w:szCs w:val="32"/>
          <w:lang w:val="en-US" w:eastAsia="zh-CN"/>
        </w:rPr>
        <w:t>为有效观测围岩情况，为锚杆、锚索支护提供有效依据，州景煤矿2023年，计划</w:t>
      </w:r>
      <w:r>
        <w:rPr>
          <w:rFonts w:hint="eastAsia" w:ascii="宋体" w:hAnsi="宋体" w:eastAsia="宋体" w:cs="宋体"/>
          <w:sz w:val="32"/>
          <w:szCs w:val="32"/>
        </w:rPr>
        <w:t>采购</w:t>
      </w:r>
      <w:r>
        <w:rPr>
          <w:rFonts w:hint="eastAsia" w:ascii="宋体" w:hAnsi="宋体" w:eastAsia="宋体" w:cs="宋体"/>
          <w:sz w:val="32"/>
          <w:szCs w:val="32"/>
          <w:lang w:val="en-US" w:eastAsia="zh-CN"/>
        </w:rPr>
        <w:t>1套矿用本安型钻孔成像仪，要求2023年12月设备到矿并投入使用</w:t>
      </w:r>
      <w:r>
        <w:rPr>
          <w:rFonts w:hint="eastAsia" w:ascii="宋体" w:hAnsi="宋体" w:eastAsia="宋体" w:cs="宋体"/>
          <w:sz w:val="32"/>
          <w:szCs w:val="32"/>
        </w:rPr>
        <w:t>。</w:t>
      </w:r>
    </w:p>
    <w:p>
      <w:pPr>
        <w:rPr>
          <w:rFonts w:hint="eastAsia" w:ascii="宋体" w:hAnsi="宋体" w:eastAsia="宋体" w:cs="宋体"/>
          <w:sz w:val="32"/>
          <w:szCs w:val="32"/>
        </w:rPr>
      </w:pPr>
      <w:r>
        <w:rPr>
          <w:rFonts w:hint="eastAsia" w:ascii="宋体" w:hAnsi="宋体" w:eastAsia="宋体" w:cs="宋体"/>
          <w:sz w:val="32"/>
          <w:szCs w:val="32"/>
          <w:lang w:val="en-US" w:eastAsia="zh-CN"/>
        </w:rPr>
        <w:t>二、</w:t>
      </w:r>
      <w:r>
        <w:rPr>
          <w:rFonts w:hint="eastAsia" w:ascii="宋体" w:hAnsi="宋体" w:eastAsia="宋体" w:cs="宋体"/>
          <w:sz w:val="32"/>
          <w:szCs w:val="32"/>
        </w:rPr>
        <w:t>主要设备清单</w:t>
      </w:r>
    </w:p>
    <w:tbl>
      <w:tblPr>
        <w:tblStyle w:val="11"/>
        <w:tblW w:w="5218" w:type="pct"/>
        <w:tblInd w:w="0" w:type="dxa"/>
        <w:tblLayout w:type="fixed"/>
        <w:tblCellMar>
          <w:top w:w="0" w:type="dxa"/>
          <w:left w:w="0" w:type="dxa"/>
          <w:bottom w:w="0" w:type="dxa"/>
          <w:right w:w="0" w:type="dxa"/>
        </w:tblCellMar>
      </w:tblPr>
      <w:tblGrid>
        <w:gridCol w:w="524"/>
        <w:gridCol w:w="1957"/>
        <w:gridCol w:w="1685"/>
        <w:gridCol w:w="699"/>
        <w:gridCol w:w="766"/>
        <w:gridCol w:w="3263"/>
      </w:tblGrid>
      <w:tr>
        <w:tblPrEx>
          <w:tblCellMar>
            <w:top w:w="0" w:type="dxa"/>
            <w:left w:w="0" w:type="dxa"/>
            <w:bottom w:w="0" w:type="dxa"/>
            <w:right w:w="0" w:type="dxa"/>
          </w:tblCellMar>
        </w:tblPrEx>
        <w:trPr>
          <w:trHeight w:val="544" w:hRule="atLeast"/>
        </w:trPr>
        <w:tc>
          <w:tcPr>
            <w:tcW w:w="294" w:type="pc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1100" w:type="pct"/>
            <w:tcBorders>
              <w:top w:val="single" w:color="000000" w:sz="8" w:space="0"/>
              <w:left w:val="nil"/>
              <w:bottom w:val="nil"/>
              <w:right w:val="single" w:color="auto" w:sz="4" w:space="0"/>
            </w:tcBorders>
            <w:shd w:val="clear" w:color="auto" w:fill="FFFFFF"/>
            <w:vAlign w:val="center"/>
          </w:tcPr>
          <w:p>
            <w:pPr>
              <w:jc w:val="center"/>
              <w:rPr>
                <w:rFonts w:hint="eastAsia" w:ascii="宋体" w:hAnsi="宋体" w:eastAsia="宋体" w:cs="宋体"/>
                <w:sz w:val="28"/>
                <w:szCs w:val="28"/>
              </w:rPr>
            </w:pPr>
            <w:r>
              <w:rPr>
                <w:rFonts w:hint="eastAsia" w:ascii="宋体" w:hAnsi="宋体" w:eastAsia="宋体" w:cs="宋体"/>
                <w:sz w:val="28"/>
                <w:szCs w:val="28"/>
              </w:rPr>
              <w:t>名称</w:t>
            </w:r>
          </w:p>
        </w:tc>
        <w:tc>
          <w:tcPr>
            <w:tcW w:w="947" w:type="pct"/>
            <w:tcBorders>
              <w:top w:val="single" w:color="000000" w:sz="8" w:space="0"/>
              <w:left w:val="nil"/>
              <w:bottom w:val="nil"/>
              <w:right w:val="single" w:color="auto" w:sz="4" w:space="0"/>
            </w:tcBorders>
            <w:shd w:val="clear" w:color="auto" w:fill="FFFFFF"/>
            <w:vAlign w:val="center"/>
          </w:tcPr>
          <w:p>
            <w:pPr>
              <w:jc w:val="center"/>
              <w:rPr>
                <w:rFonts w:hint="eastAsia" w:ascii="宋体" w:hAnsi="宋体" w:eastAsia="宋体" w:cs="宋体"/>
                <w:sz w:val="28"/>
                <w:szCs w:val="28"/>
              </w:rPr>
            </w:pPr>
            <w:r>
              <w:rPr>
                <w:rFonts w:hint="eastAsia" w:ascii="宋体" w:hAnsi="宋体" w:eastAsia="宋体" w:cs="宋体"/>
                <w:sz w:val="28"/>
                <w:szCs w:val="28"/>
              </w:rPr>
              <w:t>型号规格</w:t>
            </w:r>
          </w:p>
        </w:tc>
        <w:tc>
          <w:tcPr>
            <w:tcW w:w="392" w:type="pct"/>
            <w:tcBorders>
              <w:top w:val="single" w:color="000000" w:sz="8" w:space="0"/>
              <w:left w:val="single" w:color="auto" w:sz="4" w:space="0"/>
              <w:bottom w:val="nil"/>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单位</w:t>
            </w:r>
          </w:p>
        </w:tc>
        <w:tc>
          <w:tcPr>
            <w:tcW w:w="430"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数量</w:t>
            </w:r>
          </w:p>
        </w:tc>
        <w:tc>
          <w:tcPr>
            <w:tcW w:w="1834"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CellMar>
            <w:top w:w="0" w:type="dxa"/>
            <w:left w:w="0" w:type="dxa"/>
            <w:bottom w:w="0" w:type="dxa"/>
            <w:right w:w="0" w:type="dxa"/>
          </w:tblCellMar>
        </w:tblPrEx>
        <w:trPr>
          <w:trHeight w:val="57" w:hRule="atLeast"/>
        </w:trPr>
        <w:tc>
          <w:tcPr>
            <w:tcW w:w="294"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1100" w:type="pct"/>
            <w:tcBorders>
              <w:top w:val="single" w:color="000000" w:sz="8" w:space="0"/>
              <w:left w:val="single" w:color="auto" w:sz="4" w:space="0"/>
              <w:bottom w:val="single" w:color="000000" w:sz="8" w:space="0"/>
              <w:right w:val="single" w:color="auto" w:sz="4"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矿用本安型钻孔成像仪</w:t>
            </w:r>
          </w:p>
        </w:tc>
        <w:tc>
          <w:tcPr>
            <w:tcW w:w="947" w:type="pct"/>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按键型，便携式，本质安全型（Exibl）</w:t>
            </w:r>
          </w:p>
        </w:tc>
        <w:tc>
          <w:tcPr>
            <w:tcW w:w="392"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台</w:t>
            </w:r>
          </w:p>
        </w:tc>
        <w:tc>
          <w:tcPr>
            <w:tcW w:w="430" w:type="pct"/>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834" w:type="pct"/>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8"/>
                <w:szCs w:val="28"/>
                <w:lang w:val="en-US" w:eastAsia="zh-CN"/>
              </w:rPr>
            </w:pPr>
          </w:p>
        </w:tc>
      </w:tr>
    </w:tbl>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rPr>
        <w:t>三、</w:t>
      </w:r>
      <w:r>
        <w:rPr>
          <w:rFonts w:hint="eastAsia" w:ascii="宋体" w:hAnsi="宋体" w:eastAsia="宋体" w:cs="宋体"/>
          <w:b/>
          <w:bCs/>
          <w:sz w:val="32"/>
          <w:szCs w:val="32"/>
          <w:lang w:val="en-US" w:eastAsia="zh-CN"/>
        </w:rPr>
        <w:t>执行标准：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GB 3836.1-2010</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GB 3836.4-2010</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MT 209-1990 Q/WCSMA-30-2020</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2022 版《煤矿安全规程》</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《计算机软件质量保证计划规范》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提供有效的产品质量检验合格证、检验试验报告、3C强制认证、产品技术鉴定证书。</w:t>
      </w:r>
    </w:p>
    <w:p>
      <w:pPr>
        <w:rPr>
          <w:rFonts w:hint="eastAsia" w:ascii="宋体" w:hAnsi="宋体" w:eastAsia="宋体" w:cs="宋体"/>
          <w:b/>
          <w:bCs/>
          <w:sz w:val="32"/>
          <w:szCs w:val="32"/>
        </w:rPr>
      </w:pPr>
      <w:r>
        <w:rPr>
          <w:rFonts w:hint="eastAsia" w:ascii="宋体" w:hAnsi="宋体" w:eastAsia="宋体" w:cs="宋体"/>
          <w:b/>
          <w:bCs/>
          <w:sz w:val="32"/>
          <w:szCs w:val="32"/>
        </w:rPr>
        <w:t>四、主要技术参数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1、主控系统：ARM+DSP 内核，图像自动摄取、展开、拼接和保存；</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2、存贮单元：极速 CF 卡，标准配置 256G（可扩展），可存贮2000 余米的钻孔图像；</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3、显示单元：8 英寸高亮度真彩液晶显示；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4、工作电源：内置高能镍氢电池，充满电可工作 8 小时；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5、深度控制单元：高精度光电编码器，深度精度 0.1mm；</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6、方位控制单元：高精度电子罗盘，方位精度 0.1 °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7、摄像单元：宽视角全景彩色摄像头，2000 万像素，可分辨 0.1mm的裂缝；</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8、探头直径： Φ</w:t>
      </w:r>
      <w:r>
        <w:rPr>
          <w:rFonts w:hint="eastAsia" w:ascii="宋体" w:hAnsi="宋体" w:eastAsia="宋体" w:cs="宋体"/>
          <w:sz w:val="32"/>
          <w:szCs w:val="32"/>
          <w:lang w:val="en-US" w:eastAsia="zh-CN"/>
        </w:rPr>
        <w:t>20mm</w:t>
      </w:r>
      <w:r>
        <w:rPr>
          <w:rFonts w:hint="eastAsia" w:ascii="宋体" w:hAnsi="宋体" w:eastAsia="宋体" w:cs="宋体"/>
          <w:sz w:val="32"/>
          <w:szCs w:val="32"/>
        </w:rPr>
        <w:t>~ Φ100</w:t>
      </w:r>
      <w:r>
        <w:rPr>
          <w:rFonts w:hint="eastAsia" w:ascii="宋体" w:hAnsi="宋体" w:eastAsia="宋体" w:cs="宋体"/>
          <w:sz w:val="32"/>
          <w:szCs w:val="32"/>
          <w:lang w:val="en-US" w:eastAsia="zh-CN"/>
        </w:rPr>
        <w:t>mm</w:t>
      </w:r>
      <w:r>
        <w:rPr>
          <w:rFonts w:hint="eastAsia" w:ascii="宋体" w:hAnsi="宋体" w:eastAsia="宋体" w:cs="宋体"/>
          <w:sz w:val="32"/>
          <w:szCs w:val="32"/>
        </w:rPr>
        <w:t>；适用孔径Φ</w:t>
      </w:r>
      <w:r>
        <w:rPr>
          <w:rFonts w:hint="eastAsia" w:ascii="宋体" w:hAnsi="宋体" w:eastAsia="宋体" w:cs="宋体"/>
          <w:sz w:val="32"/>
          <w:szCs w:val="32"/>
          <w:lang w:val="en-US" w:eastAsia="zh-CN"/>
        </w:rPr>
        <w:t>20mm</w:t>
      </w:r>
      <w:r>
        <w:rPr>
          <w:rFonts w:hint="eastAsia" w:ascii="宋体" w:hAnsi="宋体" w:eastAsia="宋体" w:cs="宋体"/>
          <w:sz w:val="32"/>
          <w:szCs w:val="32"/>
        </w:rPr>
        <w:t>~ Φ</w:t>
      </w:r>
      <w:r>
        <w:rPr>
          <w:rFonts w:hint="eastAsia" w:ascii="宋体" w:hAnsi="宋体" w:eastAsia="宋体" w:cs="宋体"/>
          <w:sz w:val="32"/>
          <w:szCs w:val="32"/>
          <w:lang w:val="en-US" w:eastAsia="zh-CN"/>
        </w:rPr>
        <w:t>100mm（可选配）</w:t>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9、电缆：特制石油测井电缆，长度可定制；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10、成果输出：视频、展开图、柱状图、轨迹图及伽马曲线图。</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四、主要技术要求</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1、整套系统连接简单;主机可作电脑的外接 U 盘使用，数据可直接复制粘贴;</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2、仪器整机密封，防水防尘</w:t>
      </w:r>
      <w:r>
        <w:rPr>
          <w:rFonts w:hint="eastAsia" w:ascii="宋体" w:hAnsi="宋体" w:eastAsia="宋体" w:cs="宋体"/>
          <w:sz w:val="32"/>
          <w:szCs w:val="32"/>
          <w:lang w:eastAsia="zh-CN"/>
        </w:rPr>
        <w:t>，</w:t>
      </w:r>
      <w:r>
        <w:rPr>
          <w:rFonts w:hint="eastAsia" w:ascii="宋体" w:hAnsi="宋体" w:eastAsia="宋体" w:cs="宋体"/>
          <w:color w:val="FF0000"/>
          <w:sz w:val="32"/>
          <w:szCs w:val="32"/>
          <w:lang w:val="en-US" w:eastAsia="zh-CN"/>
        </w:rPr>
        <w:t>设备外壳防护等级IP54</w:t>
      </w:r>
      <w:r>
        <w:rPr>
          <w:rFonts w:hint="eastAsia" w:ascii="宋体" w:hAnsi="宋体" w:eastAsia="宋体" w:cs="宋体"/>
          <w:color w:val="FF0000"/>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3、图像处理速度为 25 帧/秒。同时获取图像数据、深度数据和探头所在位置空间数据，可保证全景图像实时自动采集，快速无缝拼接，同时自动角度和深度校正，全景视频图像实时呈现，图像清晰逼真。实现图像拼接、录像和截图同步进行</w:t>
      </w:r>
      <w:r>
        <w:rPr>
          <w:rFonts w:hint="eastAsia" w:ascii="宋体" w:hAnsi="宋体" w:eastAsia="宋体" w:cs="宋体"/>
          <w:sz w:val="32"/>
          <w:szCs w:val="32"/>
          <w:lang w:val="en-US" w:eastAsia="zh-CN"/>
        </w:rPr>
        <w:t>,</w:t>
      </w:r>
      <w:r>
        <w:rPr>
          <w:rFonts w:hint="eastAsia" w:ascii="宋体" w:hAnsi="宋体" w:eastAsia="宋体" w:cs="宋体"/>
          <w:color w:val="FF0000"/>
          <w:sz w:val="32"/>
          <w:szCs w:val="32"/>
          <w:lang w:val="en-US" w:eastAsia="zh-CN"/>
        </w:rPr>
        <w:t>能实现展开图，三维立体图，三维轨迹</w:t>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5、所有设备应符合 MT209-1990，MT210-1990 和本标准的规定，并按经规定程序和国家指定检验单位审批的技术文件和图样制造。</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6、所有设备在下列条件下应能正常工作：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①环境温度：0℃~+40℃;</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②平均相对湿度：不大于 95％（+25℃)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③大气压力：80kPa～106kPa；</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④煤矿井下具有甲烷，煤尘爆炸性混合物等爆炸危险的环境；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⑤无强烈震动和冲击的地方；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⑥无破坏金属和绝缘材料的腐蚀性气体的地方。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7、所有设备能承受的最恶劣的贮运条件为：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①高温：+60℃;</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②低温：-40℃;</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③平均相对湿度：95％（+25℃)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④振动：加速度 20m/s</w:t>
      </w:r>
      <w:r>
        <w:rPr>
          <w:rFonts w:hint="eastAsia" w:ascii="宋体" w:hAnsi="宋体" w:eastAsia="宋体" w:cs="宋体"/>
          <w:sz w:val="32"/>
          <w:szCs w:val="32"/>
          <w:vertAlign w:val="superscript"/>
        </w:rPr>
        <w:t>2</w:t>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⑤冲击：峰值加速度 500m/s</w:t>
      </w:r>
      <w:r>
        <w:rPr>
          <w:rFonts w:hint="eastAsia" w:ascii="宋体" w:hAnsi="宋体" w:eastAsia="宋体" w:cs="宋体"/>
          <w:sz w:val="32"/>
          <w:szCs w:val="32"/>
          <w:vertAlign w:val="superscript"/>
        </w:rPr>
        <w:t>2</w:t>
      </w:r>
      <w:r>
        <w:rPr>
          <w:rFonts w:hint="eastAsia" w:ascii="宋体" w:hAnsi="宋体" w:eastAsia="宋体" w:cs="宋体"/>
          <w:sz w:val="32"/>
          <w:szCs w:val="32"/>
        </w:rPr>
        <w:t>。</w:t>
      </w:r>
    </w:p>
    <w:p>
      <w:pPr>
        <w:ind w:firstLine="640" w:firstLineChars="200"/>
        <w:rPr>
          <w:rFonts w:hint="eastAsia" w:ascii="宋体" w:hAnsi="宋体" w:eastAsia="宋体" w:cs="宋体"/>
          <w:sz w:val="32"/>
          <w:szCs w:val="32"/>
          <w:lang w:val="en-US" w:eastAsia="zh-CN"/>
        </w:rPr>
      </w:pPr>
      <w:bookmarkStart w:id="1" w:name="_Hlk40094107"/>
      <w:r>
        <w:rPr>
          <w:rFonts w:hint="eastAsia" w:ascii="宋体" w:hAnsi="宋体" w:eastAsia="宋体" w:cs="宋体"/>
          <w:sz w:val="32"/>
          <w:szCs w:val="32"/>
          <w:lang w:val="en-US" w:eastAsia="zh-CN"/>
        </w:rPr>
        <w:t>8、供货方应充分考虑恶劣的自然条件对设备的影响，确保其提  供的设备在恶劣的运行条件下长时间连续运行、功能完善、安全、可靠，并应当满足国家有关人身安全、劳动保护和劳动卫生条件的要求。</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矿方不接受任何带有试制性质的整机或部件。</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9、所有易于磨损、腐蚀、老化或需要调整、检查和更换的部件</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应方便拆卸、更换和修理。</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10、设备涂装应符合现行的 JB/T5000.12 的规定。</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11、金属零部件不应有锈蚀和其他机械损伤。</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12、零部件应紧固无松动，插接的活动部件应插接自如。</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13、设备需提供煤安证、防爆证。</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五、设备供应范围</w:t>
      </w:r>
    </w:p>
    <w:p>
      <w:pPr>
        <w:rPr>
          <w:rFonts w:hint="eastAsia" w:ascii="宋体" w:hAnsi="宋体" w:eastAsia="宋体" w:cs="宋体"/>
          <w:sz w:val="32"/>
          <w:szCs w:val="32"/>
          <w:lang w:val="en-US" w:eastAsia="zh-CN"/>
        </w:rPr>
      </w:pPr>
    </w:p>
    <w:tbl>
      <w:tblPr>
        <w:tblStyle w:val="26"/>
        <w:tblW w:w="8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5610"/>
        <w:gridCol w:w="84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矿用本安型钻孔成像仪主机（含嵌入式软件）</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台</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矿用本安型钻孔成像仪探头</w:t>
            </w:r>
            <w:r>
              <w:rPr>
                <w:rFonts w:hint="eastAsia" w:ascii="宋体" w:hAnsi="宋体" w:cs="宋体"/>
                <w:color w:val="FF0000"/>
                <w:sz w:val="28"/>
                <w:szCs w:val="28"/>
                <w:lang w:val="en-US" w:eastAsia="zh-CN"/>
              </w:rPr>
              <w:t>（1个探头</w:t>
            </w:r>
            <w:r>
              <w:rPr>
                <w:rFonts w:hint="default" w:ascii="宋体" w:hAnsi="宋体" w:cs="宋体"/>
                <w:color w:val="FF0000"/>
                <w:sz w:val="28"/>
                <w:szCs w:val="28"/>
                <w:lang w:val="en-US" w:eastAsia="zh-CN"/>
              </w:rPr>
              <w:t>20</w:t>
            </w:r>
            <w:r>
              <w:rPr>
                <w:rFonts w:hint="eastAsia" w:ascii="宋体" w:hAnsi="宋体" w:cs="宋体"/>
                <w:color w:val="FF0000"/>
                <w:sz w:val="28"/>
                <w:szCs w:val="28"/>
                <w:lang w:val="en-US" w:eastAsia="zh-CN"/>
              </w:rPr>
              <w:t>、1个探头50）</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1217" w:type="dxa"/>
          </w:tcPr>
          <w:p>
            <w:pPr>
              <w:jc w:val="center"/>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矿用本安型钻孔成像仪深度计数器</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MHYVRP 矿用电缆</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m</w:t>
            </w:r>
          </w:p>
        </w:tc>
        <w:tc>
          <w:tcPr>
            <w:tcW w:w="1217" w:type="dxa"/>
          </w:tcPr>
          <w:p>
            <w:pPr>
              <w:jc w:val="center"/>
              <w:rPr>
                <w:rFonts w:hint="eastAsia"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推杆</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w:t>
            </w:r>
          </w:p>
        </w:tc>
        <w:tc>
          <w:tcPr>
            <w:tcW w:w="1217" w:type="dxa"/>
          </w:tcPr>
          <w:p>
            <w:pPr>
              <w:jc w:val="center"/>
              <w:rPr>
                <w:rFonts w:hint="eastAsia"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充电电源</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真空硅脂</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盒</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标准充电器电源线</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w:t>
            </w:r>
          </w:p>
        </w:tc>
        <w:tc>
          <w:tcPr>
            <w:tcW w:w="1217" w:type="dxa"/>
          </w:tcPr>
          <w:p>
            <w:pPr>
              <w:jc w:val="center"/>
              <w:rPr>
                <w:rFonts w:hint="eastAsia" w:ascii="宋体" w:hAnsi="宋体" w:eastAsia="宋体" w:cs="宋体"/>
                <w:color w:val="000000"/>
                <w:sz w:val="28"/>
                <w:szCs w:val="28"/>
                <w:lang w:val="en-US" w:eastAsia="zh-CN"/>
              </w:rPr>
            </w:pPr>
            <w:r>
              <w:rPr>
                <w:rFonts w:hint="default" w:ascii="宋体" w:hAnsi="宋体" w:eastAsia="宋体" w:cs="宋体"/>
                <w:color w:val="FFFFFF"/>
                <w:sz w:val="28"/>
                <w:szCs w:val="28"/>
                <w:lang w:val="en-US" w:eastAsia="zh-CN"/>
              </w:rPr>
              <w:t>1</w:t>
            </w:r>
            <w:r>
              <w:rPr>
                <w:rFonts w:hint="default" w:ascii="宋体" w:hAnsi="宋体" w:eastAsia="宋体" w:cs="宋体"/>
                <w:color w:val="000000"/>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USB 传输线</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w:t>
            </w:r>
          </w:p>
        </w:tc>
        <w:tc>
          <w:tcPr>
            <w:tcW w:w="1217" w:type="dxa"/>
          </w:tcPr>
          <w:p>
            <w:pPr>
              <w:jc w:val="center"/>
              <w:rPr>
                <w:rFonts w:hint="eastAsia"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使用说明书</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产品合格证、安标证、防爆证</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份</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软件 U 盘</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成像仪机箱</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绝缘胶布</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卷</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转接线</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套</w:t>
            </w:r>
          </w:p>
        </w:tc>
        <w:tc>
          <w:tcPr>
            <w:tcW w:w="1217"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14" w:type="dxa"/>
          </w:tcPr>
          <w:p>
            <w:pPr>
              <w:jc w:val="center"/>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16</w:t>
            </w:r>
          </w:p>
        </w:tc>
        <w:tc>
          <w:tcPr>
            <w:tcW w:w="561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主机保护套</w:t>
            </w:r>
          </w:p>
        </w:tc>
        <w:tc>
          <w:tcPr>
            <w:tcW w:w="8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1217" w:type="dxa"/>
          </w:tcPr>
          <w:p>
            <w:pPr>
              <w:jc w:val="center"/>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14" w:type="dxa"/>
          </w:tcPr>
          <w:p>
            <w:pPr>
              <w:jc w:val="center"/>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1</w:t>
            </w:r>
            <w:r>
              <w:rPr>
                <w:rFonts w:hint="default" w:ascii="宋体" w:hAnsi="宋体" w:eastAsia="宋体" w:cs="宋体"/>
                <w:color w:val="FF0000"/>
                <w:sz w:val="28"/>
                <w:szCs w:val="28"/>
                <w:lang w:val="en-US" w:eastAsia="zh-CN"/>
              </w:rPr>
              <w:t>7</w:t>
            </w:r>
          </w:p>
        </w:tc>
        <w:tc>
          <w:tcPr>
            <w:tcW w:w="5610" w:type="dxa"/>
          </w:tcPr>
          <w:p>
            <w:pPr>
              <w:jc w:val="center"/>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电缆盘线器</w:t>
            </w:r>
          </w:p>
        </w:tc>
        <w:tc>
          <w:tcPr>
            <w:tcW w:w="840" w:type="dxa"/>
          </w:tcPr>
          <w:p>
            <w:pPr>
              <w:jc w:val="center"/>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个</w:t>
            </w:r>
          </w:p>
        </w:tc>
        <w:tc>
          <w:tcPr>
            <w:tcW w:w="1217" w:type="dxa"/>
          </w:tcPr>
          <w:p>
            <w:pPr>
              <w:jc w:val="center"/>
              <w:rPr>
                <w:rFonts w:hint="eastAsia"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1" w:type="dxa"/>
            <w:gridSpan w:val="4"/>
          </w:tcPr>
          <w:p>
            <w:pPr>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投标方提交的投标文件供货范围要有详细的分项报价，不然做废标处理。</w:t>
            </w:r>
          </w:p>
        </w:tc>
      </w:tr>
    </w:tbl>
    <w:p>
      <w:pPr>
        <w:rPr>
          <w:rFonts w:hint="eastAsia" w:ascii="宋体" w:hAnsi="宋体" w:eastAsia="宋体" w:cs="宋体"/>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六、质保期</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对于制造厂家实行“三包 ”的设备到达现场，质保期为设备投入正式运行后12个月或入库验收后18个月，以先到为准，质保期内出现质量问题供货方负责免费维修或更换。</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七、设备验收要求</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在设备配置调试完成后，由矿方与供货方完成部分技术指标的测试，测试完成后矿方配合填写设备验收表。供货方必须保证所供矿用钻孔成像仪设备标有型号及参数的铭牌或钢印标识，并提供产品合格证，厂家检测报告，书面质量保证书等相关资料。</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八、售后服务</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1、系统保修阶段：验收合格后进入保修阶段。保修期为验收合 格交付使用后为 18 个月，在此期间凡是由于供货方提供的设备自身 出现质量问题，供货方负费免费到现场实施售后服务，提供所有损坏部件并负责包修、包换及系统调试，直至达到要求。</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2、服务响应时间响应时间：在质量保证期内供货方提供 24 小时全天候召修服务，在项目实施期间，设备运行发生维修与更换缺陷部件的响应时间：8小时内提出解决方案，省内24小时内、省外48小时内到达现场。</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3、现场安装、调试即技术培训双方交接货物时起 3 日内，供货方免费提供系统使用的技术指导直至操作人员可熟练运用矿用钻孔成像仪，软件操作及生成报告，培训内容包括：规范讲解、仪器操作、软件使用、内业资料 编写、设备维护保养、故障处理。如需提供额外培训，可经双方协商 安排相关人员至供货方单位或指定地点对指定人员进行技术培训。系统软件终身免费维护升级，按矿方需求免费定制软件报表格式。</w:t>
      </w:r>
    </w:p>
    <w:p>
      <w:pPr>
        <w:rPr>
          <w:rFonts w:hint="eastAsia" w:ascii="宋体" w:hAnsi="宋体" w:eastAsia="宋体" w:cs="宋体"/>
          <w:b/>
          <w:bCs/>
          <w:sz w:val="32"/>
          <w:szCs w:val="32"/>
        </w:rPr>
      </w:pPr>
      <w:r>
        <w:rPr>
          <w:rFonts w:hint="eastAsia" w:ascii="宋体" w:hAnsi="宋体" w:eastAsia="宋体" w:cs="宋体"/>
          <w:b/>
          <w:bCs/>
          <w:sz w:val="32"/>
          <w:szCs w:val="32"/>
          <w:lang w:val="en-US" w:eastAsia="zh-CN"/>
        </w:rPr>
        <w:t>九</w:t>
      </w:r>
      <w:r>
        <w:rPr>
          <w:rFonts w:hint="eastAsia" w:ascii="宋体" w:hAnsi="宋体" w:eastAsia="宋体" w:cs="宋体"/>
          <w:b/>
          <w:bCs/>
          <w:sz w:val="32"/>
          <w:szCs w:val="32"/>
        </w:rPr>
        <w:t>、其他事项和技术服务</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lang w:eastAsia="zh-CN"/>
        </w:rPr>
        <w:t>.</w:t>
      </w:r>
      <w:r>
        <w:rPr>
          <w:rFonts w:hint="eastAsia" w:ascii="宋体" w:hAnsi="宋体" w:eastAsia="宋体" w:cs="宋体"/>
          <w:sz w:val="32"/>
          <w:szCs w:val="32"/>
        </w:rPr>
        <w:t>1以上所列招标项目的技术要求、配置作为技术参考，如有优于或等同于的技术配置和安装布置方式的亦可采用，但需事先征得买方同意，并做详细说明。</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lang w:eastAsia="zh-CN"/>
        </w:rPr>
        <w:t>.</w:t>
      </w:r>
      <w:r>
        <w:rPr>
          <w:rFonts w:hint="eastAsia" w:ascii="宋体" w:hAnsi="宋体" w:eastAsia="宋体" w:cs="宋体"/>
          <w:sz w:val="32"/>
          <w:szCs w:val="32"/>
        </w:rPr>
        <w:t>2供应商产品按国标及行业标准执行，产品质量实行“三包”。供应商发货时随机附带的文件包含但不限于：完整安装使用说明书、产品合格证、出厂检验报告，如有违反，所造成的直接或间接的一切责任将由供应商承担，如对客户生产及其他设备造成的经济损失的，供应商应无条件赔偿相关损失。</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lang w:eastAsia="zh-CN"/>
        </w:rPr>
        <w:t>.</w:t>
      </w:r>
      <w:r>
        <w:rPr>
          <w:rFonts w:hint="eastAsia" w:ascii="宋体" w:hAnsi="宋体" w:eastAsia="宋体" w:cs="宋体"/>
          <w:sz w:val="32"/>
          <w:szCs w:val="32"/>
        </w:rPr>
        <w:t>3供应商承诺在货到客户工厂或现场时，按照客户要求时间内安排技术人员提供免费技术指导、培训，免费指导设备调试安装。</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lang w:eastAsia="zh-CN"/>
        </w:rPr>
        <w:t>.</w:t>
      </w:r>
      <w:r>
        <w:rPr>
          <w:rFonts w:hint="eastAsia" w:ascii="宋体" w:hAnsi="宋体" w:eastAsia="宋体" w:cs="宋体"/>
          <w:sz w:val="32"/>
          <w:szCs w:val="32"/>
        </w:rPr>
        <w:t>4供应商在接到客户技术服务申请后，于2小时内快速响应，并在24小时内安排人员到达现场解决问题，直至问题解决。</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lang w:eastAsia="zh-CN"/>
        </w:rPr>
        <w:t>.</w:t>
      </w:r>
      <w:r>
        <w:rPr>
          <w:rFonts w:hint="eastAsia" w:ascii="宋体" w:hAnsi="宋体" w:eastAsia="宋体" w:cs="宋体"/>
          <w:sz w:val="32"/>
          <w:szCs w:val="32"/>
        </w:rPr>
        <w:t>5因供应商供应的设备不符合技术协议中所规定的条款及产品质质量原因造成使用问题，供应商应无条件免费维修或更换，如对客户生产及其他设备造成的经济损失的，供应商应无条件赔偿相关损失。</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lang w:eastAsia="zh-CN"/>
        </w:rPr>
        <w:t>.</w:t>
      </w:r>
      <w:r>
        <w:rPr>
          <w:rFonts w:hint="eastAsia" w:ascii="宋体" w:hAnsi="宋体" w:eastAsia="宋体" w:cs="宋体"/>
          <w:sz w:val="32"/>
          <w:szCs w:val="32"/>
        </w:rPr>
        <w:t>6当客户对供应商提供的设备和材料有质量疑问时，经双方协商后可进行必要的材质、性能、可靠性等品质检验。解释双方应相互配合，不应无故拖延。</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lang w:eastAsia="zh-CN"/>
        </w:rPr>
        <w:t>.</w:t>
      </w:r>
      <w:r>
        <w:rPr>
          <w:rFonts w:hint="eastAsia" w:ascii="宋体" w:hAnsi="宋体" w:eastAsia="宋体" w:cs="宋体"/>
          <w:sz w:val="32"/>
          <w:szCs w:val="32"/>
        </w:rPr>
        <w:t>7整机质保期为设备在使用现场验收合格并正式投入使用后12个月</w:t>
      </w:r>
      <w:r>
        <w:rPr>
          <w:rFonts w:hint="eastAsia" w:ascii="宋体" w:hAnsi="宋体" w:eastAsia="宋体" w:cs="宋体"/>
          <w:sz w:val="32"/>
          <w:szCs w:val="32"/>
          <w:lang w:val="en-US" w:eastAsia="zh-CN"/>
        </w:rPr>
        <w:t>；</w:t>
      </w:r>
      <w:r>
        <w:rPr>
          <w:rFonts w:hint="eastAsia" w:ascii="宋体" w:hAnsi="宋体" w:eastAsia="宋体" w:cs="宋体"/>
          <w:sz w:val="32"/>
          <w:szCs w:val="32"/>
        </w:rPr>
        <w:t>质保期外优先提供服务，并以优惠价格提供备品备件。</w:t>
      </w:r>
      <w:bookmarkEnd w:id="1"/>
    </w:p>
    <w:p>
      <w:pPr>
        <w:rPr>
          <w:rFonts w:hint="eastAsia" w:ascii="宋体" w:hAnsi="宋体" w:eastAsia="宋体" w:cs="宋体"/>
          <w:b/>
          <w:bCs/>
          <w:sz w:val="32"/>
          <w:szCs w:val="32"/>
        </w:rPr>
      </w:pPr>
      <w:r>
        <w:rPr>
          <w:rFonts w:hint="eastAsia" w:ascii="宋体" w:hAnsi="宋体" w:eastAsia="宋体" w:cs="宋体"/>
          <w:b/>
          <w:bCs/>
          <w:sz w:val="32"/>
          <w:szCs w:val="32"/>
          <w:lang w:val="en-US" w:eastAsia="zh-CN"/>
        </w:rPr>
        <w:t>十</w:t>
      </w:r>
      <w:r>
        <w:rPr>
          <w:rFonts w:hint="eastAsia" w:ascii="宋体" w:hAnsi="宋体" w:eastAsia="宋体" w:cs="宋体"/>
          <w:b/>
          <w:bCs/>
          <w:sz w:val="32"/>
          <w:szCs w:val="32"/>
        </w:rPr>
        <w:t>、其他要求（交货时提供）</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10.</w:t>
      </w:r>
      <w:r>
        <w:rPr>
          <w:rFonts w:hint="eastAsia" w:ascii="宋体" w:hAnsi="宋体" w:eastAsia="宋体" w:cs="宋体"/>
          <w:sz w:val="32"/>
          <w:szCs w:val="32"/>
        </w:rPr>
        <w:t>1、提供</w:t>
      </w:r>
      <w:r>
        <w:rPr>
          <w:rFonts w:hint="eastAsia" w:ascii="宋体" w:hAnsi="宋体" w:eastAsia="宋体" w:cs="宋体"/>
          <w:sz w:val="32"/>
          <w:szCs w:val="32"/>
          <w:lang w:val="en-US" w:eastAsia="zh-CN"/>
        </w:rPr>
        <w:t>2</w:t>
      </w:r>
      <w:r>
        <w:rPr>
          <w:rFonts w:hint="eastAsia" w:ascii="宋体" w:hAnsi="宋体" w:eastAsia="宋体" w:cs="宋体"/>
          <w:sz w:val="32"/>
          <w:szCs w:val="32"/>
        </w:rPr>
        <w:t>套技术资料，包括整机使用说明书、图纸、产品出厂合格证。</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10.2、交货日期：合同签订后15天内到货。</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10.3、到货地点：广西百色双田矿业有限公司州景煤矿。</w:t>
      </w:r>
    </w:p>
    <w:p>
      <w:pPr>
        <w:rPr>
          <w:rFonts w:hint="eastAsia" w:ascii="宋体" w:hAnsi="宋体" w:eastAsia="宋体" w:cs="宋体"/>
          <w:b/>
          <w:bCs/>
          <w:sz w:val="32"/>
          <w:szCs w:val="32"/>
        </w:rPr>
      </w:pPr>
      <w:r>
        <w:rPr>
          <w:rFonts w:hint="eastAsia" w:ascii="宋体" w:hAnsi="宋体" w:eastAsia="宋体" w:cs="宋体"/>
          <w:b/>
          <w:bCs/>
          <w:sz w:val="32"/>
          <w:szCs w:val="32"/>
          <w:lang w:val="en-US" w:eastAsia="zh-CN"/>
        </w:rPr>
        <w:t>十一</w:t>
      </w:r>
      <w:r>
        <w:rPr>
          <w:rFonts w:hint="eastAsia" w:ascii="宋体" w:hAnsi="宋体" w:eastAsia="宋体" w:cs="宋体"/>
          <w:b/>
          <w:bCs/>
          <w:sz w:val="32"/>
          <w:szCs w:val="32"/>
        </w:rPr>
        <w:t>、运输及包装要求</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1.产品单独出厂时应在明显部位固定标牌，其内容包括产品名称、型号、主要技术参数、制造厂家名称、出厂日期等信息；</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2.产品试验合格后所有外露油口应用塑料或金属油塞封口，禁用纸张、棉纱、木塞等杂物封口；</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3.包装箱外壁应有明显的文字标记，内容包括收货单位地址、名称和到站站名，设备名称、型号，制造厂家名称、出厂编号和日期，产品净重、毛重、最大外形尺寸和箱件编号，贮运注意事项:“防湿”、“向上”、“小心轻放”等文字及标记；</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 xml:space="preserve">4.包装应具有防潮能力，结实可靠，防止损坏、变形以及面漆擦伤； </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5.单独包装的零散件、部件等应有标签，标签应清楚、正确、持久、耐用，并与图样相适应；</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6.随机文件用塑料袋封好装入箱中，并在箱外注明“文件在此”字样；</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7.运输费用由厂方负责。</w:t>
      </w:r>
    </w:p>
    <w:p>
      <w:pPr>
        <w:rPr>
          <w:rFonts w:hint="eastAsia" w:ascii="宋体" w:hAnsi="宋体" w:eastAsia="宋体" w:cs="宋体"/>
          <w:b/>
          <w:bCs/>
          <w:sz w:val="32"/>
          <w:szCs w:val="32"/>
        </w:rPr>
      </w:pPr>
      <w:r>
        <w:rPr>
          <w:rFonts w:hint="eastAsia" w:ascii="宋体" w:hAnsi="宋体" w:eastAsia="宋体" w:cs="宋体"/>
          <w:b/>
          <w:bCs/>
          <w:sz w:val="32"/>
          <w:szCs w:val="32"/>
        </w:rPr>
        <w:t>十</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、其他</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10.</w:t>
      </w:r>
      <w:r>
        <w:rPr>
          <w:rFonts w:hint="eastAsia" w:ascii="宋体" w:hAnsi="宋体" w:eastAsia="宋体" w:cs="宋体"/>
          <w:sz w:val="32"/>
          <w:szCs w:val="32"/>
        </w:rPr>
        <w:t>1、本技术规格书未尽事宜，由双方协商确定。</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w:t>
      </w:r>
      <w:r>
        <w:rPr>
          <w:rFonts w:hint="eastAsia" w:ascii="宋体" w:hAnsi="宋体" w:eastAsia="宋体" w:cs="宋体"/>
          <w:sz w:val="32"/>
          <w:szCs w:val="32"/>
        </w:rPr>
        <w:t>2、技术联系人：</w:t>
      </w:r>
      <w:r>
        <w:rPr>
          <w:rFonts w:hint="eastAsia" w:ascii="宋体" w:hAnsi="宋体" w:eastAsia="宋体" w:cs="宋体"/>
          <w:sz w:val="32"/>
          <w:szCs w:val="32"/>
          <w:lang w:val="en-US" w:eastAsia="zh-CN"/>
        </w:rPr>
        <w:t>岑贞春15278672627</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3"/>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YzUxYjFjY2M5YmEyN2UwZTQ5YWNhZTgyMDQyYjQifQ=="/>
  </w:docVars>
  <w:rsids>
    <w:rsidRoot w:val="00000000"/>
    <w:rsid w:val="22726708"/>
    <w:rsid w:val="25106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2"/>
      <w:lang w:val="en-US" w:eastAsia="zh-CN" w:bidi="ar-SA"/>
    </w:rPr>
  </w:style>
  <w:style w:type="paragraph" w:styleId="2">
    <w:name w:val="heading 1"/>
    <w:basedOn w:val="1"/>
    <w:next w:val="1"/>
    <w:qFormat/>
    <w:uiPriority w:val="0"/>
    <w:pPr>
      <w:keepNext/>
      <w:jc w:val="center"/>
      <w:outlineLvl w:val="0"/>
    </w:pPr>
    <w:rPr>
      <w:rFonts w:ascii="Calibri" w:hAnsi="Calibri"/>
      <w:b/>
      <w:bCs/>
      <w:color w:val="FF0000"/>
      <w:szCs w:val="21"/>
    </w:rPr>
  </w:style>
  <w:style w:type="paragraph" w:styleId="3">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character" w:default="1" w:styleId="20">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rPr>
      <w:rFonts w:ascii="仿宋" w:hAnsi="仿宋" w:eastAsia="仿宋" w:cs="仿宋"/>
      <w:sz w:val="28"/>
      <w:szCs w:val="28"/>
      <w:lang w:val="en-US" w:eastAsia="en-US" w:bidi="ar-SA"/>
    </w:rPr>
  </w:style>
  <w:style w:type="paragraph" w:styleId="7">
    <w:name w:val="Body Text Indent 2"/>
    <w:basedOn w:val="1"/>
    <w:qFormat/>
    <w:uiPriority w:val="0"/>
    <w:pPr>
      <w:spacing w:after="120" w:line="480" w:lineRule="auto"/>
      <w:ind w:left="420" w:leftChars="200"/>
    </w:pPr>
    <w:rPr>
      <w:szCs w:val="24"/>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rPr>
  </w:style>
  <w:style w:type="paragraph" w:styleId="10">
    <w:name w:val="Title"/>
    <w:basedOn w:val="1"/>
    <w:next w:val="1"/>
    <w:qFormat/>
    <w:uiPriority w:val="0"/>
    <w:pPr>
      <w:spacing w:before="240" w:after="60"/>
      <w:jc w:val="center"/>
      <w:outlineLvl w:val="0"/>
    </w:pPr>
    <w:rPr>
      <w:rFonts w:ascii="等线 Light" w:hAnsi="等线 Light" w:eastAsia="宋体"/>
      <w:b/>
      <w:bCs/>
      <w:szCs w:val="32"/>
    </w:rPr>
  </w:style>
  <w:style w:type="table" w:styleId="12">
    <w:name w:val="Table Grid"/>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Medium Grid 3"/>
    <w:basedOn w:val="11"/>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styleId="21">
    <w:name w:val="List Paragraph"/>
    <w:basedOn w:val="1"/>
    <w:qFormat/>
    <w:uiPriority w:val="34"/>
    <w:pPr>
      <w:ind w:firstLine="420" w:firstLineChars="200"/>
    </w:pPr>
  </w:style>
  <w:style w:type="character" w:customStyle="1" w:styleId="22">
    <w:name w:val="NormalCharacter"/>
    <w:qFormat/>
    <w:uiPriority w:val="0"/>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25">
    <w:name w:val="Table Text"/>
    <w:basedOn w:val="1"/>
    <w:qFormat/>
    <w:uiPriority w:val="0"/>
    <w:rPr>
      <w:rFonts w:ascii="仿宋" w:hAnsi="仿宋" w:eastAsia="仿宋" w:cs="仿宋"/>
      <w:sz w:val="24"/>
      <w:szCs w:val="24"/>
      <w:lang w:val="en-US" w:eastAsia="en-US" w:bidi="ar-SA"/>
    </w:rPr>
  </w:style>
  <w:style w:type="table" w:customStyle="1" w:styleId="2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3078</Words>
  <Characters>3352</Characters>
  <Paragraphs>282</Paragraphs>
  <TotalTime>21</TotalTime>
  <ScaleCrop>false</ScaleCrop>
  <LinksUpToDate>false</LinksUpToDate>
  <CharactersWithSpaces>3551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2021-06-02T23:28:00Z</dcterms:created>
  <dc:creator>Think</dc:creator>
  <cp:lastModifiedBy> 天天向上</cp:lastModifiedBy>
  <dcterms:modified xsi:type="dcterms:W3CDTF">2023-11-14T08:55:55Z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E1B720F870834EB78AF0294C530A7BB0_13</vt:lpwstr>
  </property>
</Properties>
</file>