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DA" w:rsidRDefault="00ED7FDA"/>
    <w:p w:rsidR="00ED7FDA" w:rsidRDefault="00ED7FDA" w:rsidP="0026079E">
      <w:pPr>
        <w:rPr>
          <w:rFonts w:asciiTheme="minorEastAsia" w:hAnsiTheme="minorEastAsia" w:cstheme="minorEastAsia"/>
          <w:sz w:val="44"/>
          <w:szCs w:val="44"/>
        </w:rPr>
      </w:pPr>
    </w:p>
    <w:p w:rsidR="00ED7FDA" w:rsidRDefault="00ED7FDA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ED7FDA" w:rsidRDefault="006C7C96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百色百矿发电有限公司田东电厂</w:t>
      </w:r>
    </w:p>
    <w:p w:rsidR="00ED7FDA" w:rsidRDefault="00ED7FDA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ED7FDA" w:rsidRDefault="00ED7FDA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0261C8" w:rsidRDefault="000261C8">
      <w:pPr>
        <w:jc w:val="center"/>
        <w:rPr>
          <w:rFonts w:asciiTheme="minorEastAsia" w:hAnsiTheme="minorEastAsia" w:cstheme="minorEastAsia" w:hint="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2023年</w:t>
      </w:r>
      <w:r w:rsidR="006C7C96">
        <w:rPr>
          <w:rFonts w:asciiTheme="minorEastAsia" w:hAnsiTheme="minorEastAsia" w:cstheme="minorEastAsia" w:hint="eastAsia"/>
          <w:b/>
          <w:bCs/>
          <w:sz w:val="44"/>
          <w:szCs w:val="44"/>
        </w:rPr>
        <w:t>地下煤斗煤篦子基础重筑</w:t>
      </w:r>
    </w:p>
    <w:p w:rsidR="000261C8" w:rsidRDefault="000261C8">
      <w:pPr>
        <w:jc w:val="center"/>
        <w:rPr>
          <w:rFonts w:asciiTheme="minorEastAsia" w:hAnsiTheme="minorEastAsia" w:cstheme="minorEastAsia" w:hint="eastAsia"/>
          <w:b/>
          <w:bCs/>
          <w:sz w:val="44"/>
          <w:szCs w:val="44"/>
        </w:rPr>
      </w:pPr>
    </w:p>
    <w:p w:rsidR="00ED7FDA" w:rsidRDefault="006C7C96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技术规范书</w:t>
      </w:r>
    </w:p>
    <w:p w:rsidR="00ED7FDA" w:rsidRDefault="00ED7FDA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ED7FDA" w:rsidRDefault="006C7C96">
      <w:r>
        <w:rPr>
          <w:rFonts w:hint="eastAsia"/>
        </w:rPr>
        <w:t xml:space="preserve">           </w:t>
      </w:r>
      <w:r>
        <w:rPr>
          <w:rFonts w:hint="eastAsia"/>
        </w:rPr>
        <w:tab/>
      </w:r>
    </w:p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/>
    <w:p w:rsidR="00ED7FDA" w:rsidRDefault="00ED7FDA">
      <w:pPr>
        <w:rPr>
          <w:rFonts w:hint="eastAsia"/>
        </w:rPr>
      </w:pPr>
    </w:p>
    <w:p w:rsidR="0026079E" w:rsidRDefault="0026079E">
      <w:pPr>
        <w:rPr>
          <w:rFonts w:hint="eastAsia"/>
        </w:rPr>
      </w:pPr>
    </w:p>
    <w:p w:rsidR="0026079E" w:rsidRDefault="0026079E">
      <w:pPr>
        <w:rPr>
          <w:rFonts w:hint="eastAsia"/>
        </w:rPr>
      </w:pPr>
    </w:p>
    <w:p w:rsidR="0026079E" w:rsidRDefault="0026079E">
      <w:pPr>
        <w:rPr>
          <w:rFonts w:hint="eastAsia"/>
        </w:rPr>
      </w:pPr>
    </w:p>
    <w:p w:rsidR="0026079E" w:rsidRDefault="0026079E"/>
    <w:p w:rsidR="00ED7FDA" w:rsidRDefault="00ED7FDA"/>
    <w:p w:rsidR="00ED7FDA" w:rsidRDefault="00ED7FDA"/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一、工程概况</w:t>
      </w:r>
    </w:p>
    <w:p w:rsidR="00ED7FDA" w:rsidRDefault="000261C8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田东电厂</w:t>
      </w:r>
      <w:r w:rsidR="006C7C96">
        <w:rPr>
          <w:rFonts w:asciiTheme="minorEastAsia" w:hAnsiTheme="minorEastAsia" w:cstheme="minorEastAsia" w:hint="eastAsia"/>
          <w:sz w:val="24"/>
        </w:rPr>
        <w:t>地下煤斗至</w:t>
      </w:r>
      <w:r w:rsidR="006C7C96">
        <w:rPr>
          <w:rFonts w:asciiTheme="minorEastAsia" w:hAnsiTheme="minorEastAsia" w:cstheme="minorEastAsia" w:hint="eastAsia"/>
          <w:sz w:val="24"/>
        </w:rPr>
        <w:t>P8</w:t>
      </w:r>
      <w:r w:rsidR="006C7C96">
        <w:rPr>
          <w:rFonts w:asciiTheme="minorEastAsia" w:hAnsiTheme="minorEastAsia" w:cstheme="minorEastAsia" w:hint="eastAsia"/>
          <w:sz w:val="24"/>
        </w:rPr>
        <w:t>皮带是配煤、上煤的最重要方式，因抓斗机长期频繁清理地下煤斗进行上煤，导致地下煤斗煤篦子及其基础损坏，影响到输煤皮带及系统设备的安全运行</w:t>
      </w:r>
      <w:r w:rsidR="006C7C96">
        <w:rPr>
          <w:rFonts w:asciiTheme="minorEastAsia" w:hAnsiTheme="minorEastAsia" w:cstheme="minorEastAsia" w:hint="eastAsia"/>
          <w:sz w:val="24"/>
        </w:rPr>
        <w:t>，</w:t>
      </w:r>
      <w:r w:rsidR="006C7C96">
        <w:rPr>
          <w:rFonts w:asciiTheme="minorEastAsia" w:hAnsiTheme="minorEastAsia" w:cstheme="minorEastAsia" w:hint="eastAsia"/>
          <w:sz w:val="24"/>
        </w:rPr>
        <w:t>需要及时修复。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二、总则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本技术规范适用于</w:t>
      </w:r>
      <w:r>
        <w:rPr>
          <w:rFonts w:asciiTheme="minorEastAsia" w:hAnsiTheme="minorEastAsia" w:cstheme="minorEastAsia" w:hint="eastAsia"/>
          <w:sz w:val="24"/>
        </w:rPr>
        <w:t>田东电厂</w:t>
      </w:r>
      <w:r w:rsidR="000261C8">
        <w:rPr>
          <w:rFonts w:asciiTheme="minorEastAsia" w:hAnsiTheme="minorEastAsia" w:cstheme="minorEastAsia" w:hint="eastAsia"/>
          <w:sz w:val="24"/>
        </w:rPr>
        <w:t>2023年</w:t>
      </w:r>
      <w:r>
        <w:rPr>
          <w:rFonts w:asciiTheme="minorEastAsia" w:hAnsiTheme="minorEastAsia" w:cstheme="minorEastAsia" w:hint="eastAsia"/>
          <w:sz w:val="24"/>
        </w:rPr>
        <w:t>地下煤斗煤篦子基础重筑工程。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本技术规范所提出的是最低限度的技术要求，并未对一切细节做出规定，也未充分引述有关标准和规范的条文。投标方应保证提供符合本技术规范要求的施工资质。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如果投标方没有以书面形式对本技术规范的条文提出异议，则田东电厂（以下简称为招标方）可以认为投标方能满足本技术规范的要求。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</w:t>
      </w:r>
      <w:r>
        <w:rPr>
          <w:rFonts w:asciiTheme="minorEastAsia" w:hAnsiTheme="minorEastAsia" w:cstheme="minorEastAsia" w:hint="eastAsia"/>
          <w:sz w:val="24"/>
        </w:rPr>
        <w:t>本技术规范所使用的标准，如遇与投标方所执行标准发生矛盾时，按最高标准执行。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三、执行标准规范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《小型掘路修复标准化作业准则》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《建筑地基基础施工及验收规程》</w:t>
      </w:r>
      <w:r>
        <w:rPr>
          <w:rFonts w:asciiTheme="minorEastAsia" w:hAnsiTheme="minorEastAsia" w:cstheme="minorEastAsia" w:hint="eastAsia"/>
          <w:sz w:val="24"/>
        </w:rPr>
        <w:t xml:space="preserve">    DBJ15-201-91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《混凝土结构工程施工及验收规范</w:t>
      </w:r>
      <w:r>
        <w:rPr>
          <w:rFonts w:asciiTheme="minorEastAsia" w:hAnsiTheme="minorEastAsia" w:cstheme="minorEastAsia" w:hint="eastAsia"/>
          <w:sz w:val="24"/>
        </w:rPr>
        <w:t>》</w:t>
      </w:r>
      <w:r>
        <w:rPr>
          <w:rFonts w:asciiTheme="minorEastAsia" w:hAnsiTheme="minorEastAsia" w:cstheme="minorEastAsia" w:hint="eastAsia"/>
          <w:sz w:val="24"/>
        </w:rPr>
        <w:t xml:space="preserve">  GB50204</w:t>
      </w:r>
      <w:r w:rsidR="000261C8">
        <w:rPr>
          <w:rFonts w:asciiTheme="minorEastAsia" w:hAnsiTheme="minorEastAsia" w:cstheme="minorEastAsia" w:hint="eastAsia"/>
          <w:sz w:val="24"/>
        </w:rPr>
        <w:t>-2002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</w:t>
      </w:r>
      <w:r w:rsidR="000261C8" w:rsidRPr="000261C8">
        <w:rPr>
          <w:rFonts w:ascii="微软雅黑" w:eastAsia="微软雅黑" w:hAnsi="微软雅黑" w:hint="eastAsia"/>
          <w:color w:val="000000"/>
          <w:sz w:val="20"/>
          <w:szCs w:val="20"/>
          <w:shd w:val="clear" w:color="auto" w:fill="FFFFFF"/>
        </w:rPr>
        <w:t xml:space="preserve"> </w:t>
      </w:r>
      <w:r w:rsidR="000261C8" w:rsidRPr="000261C8">
        <w:rPr>
          <w:rFonts w:asciiTheme="minorEastAsia" w:hAnsiTheme="minorEastAsia" w:cstheme="minorEastAsia" w:hint="eastAsia"/>
          <w:sz w:val="24"/>
        </w:rPr>
        <w:t>《钢结构工程施工质量验收标准》</w:t>
      </w:r>
      <w:r w:rsidR="000261C8">
        <w:rPr>
          <w:rFonts w:asciiTheme="minorEastAsia" w:hAnsiTheme="minorEastAsia" w:cstheme="minorEastAsia" w:hint="eastAsia"/>
          <w:sz w:val="24"/>
        </w:rPr>
        <w:t xml:space="preserve">   </w:t>
      </w:r>
      <w:r w:rsidR="000261C8" w:rsidRPr="000261C8">
        <w:rPr>
          <w:rFonts w:asciiTheme="minorEastAsia" w:hAnsiTheme="minorEastAsia" w:cstheme="minorEastAsia" w:hint="eastAsia"/>
          <w:sz w:val="24"/>
        </w:rPr>
        <w:t>GB50205-2020</w:t>
      </w:r>
    </w:p>
    <w:p w:rsidR="000261C8" w:rsidRPr="000261C8" w:rsidRDefault="006C7C96" w:rsidP="000261C8">
      <w:pPr>
        <w:pStyle w:val="3"/>
        <w:shd w:val="clear" w:color="auto" w:fill="FFFFFF"/>
        <w:spacing w:before="0" w:beforeAutospacing="0" w:after="25" w:afterAutospacing="0" w:line="326" w:lineRule="atLeast"/>
        <w:ind w:firstLineChars="200" w:firstLine="480"/>
        <w:rPr>
          <w:rFonts w:ascii="Arial" w:hAnsi="Arial" w:cs="Arial"/>
          <w:b w:val="0"/>
          <w:bCs w:val="0"/>
          <w:color w:val="333333"/>
          <w:sz w:val="20"/>
          <w:szCs w:val="20"/>
        </w:rPr>
      </w:pPr>
      <w:r w:rsidRPr="000261C8">
        <w:rPr>
          <w:rFonts w:asciiTheme="minorEastAsia" w:eastAsiaTheme="minorEastAsia" w:hAnsiTheme="minorEastAsia" w:cstheme="minorEastAsia" w:hint="eastAsia"/>
          <w:b w:val="0"/>
          <w:bCs w:val="0"/>
          <w:kern w:val="2"/>
          <w:sz w:val="24"/>
          <w:szCs w:val="24"/>
        </w:rPr>
        <w:t>5.</w:t>
      </w:r>
      <w:r w:rsidRPr="000261C8">
        <w:rPr>
          <w:rFonts w:asciiTheme="minorEastAsia" w:eastAsiaTheme="minorEastAsia" w:hAnsiTheme="minorEastAsia" w:cstheme="minorEastAsia" w:hint="eastAsia"/>
          <w:b w:val="0"/>
          <w:bCs w:val="0"/>
          <w:kern w:val="2"/>
          <w:sz w:val="24"/>
          <w:szCs w:val="24"/>
        </w:rPr>
        <w:t>《砌体工程施工及验收规范》</w:t>
      </w:r>
      <w:r w:rsidR="000261C8"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</w:t>
      </w:r>
      <w:hyperlink r:id="rId8" w:tgtFrame="_blank" w:history="1">
        <w:r w:rsidR="000261C8" w:rsidRPr="000261C8">
          <w:rPr>
            <w:rFonts w:asciiTheme="minorEastAsia" w:eastAsiaTheme="minorEastAsia" w:hAnsiTheme="minorEastAsia" w:cstheme="minorEastAsia"/>
            <w:b w:val="0"/>
            <w:bCs w:val="0"/>
            <w:kern w:val="2"/>
            <w:sz w:val="24"/>
            <w:szCs w:val="24"/>
          </w:rPr>
          <w:t>GB50203-2011</w:t>
        </w:r>
      </w:hyperlink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6.</w:t>
      </w:r>
      <w:r>
        <w:rPr>
          <w:rFonts w:asciiTheme="minorEastAsia" w:hAnsiTheme="minorEastAsia" w:cstheme="minorEastAsia" w:hint="eastAsia"/>
          <w:sz w:val="24"/>
        </w:rPr>
        <w:t>《建筑防水工程技术规范》</w:t>
      </w:r>
      <w:r>
        <w:rPr>
          <w:rFonts w:asciiTheme="minorEastAsia" w:hAnsiTheme="minorEastAsia" w:cstheme="minorEastAsia" w:hint="eastAsia"/>
          <w:sz w:val="24"/>
        </w:rPr>
        <w:t xml:space="preserve">          DBJ15-19-97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四、工作范围（包括但不限于）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工作地点：田东电厂煤场</w:t>
      </w: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区。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煤篦子基础重筑方案：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2.1</w:t>
      </w:r>
      <w:r>
        <w:rPr>
          <w:rFonts w:asciiTheme="minorEastAsia" w:hAnsiTheme="minorEastAsia" w:cstheme="minorEastAsia" w:hint="eastAsia"/>
          <w:sz w:val="24"/>
        </w:rPr>
        <w:t>对地下煤斗四周按</w:t>
      </w:r>
      <w:r w:rsidR="00D76588">
        <w:rPr>
          <w:rFonts w:asciiTheme="minorEastAsia" w:hAnsiTheme="minorEastAsia" w:cstheme="minorEastAsia" w:hint="eastAsia"/>
          <w:sz w:val="24"/>
        </w:rPr>
        <w:t>要求</w:t>
      </w:r>
      <w:r>
        <w:rPr>
          <w:rFonts w:asciiTheme="minorEastAsia" w:hAnsiTheme="minorEastAsia" w:cstheme="minorEastAsia" w:hint="eastAsia"/>
          <w:sz w:val="24"/>
        </w:rPr>
        <w:t>（详见煤篦子基础</w:t>
      </w:r>
      <w:r>
        <w:rPr>
          <w:rFonts w:asciiTheme="minorEastAsia" w:hAnsiTheme="minorEastAsia" w:cstheme="minorEastAsia" w:hint="eastAsia"/>
          <w:sz w:val="24"/>
        </w:rPr>
        <w:t>平</w:t>
      </w:r>
      <w:r>
        <w:rPr>
          <w:rFonts w:asciiTheme="minorEastAsia" w:hAnsiTheme="minorEastAsia" w:cstheme="minorEastAsia" w:hint="eastAsia"/>
          <w:sz w:val="24"/>
        </w:rPr>
        <w:t>、断面图）进行挖掘，清除底部碎石，遇旧钢筋需进行切割，禁止全部大面积拆除，以免影响周围基础的牢固性。把弃石料运送到招标方指定地点存放。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筑模板，铺设钢筋网，铺设基础不等边大角钢（角钢由招标方提供），钢筋网与不等边大角钢焊接连接，招标方对钢筋直径及铺设要求进行签证。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浇注混凝土，并进行覆膜保养。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2.4</w:t>
      </w:r>
      <w:r>
        <w:rPr>
          <w:rFonts w:asciiTheme="minorEastAsia" w:hAnsiTheme="minorEastAsia" w:cstheme="minorEastAsia" w:hint="eastAsia"/>
          <w:sz w:val="24"/>
        </w:rPr>
        <w:t>模板拆除。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 xml:space="preserve">3. </w:t>
      </w:r>
      <w:r>
        <w:rPr>
          <w:rFonts w:asciiTheme="minorEastAsia" w:hAnsiTheme="minorEastAsia" w:cstheme="minorEastAsia" w:hint="eastAsia"/>
          <w:sz w:val="24"/>
        </w:rPr>
        <w:t>煤篦子基础平、断面图：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="宋体" w:hAnsi="宋体" w:cs="宋体" w:hint="eastAsia"/>
          <w:b/>
          <w:bCs/>
          <w:noProof/>
          <w:color w:val="000000"/>
          <w:kern w:val="0"/>
          <w:sz w:val="24"/>
        </w:rPr>
        <w:drawing>
          <wp:inline distT="0" distB="0" distL="114300" distR="114300">
            <wp:extent cx="5456555" cy="2558415"/>
            <wp:effectExtent l="0" t="0" r="10795" b="13335"/>
            <wp:docPr id="1" name="图片 1" descr="780f0bf0fe170d2a10988296e3ef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80f0bf0fe170d2a10988296e3ef1b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6555" cy="255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FDA" w:rsidRDefault="00ED7FDA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ED7FDA" w:rsidRDefault="006C7C96">
      <w:pPr>
        <w:numPr>
          <w:ilvl w:val="0"/>
          <w:numId w:val="1"/>
        </w:num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煤篦子基础重筑工程量明细表</w:t>
      </w:r>
    </w:p>
    <w:p w:rsidR="00ED7FDA" w:rsidRDefault="00ED7FDA">
      <w:pPr>
        <w:spacing w:line="360" w:lineRule="auto"/>
        <w:rPr>
          <w:rFonts w:asciiTheme="minorEastAsia" w:hAnsiTheme="minorEastAsia" w:cstheme="minorEastAsia"/>
          <w:sz w:val="24"/>
        </w:rPr>
      </w:pPr>
    </w:p>
    <w:tbl>
      <w:tblPr>
        <w:tblW w:w="8631" w:type="dxa"/>
        <w:tblInd w:w="93" w:type="dxa"/>
        <w:tblLook w:val="04A0"/>
      </w:tblPr>
      <w:tblGrid>
        <w:gridCol w:w="456"/>
        <w:gridCol w:w="3534"/>
        <w:gridCol w:w="876"/>
        <w:gridCol w:w="3765"/>
      </w:tblGrid>
      <w:tr w:rsidR="00ED7FDA">
        <w:trPr>
          <w:trHeight w:val="540"/>
        </w:trPr>
        <w:tc>
          <w:tcPr>
            <w:tcW w:w="8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/>
              </w:rPr>
              <w:t>厂区道路维修工程量构成明细表</w:t>
            </w:r>
          </w:p>
        </w:tc>
      </w:tr>
      <w:tr w:rsidR="00ED7FDA">
        <w:trPr>
          <w:trHeight w:val="2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工程内容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单位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工程量</w:t>
            </w:r>
          </w:p>
        </w:tc>
      </w:tr>
      <w:tr w:rsidR="00ED7FDA">
        <w:trPr>
          <w:trHeight w:val="84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 w:rsidP="00D7658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原混凝土拆除，拆除旧混凝土厚度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96cm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，清除废混凝土，运距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3km    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³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16</w:t>
            </w:r>
          </w:p>
        </w:tc>
      </w:tr>
      <w:tr w:rsidR="00ED7FDA">
        <w:trPr>
          <w:trHeight w:val="54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 w:rsidP="00D7658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）混凝土种类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商品砼。（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）混凝土强度等级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:C35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混凝土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³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16</w:t>
            </w:r>
          </w:p>
        </w:tc>
      </w:tr>
      <w:tr w:rsidR="00ED7FDA">
        <w:trPr>
          <w:trHeight w:val="54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 w:rsidP="00D7658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编制钢筋框架（Φ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螺纹钢）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kg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290</w:t>
            </w:r>
          </w:p>
        </w:tc>
      </w:tr>
      <w:tr w:rsidR="00ED7FDA">
        <w:trPr>
          <w:trHeight w:val="80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 w:rsidP="00D7658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混凝土模板及支架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FDA" w:rsidRDefault="006C7C96">
            <w:pPr>
              <w:widowControl/>
              <w:spacing w:line="360" w:lineRule="auto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m</w:t>
            </w:r>
            <w:r>
              <w:rPr>
                <w:rStyle w:val="font31"/>
                <w:rFonts w:hint="default"/>
                <w:lang/>
              </w:rPr>
              <w:t>2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14</w:t>
            </w:r>
          </w:p>
        </w:tc>
      </w:tr>
      <w:tr w:rsidR="00ED7FDA">
        <w:trPr>
          <w:trHeight w:val="82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 w:rsidP="00D7658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地下煤斗口搭架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FDA" w:rsidRDefault="006C7C96">
            <w:pPr>
              <w:widowControl/>
              <w:spacing w:line="360" w:lineRule="auto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m</w:t>
            </w:r>
            <w:r>
              <w:rPr>
                <w:rStyle w:val="font31"/>
                <w:rFonts w:hint="default"/>
                <w:lang/>
              </w:rPr>
              <w:t>2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</w:t>
            </w:r>
          </w:p>
        </w:tc>
      </w:tr>
      <w:tr w:rsidR="00ED7FDA">
        <w:trPr>
          <w:trHeight w:val="4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 w:rsidP="00D7658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大型机械设备进出场及安拆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台·次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FDA" w:rsidRDefault="006C7C96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</w:tr>
    </w:tbl>
    <w:p w:rsidR="00ED7FDA" w:rsidRDefault="00ED7FDA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五、技术要求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掘基础槽施工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1.1</w:t>
      </w:r>
      <w:r>
        <w:rPr>
          <w:rFonts w:asciiTheme="minorEastAsia" w:hAnsiTheme="minorEastAsia" w:cstheme="minorEastAsia" w:hint="eastAsia"/>
          <w:sz w:val="24"/>
        </w:rPr>
        <w:t>一般规定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1.1.1</w:t>
      </w:r>
      <w:r>
        <w:rPr>
          <w:rFonts w:asciiTheme="minorEastAsia" w:hAnsiTheme="minorEastAsia" w:cstheme="minorEastAsia" w:hint="eastAsia"/>
          <w:sz w:val="24"/>
        </w:rPr>
        <w:t>掘基础槽施工必须注意保护开挖地段的相关设施。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1.1.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掘基础槽施工，及时将挖出的弃土和路面旧料及时运至指定场地，避免弃土久经日晒后造成尘土飞扬污染环境。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基础的开挖尺寸应按设计要求确定。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基础开挖前必须用切割机进行</w:t>
      </w:r>
      <w:r>
        <w:rPr>
          <w:rFonts w:asciiTheme="minorEastAsia" w:hAnsiTheme="minorEastAsia" w:cstheme="minorEastAsia" w:hint="eastAsia"/>
          <w:sz w:val="24"/>
        </w:rPr>
        <w:t>基础</w:t>
      </w:r>
      <w:r>
        <w:rPr>
          <w:rFonts w:asciiTheme="minorEastAsia" w:hAnsiTheme="minorEastAsia" w:cstheme="minorEastAsia" w:hint="eastAsia"/>
          <w:sz w:val="24"/>
        </w:rPr>
        <w:t>面分离，以免扰动或破坏沟槽周边区域的结构。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挖土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.1</w:t>
      </w:r>
      <w:r>
        <w:rPr>
          <w:rFonts w:asciiTheme="minorEastAsia" w:hAnsiTheme="minorEastAsia" w:cstheme="minorEastAsia" w:hint="eastAsia"/>
          <w:sz w:val="24"/>
        </w:rPr>
        <w:t>挖土的平面范围与深度：沟槽挖土的平面范围应按设计结果确定，严禁向沟槽路基两侧掏空挖土，挖土深度应按管道设计标高控制，严禁超挖。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.2</w:t>
      </w:r>
      <w:r>
        <w:rPr>
          <w:rFonts w:asciiTheme="minorEastAsia" w:hAnsiTheme="minorEastAsia" w:cstheme="minorEastAsia" w:hint="eastAsia"/>
          <w:sz w:val="24"/>
        </w:rPr>
        <w:t>特殊情况的处理：挖土过程中若遇软弱地层或障碍物，需采取特殊措施处理时，应会同有关部门共同处理。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弃土处理：挖出的弃土未经任何处理严禁直接用于沟槽回填，用于拌合的土应运至指定场地晒干，待沟槽回填时用机械碾碎并与高钙灰拌合；不用于拌合的弃土应及时运出施工场地，不得占据道路空间。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水泥混凝土面层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.1</w:t>
      </w:r>
      <w:r>
        <w:rPr>
          <w:rFonts w:asciiTheme="minorEastAsia" w:hAnsiTheme="minorEastAsia" w:cstheme="minorEastAsia" w:hint="eastAsia"/>
          <w:sz w:val="24"/>
        </w:rPr>
        <w:t>一般规定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.1.1</w:t>
      </w:r>
      <w:r>
        <w:rPr>
          <w:rFonts w:asciiTheme="minorEastAsia" w:hAnsiTheme="minorEastAsia" w:cstheme="minorEastAsia" w:hint="eastAsia"/>
          <w:sz w:val="24"/>
        </w:rPr>
        <w:t>应采用强度高、收缩性小、耐磨性强、抗冻性好的水泥，其物理性能和化学成份应符合国家有关标准的规定。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.1.2</w:t>
      </w:r>
      <w:r>
        <w:rPr>
          <w:rFonts w:asciiTheme="minorEastAsia" w:hAnsiTheme="minorEastAsia" w:cstheme="minorEastAsia" w:hint="eastAsia"/>
          <w:sz w:val="24"/>
        </w:rPr>
        <w:t>应采用硅酸盐水泥或普通硅酸盐水泥，水泥标号不应低于</w:t>
      </w:r>
      <w:r>
        <w:rPr>
          <w:rFonts w:asciiTheme="minorEastAsia" w:hAnsiTheme="minorEastAsia" w:cstheme="minorEastAsia" w:hint="eastAsia"/>
          <w:sz w:val="24"/>
        </w:rPr>
        <w:t xml:space="preserve"> 425 </w:t>
      </w:r>
      <w:r>
        <w:rPr>
          <w:rFonts w:asciiTheme="minorEastAsia" w:hAnsiTheme="minorEastAsia" w:cstheme="minorEastAsia" w:hint="eastAsia"/>
          <w:sz w:val="24"/>
        </w:rPr>
        <w:t>号。当条件受限制时，可采用矿渣水泥，其标号不应低于</w:t>
      </w:r>
      <w:r>
        <w:rPr>
          <w:rFonts w:asciiTheme="minorEastAsia" w:hAnsiTheme="minorEastAsia" w:cstheme="minorEastAsia" w:hint="eastAsia"/>
          <w:sz w:val="24"/>
        </w:rPr>
        <w:t xml:space="preserve"> 425 </w:t>
      </w:r>
      <w:r>
        <w:rPr>
          <w:rFonts w:asciiTheme="minorEastAsia" w:hAnsiTheme="minorEastAsia" w:cstheme="minorEastAsia" w:hint="eastAsia"/>
          <w:sz w:val="24"/>
        </w:rPr>
        <w:t>号，并应严格控制用水量，适当延长搅拌时间，加强养护工作；亦可采用</w:t>
      </w:r>
      <w:r>
        <w:rPr>
          <w:rFonts w:asciiTheme="minorEastAsia" w:hAnsiTheme="minorEastAsia" w:cstheme="minorEastAsia" w:hint="eastAsia"/>
          <w:sz w:val="24"/>
        </w:rPr>
        <w:t xml:space="preserve"> 325 </w:t>
      </w:r>
      <w:r>
        <w:rPr>
          <w:rFonts w:asciiTheme="minorEastAsia" w:hAnsiTheme="minorEastAsia" w:cstheme="minorEastAsia" w:hint="eastAsia"/>
          <w:sz w:val="24"/>
        </w:rPr>
        <w:t>号普通水泥，但应采取掺外加剂、干硬性混凝土或真空吸水等措施。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.1.3</w:t>
      </w:r>
      <w:r>
        <w:rPr>
          <w:rFonts w:asciiTheme="minorEastAsia" w:hAnsiTheme="minorEastAsia" w:cstheme="minorEastAsia" w:hint="eastAsia"/>
          <w:sz w:val="24"/>
        </w:rPr>
        <w:t>纵向和横向接缝应垂直相交，纵缝两侧的横缝不得相互错位，缝距以及传力杆的设置应与周围板协调。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 xml:space="preserve">.2 </w:t>
      </w:r>
      <w:r>
        <w:rPr>
          <w:rFonts w:asciiTheme="minorEastAsia" w:hAnsiTheme="minorEastAsia" w:cstheme="minorEastAsia" w:hint="eastAsia"/>
          <w:sz w:val="24"/>
        </w:rPr>
        <w:t>施工技术要求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.2.1</w:t>
      </w:r>
      <w:r>
        <w:rPr>
          <w:rFonts w:asciiTheme="minorEastAsia" w:hAnsiTheme="minorEastAsia" w:cstheme="minorEastAsia" w:hint="eastAsia"/>
          <w:sz w:val="24"/>
        </w:rPr>
        <w:t>施工前应当校核平面位置及高程，使其符合现场接坡和排水要求，并检查原材料，以符合规定的要求。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.2.2</w:t>
      </w:r>
      <w:r>
        <w:rPr>
          <w:rFonts w:asciiTheme="minorEastAsia" w:hAnsiTheme="minorEastAsia" w:cstheme="minorEastAsia" w:hint="eastAsia"/>
          <w:sz w:val="24"/>
        </w:rPr>
        <w:t>水泥混凝土面层的施工不宜在雨天和气温低于</w:t>
      </w:r>
      <w:r>
        <w:rPr>
          <w:rFonts w:asciiTheme="minorEastAsia" w:hAnsiTheme="minorEastAsia" w:cstheme="minorEastAsia" w:hint="eastAsia"/>
          <w:sz w:val="24"/>
        </w:rPr>
        <w:t xml:space="preserve"> 5</w:t>
      </w:r>
      <w:r>
        <w:rPr>
          <w:rFonts w:asciiTheme="minorEastAsia" w:hAnsiTheme="minorEastAsia" w:cstheme="minorEastAsia" w:hint="eastAsia"/>
          <w:sz w:val="24"/>
        </w:rPr>
        <w:t>℃的条件下进行，低</w:t>
      </w:r>
      <w:r>
        <w:rPr>
          <w:rFonts w:asciiTheme="minorEastAsia" w:hAnsiTheme="minorEastAsia" w:cstheme="minorEastAsia" w:hint="eastAsia"/>
          <w:sz w:val="24"/>
        </w:rPr>
        <w:lastRenderedPageBreak/>
        <w:t>温、高温或施工遇雨，应采取相应的技术措施。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.2.3</w:t>
      </w:r>
      <w:r>
        <w:rPr>
          <w:rFonts w:asciiTheme="minorEastAsia" w:hAnsiTheme="minorEastAsia" w:cstheme="minorEastAsia" w:hint="eastAsia"/>
          <w:sz w:val="24"/>
        </w:rPr>
        <w:t>摊铺厚度应考虑振实预留高度。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.2.4</w:t>
      </w:r>
      <w:r>
        <w:rPr>
          <w:rFonts w:asciiTheme="minorEastAsia" w:hAnsiTheme="minorEastAsia" w:cstheme="minorEastAsia" w:hint="eastAsia"/>
          <w:sz w:val="24"/>
        </w:rPr>
        <w:t>采用人工摊铺，应用锹反扣，严禁抛掷和耧耙，以免混凝土拌合物离析。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.2.5</w:t>
      </w:r>
      <w:r>
        <w:rPr>
          <w:rFonts w:asciiTheme="minorEastAsia" w:hAnsiTheme="minorEastAsia" w:cstheme="minorEastAsia" w:hint="eastAsia"/>
          <w:sz w:val="24"/>
        </w:rPr>
        <w:t>浇筑水泥混凝土当天，应当着重复查；基层表面应当清扫干净并湿润；模板应当稳固，应当涂好隔离剂；边缘角隅的钢筋及传力杆的位置应当准确。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.2.6</w:t>
      </w:r>
      <w:r>
        <w:rPr>
          <w:rFonts w:asciiTheme="minorEastAsia" w:hAnsiTheme="minorEastAsia" w:cstheme="minorEastAsia" w:hint="eastAsia"/>
          <w:sz w:val="24"/>
        </w:rPr>
        <w:t>做面宜分二次进行。先找平抹平</w:t>
      </w:r>
      <w:r>
        <w:rPr>
          <w:rFonts w:asciiTheme="minorEastAsia" w:hAnsiTheme="minorEastAsia" w:cstheme="minorEastAsia" w:hint="eastAsia"/>
          <w:sz w:val="24"/>
        </w:rPr>
        <w:t>，待混凝土表面无泌水时，再作第二次抹平。抹平后沿横坡方向拉毛或采用机具压槽，压槽深度应为</w:t>
      </w:r>
      <w:r>
        <w:rPr>
          <w:rFonts w:asciiTheme="minorEastAsia" w:hAnsiTheme="minorEastAsia" w:cstheme="minorEastAsia" w:hint="eastAsia"/>
          <w:sz w:val="24"/>
        </w:rPr>
        <w:t xml:space="preserve"> 1~2mm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.3</w:t>
      </w:r>
      <w:r>
        <w:rPr>
          <w:rFonts w:asciiTheme="minorEastAsia" w:hAnsiTheme="minorEastAsia" w:cstheme="minorEastAsia" w:hint="eastAsia"/>
          <w:sz w:val="24"/>
        </w:rPr>
        <w:t>质量控制与检验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.3.1</w:t>
      </w:r>
      <w:r>
        <w:rPr>
          <w:rFonts w:asciiTheme="minorEastAsia" w:hAnsiTheme="minorEastAsia" w:cstheme="minorEastAsia" w:hint="eastAsia"/>
          <w:sz w:val="24"/>
        </w:rPr>
        <w:t>模板应支立牢固，不得倾斜、漏浆。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.3.2</w:t>
      </w:r>
      <w:r>
        <w:rPr>
          <w:rFonts w:asciiTheme="minorEastAsia" w:hAnsiTheme="minorEastAsia" w:cstheme="minorEastAsia" w:hint="eastAsia"/>
          <w:sz w:val="24"/>
        </w:rPr>
        <w:t>水泥混凝土板面应平整、密实，边角整齐，不得有蜂窝、麻面、裂缝、露石、印痕、积水等现象。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.3.3</w:t>
      </w:r>
      <w:r>
        <w:rPr>
          <w:rFonts w:asciiTheme="minorEastAsia" w:hAnsiTheme="minorEastAsia" w:cstheme="minorEastAsia" w:hint="eastAsia"/>
          <w:sz w:val="24"/>
        </w:rPr>
        <w:t>伸缩缝应垂直、直顺，灌缝饱满、密实，缝面整齐。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.3.4</w:t>
      </w:r>
      <w:r>
        <w:rPr>
          <w:rFonts w:asciiTheme="minorEastAsia" w:hAnsiTheme="minorEastAsia" w:cstheme="minorEastAsia" w:hint="eastAsia"/>
          <w:sz w:val="24"/>
        </w:rPr>
        <w:t>路面横坡应顺直，无凹坑、积水等现象，拉毛或刻痕的构造深度应符合设计要求。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 xml:space="preserve">.3.5 </w:t>
      </w:r>
      <w:r>
        <w:rPr>
          <w:rFonts w:asciiTheme="minorEastAsia" w:hAnsiTheme="minorEastAsia" w:cstheme="minorEastAsia" w:hint="eastAsia"/>
          <w:sz w:val="24"/>
        </w:rPr>
        <w:t>修复后的路面与未损坏路面应同一水平高度，接壤处不允许存在台阶。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六、施工要求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投标方必</w:t>
      </w:r>
      <w:r>
        <w:rPr>
          <w:rFonts w:asciiTheme="minorEastAsia" w:hAnsiTheme="minorEastAsia" w:cstheme="minorEastAsia" w:hint="eastAsia"/>
          <w:sz w:val="24"/>
        </w:rPr>
        <w:t>须执行《中华人民共和国安全生产法》及各级人民政府关于安全生产的法规、条例和规定，严格执行田东电厂相关安全生产管理规章制度，必须采取一切必要措施和手段强化施工安全管理，提高安全施工水平，确定严格的安全施工秩序以保证施工人员在施工中的安全与健康，并确保本工程安全生产。（提供施工方案、施工前安全培训考试合格、办理相关的工作票、动火工作票等等）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投标方的施工人员应经过必要的安全和环境培训，保证员工上岗前经过三级安全教育，具备安全完成相关活动的能力。特种工种、特殊工艺人员应持有效证件上岗。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投标方在施工中发生</w:t>
      </w:r>
      <w:r>
        <w:rPr>
          <w:rFonts w:asciiTheme="minorEastAsia" w:hAnsiTheme="minorEastAsia" w:cstheme="minorEastAsia" w:hint="eastAsia"/>
          <w:sz w:val="24"/>
        </w:rPr>
        <w:t>重大人身伤亡事故、设备安全事故时应及时通知招标方，并在国家规定的期限内，将事故调查和处理意见报告招标方，并按程序上报主管部门和地方劳动部门。由投标方原因引起的事故，投标方应承担相应的赔偿责任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4.</w:t>
      </w:r>
      <w:r>
        <w:rPr>
          <w:rFonts w:asciiTheme="minorEastAsia" w:hAnsiTheme="minorEastAsia" w:cstheme="minorEastAsia" w:hint="eastAsia"/>
          <w:sz w:val="24"/>
        </w:rPr>
        <w:t>投标方根据现场条件及施工部位，制定行之可靠的施工方案。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 xml:space="preserve"> 5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投标方负责施工时（详见工作范围，但不限于此），拆除的废弃物必须及时清理，并密封运至指定的位置，不准在现场堆放。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 xml:space="preserve"> 6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投标方施工所需脚手架的搭设必须牢固，并经验收合格方可使用，不准使用不合格的脚手架。搭设的脚手架必须加隔离垫，不准将架杆直接支在设备、管道上。搭设的脚手架必须留出足够的通道，不准妨碍人员通行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投标方负责施工所需安全用具、工器具（包括但不限于）需有合格证，并在检验周期内（安全帽、安全带、手推车、手锤、扳手、钢卷等）；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招标方负责投标方施工所需电源供应，线盘及照明灯具有投标方自行负责；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投标方施工时的现场物料堆放应按照指定位置整齐摆放，工作完毕后由投标方将物件运送至招标方制定地点；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投标方须</w:t>
      </w:r>
      <w:r>
        <w:rPr>
          <w:rFonts w:asciiTheme="minorEastAsia" w:hAnsiTheme="minorEastAsia" w:cstheme="minorEastAsia" w:hint="eastAsia"/>
          <w:sz w:val="24"/>
        </w:rPr>
        <w:t>严格按照招标方要求时间内完成工程，施工工期为</w:t>
      </w:r>
      <w:r>
        <w:rPr>
          <w:rFonts w:asciiTheme="minorEastAsia" w:hAnsiTheme="minorEastAsia" w:cstheme="minorEastAsia" w:hint="eastAsia"/>
          <w:sz w:val="24"/>
        </w:rPr>
        <w:t xml:space="preserve"> 7</w:t>
      </w:r>
      <w:r>
        <w:rPr>
          <w:rFonts w:asciiTheme="minorEastAsia" w:hAnsiTheme="minorEastAsia" w:cstheme="minorEastAsia" w:hint="eastAsia"/>
          <w:sz w:val="24"/>
        </w:rPr>
        <w:t>天。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七、组织机构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投标方必须建立健全组织机构。针对合同范围的改造项目，投标方应设立项目部，并明确内部人员的责任、权利、义务，保证机构正常运转。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负责人，对项目的安全、质量、工期实施全面负责，负责项目总体安排，负责与招标方协调沟通，负责争议问题的洽谈磋商；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安全员，对项目实施过程中的安全、文明施工进行监督管理，提出改进措施，实施项目部内部的考核；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技术负责人，负责安装项目的技术管理工作，负责材料的领用和发放，负责检修中技术问题的审查、确认，负责就技术方案与招标方沟通，负责技术资料的收集整理，负责安装报告的编制；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</w:t>
      </w:r>
      <w:r>
        <w:rPr>
          <w:rFonts w:asciiTheme="minorEastAsia" w:hAnsiTheme="minorEastAsia" w:cstheme="minorEastAsia" w:hint="eastAsia"/>
          <w:sz w:val="24"/>
        </w:rPr>
        <w:t>质检员，对安装全过程进行质量监督，负责项目内部的质量自检，负责招标方质检员的协调沟通，负责质量检验计划的落实以及安装过程文件的审查；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5.</w:t>
      </w:r>
      <w:r>
        <w:rPr>
          <w:rFonts w:asciiTheme="minorEastAsia" w:hAnsiTheme="minorEastAsia" w:cstheme="minorEastAsia" w:hint="eastAsia"/>
          <w:sz w:val="24"/>
        </w:rPr>
        <w:t>特种作业人员必须持有有效的特种作业证，身体健康，具备承担工作的技术素质。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八、工期要求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投标方须严格按照招标方要求时间内完成工程，施工工期为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天；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计划开工日期：</w:t>
      </w:r>
      <w:r>
        <w:rPr>
          <w:rFonts w:asciiTheme="minorEastAsia" w:hAnsiTheme="minorEastAsia" w:cstheme="minorEastAsia" w:hint="eastAsia"/>
          <w:sz w:val="24"/>
        </w:rPr>
        <w:t>2023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>月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>日；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3.</w:t>
      </w:r>
      <w:r>
        <w:rPr>
          <w:rFonts w:asciiTheme="minorEastAsia" w:hAnsiTheme="minorEastAsia" w:cstheme="minorEastAsia" w:hint="eastAsia"/>
          <w:sz w:val="24"/>
        </w:rPr>
        <w:t>若工期有所变化，将提前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天告知投标方；</w:t>
      </w:r>
    </w:p>
    <w:p w:rsidR="00ED7FDA" w:rsidRDefault="006C7C96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</w:t>
      </w:r>
      <w:r>
        <w:rPr>
          <w:rFonts w:asciiTheme="minorEastAsia" w:hAnsiTheme="minorEastAsia" w:cstheme="minorEastAsia" w:hint="eastAsia"/>
          <w:sz w:val="24"/>
        </w:rPr>
        <w:t>投标方应提前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天进场，办理相关开工手续。</w:t>
      </w:r>
    </w:p>
    <w:p w:rsidR="00ED7FDA" w:rsidRDefault="006C7C96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九、未尽事宜，由双方协商解决。</w:t>
      </w:r>
    </w:p>
    <w:p w:rsidR="00ED7FDA" w:rsidRDefault="00ED7FDA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ED7FDA" w:rsidRDefault="00ED7FDA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ED7FDA" w:rsidRDefault="00ED7FDA">
      <w:pPr>
        <w:spacing w:line="360" w:lineRule="auto"/>
        <w:rPr>
          <w:rFonts w:asciiTheme="minorEastAsia" w:hAnsiTheme="minorEastAsia" w:cstheme="minorEastAsia"/>
          <w:sz w:val="24"/>
        </w:rPr>
      </w:pPr>
    </w:p>
    <w:sectPr w:rsidR="00ED7FDA" w:rsidSect="00ED7FD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C96" w:rsidRDefault="006C7C96" w:rsidP="00ED7FDA">
      <w:r>
        <w:separator/>
      </w:r>
    </w:p>
  </w:endnote>
  <w:endnote w:type="continuationSeparator" w:id="0">
    <w:p w:rsidR="006C7C96" w:rsidRDefault="006C7C96" w:rsidP="00ED7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FDA" w:rsidRDefault="00ED7FDA">
    <w:pPr>
      <w:pStyle w:val="a3"/>
    </w:pPr>
  </w:p>
  <w:p w:rsidR="00ED7FDA" w:rsidRDefault="00ED7FD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ED7FDA" w:rsidRDefault="00ED7FDA">
                <w:pPr>
                  <w:pStyle w:val="a3"/>
                </w:pPr>
                <w:r>
                  <w:fldChar w:fldCharType="begin"/>
                </w:r>
                <w:r w:rsidR="006C7C96">
                  <w:instrText xml:space="preserve"> PAGE  \* MERGEFORMAT </w:instrText>
                </w:r>
                <w:r>
                  <w:fldChar w:fldCharType="separate"/>
                </w:r>
                <w:r w:rsidR="0026079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C96" w:rsidRDefault="006C7C96" w:rsidP="00ED7FDA">
      <w:r>
        <w:separator/>
      </w:r>
    </w:p>
  </w:footnote>
  <w:footnote w:type="continuationSeparator" w:id="0">
    <w:p w:rsidR="006C7C96" w:rsidRDefault="006C7C96" w:rsidP="00ED7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BA6811"/>
    <w:multiLevelType w:val="singleLevel"/>
    <w:tmpl w:val="9BBA6811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AxMDFjYTUyMTk5ZDUzYTg4YWNjMGI1MjI2MzMyODkifQ=="/>
  </w:docVars>
  <w:rsids>
    <w:rsidRoot w:val="00ED7FDA"/>
    <w:rsid w:val="000261C8"/>
    <w:rsid w:val="0026079E"/>
    <w:rsid w:val="006C7C96"/>
    <w:rsid w:val="00D76588"/>
    <w:rsid w:val="00ED7FDA"/>
    <w:rsid w:val="05E42CFC"/>
    <w:rsid w:val="1C332ED4"/>
    <w:rsid w:val="3E0D0D5F"/>
    <w:rsid w:val="796F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FDA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0261C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7FD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D7FD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31">
    <w:name w:val="font31"/>
    <w:basedOn w:val="a0"/>
    <w:qFormat/>
    <w:rsid w:val="00ED7FDA"/>
    <w:rPr>
      <w:rFonts w:ascii="宋体" w:eastAsia="宋体" w:hAnsi="宋体" w:cs="宋体" w:hint="eastAsia"/>
      <w:color w:val="000000"/>
      <w:sz w:val="22"/>
      <w:szCs w:val="22"/>
      <w:u w:val="none"/>
      <w:vertAlign w:val="superscript"/>
    </w:rPr>
  </w:style>
  <w:style w:type="character" w:customStyle="1" w:styleId="3Char">
    <w:name w:val="标题 3 Char"/>
    <w:basedOn w:val="a0"/>
    <w:link w:val="3"/>
    <w:uiPriority w:val="9"/>
    <w:rsid w:val="000261C8"/>
    <w:rPr>
      <w:rFonts w:ascii="宋体" w:eastAsia="宋体" w:hAnsi="宋体" w:cs="宋体"/>
      <w:b/>
      <w:bCs/>
      <w:sz w:val="27"/>
      <w:szCs w:val="27"/>
    </w:rPr>
  </w:style>
  <w:style w:type="character" w:styleId="a5">
    <w:name w:val="Hyperlink"/>
    <w:basedOn w:val="a0"/>
    <w:uiPriority w:val="99"/>
    <w:unhideWhenUsed/>
    <w:rsid w:val="000261C8"/>
    <w:rPr>
      <w:color w:val="0000FF"/>
      <w:u w:val="single"/>
    </w:rPr>
  </w:style>
  <w:style w:type="character" w:styleId="a6">
    <w:name w:val="Emphasis"/>
    <w:basedOn w:val="a0"/>
    <w:uiPriority w:val="20"/>
    <w:qFormat/>
    <w:rsid w:val="000261C8"/>
    <w:rPr>
      <w:i/>
      <w:iCs/>
    </w:rPr>
  </w:style>
  <w:style w:type="paragraph" w:styleId="a7">
    <w:name w:val="Balloon Text"/>
    <w:basedOn w:val="a"/>
    <w:link w:val="Char"/>
    <w:rsid w:val="00D76588"/>
    <w:rPr>
      <w:sz w:val="18"/>
      <w:szCs w:val="18"/>
    </w:rPr>
  </w:style>
  <w:style w:type="character" w:customStyle="1" w:styleId="Char">
    <w:name w:val="批注框文本 Char"/>
    <w:basedOn w:val="a0"/>
    <w:link w:val="a7"/>
    <w:rsid w:val="00D7658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gou.com/link?url=hedJjaC291MnJ7c3dAFKdc3mkSB_y-keJ1BGjO0u81cwomFiLkHNkeTRP4RUxx7-R9fb3H0DlljWy4I0i3bjCg.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张超</cp:lastModifiedBy>
  <cp:revision>3</cp:revision>
  <dcterms:created xsi:type="dcterms:W3CDTF">2023-10-18T06:53:00Z</dcterms:created>
  <dcterms:modified xsi:type="dcterms:W3CDTF">2023-10-18T07:49:00Z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53B747A816A84FA98FBA9F99191C542D_12</vt:lpwstr>
  </property>
</Properties>
</file>