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left"/>
        <w:rPr>
          <w:rFonts w:hint="eastAsia" w:ascii="宋体" w:hAnsi="宋体" w:eastAsia="宋体" w:cs="宋体"/>
          <w:color w:val="auto"/>
          <w:kern w:val="2"/>
          <w:sz w:val="24"/>
          <w:szCs w:val="24"/>
          <w:highlight w:val="none"/>
          <w:lang w:val="en-US" w:eastAsia="zh-CN"/>
        </w:rPr>
      </w:pPr>
    </w:p>
    <w:p>
      <w:pPr>
        <w:spacing w:before="312" w:beforeLines="100" w:after="312" w:afterLines="100"/>
        <w:jc w:val="center"/>
        <w:rPr>
          <w:rFonts w:hint="eastAsia" w:ascii="宋体" w:hAnsi="宋体" w:eastAsia="宋体" w:cs="宋体"/>
          <w:b/>
          <w:bCs/>
          <w:sz w:val="44"/>
          <w:szCs w:val="44"/>
        </w:rPr>
      </w:pPr>
      <w:r>
        <w:rPr>
          <w:rFonts w:hint="eastAsia" w:ascii="宋体" w:hAnsi="宋体" w:eastAsia="宋体" w:cs="宋体"/>
          <w:b/>
          <w:bCs/>
          <w:sz w:val="44"/>
          <w:szCs w:val="44"/>
        </w:rPr>
        <w:t>田林百矿田田碳素有限公司</w:t>
      </w:r>
    </w:p>
    <w:p>
      <w:pPr>
        <w:spacing w:before="312" w:beforeLines="100" w:after="312" w:afterLines="100"/>
        <w:jc w:val="center"/>
        <w:rPr>
          <w:rFonts w:hint="eastAsia" w:ascii="宋体" w:hAnsi="宋体" w:eastAsia="宋体" w:cs="宋体"/>
          <w:b/>
          <w:bCs/>
          <w:sz w:val="44"/>
          <w:szCs w:val="44"/>
        </w:rPr>
      </w:pPr>
      <w:r>
        <w:rPr>
          <w:rFonts w:hint="eastAsia" w:ascii="宋体" w:hAnsi="宋体" w:eastAsia="宋体" w:cs="宋体"/>
          <w:b/>
          <w:bCs/>
          <w:sz w:val="44"/>
          <w:szCs w:val="44"/>
        </w:rPr>
        <w:t>石油焦采购合同</w:t>
      </w: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24"/>
        </w:rPr>
      </w:pPr>
    </w:p>
    <w:p>
      <w:pPr>
        <w:pStyle w:val="10"/>
        <w:rPr>
          <w:rFonts w:hint="eastAsia" w:ascii="宋体" w:hAnsi="宋体" w:eastAsia="宋体" w:cs="宋体"/>
          <w:bCs/>
          <w:color w:val="000000"/>
          <w:sz w:val="24"/>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sz w:val="24"/>
        </w:rPr>
      </w:pPr>
    </w:p>
    <w:p>
      <w:pPr>
        <w:pStyle w:val="10"/>
        <w:rPr>
          <w:rFonts w:hint="eastAsia" w:ascii="宋体" w:hAnsi="宋体" w:eastAsia="宋体" w:cs="宋体"/>
        </w:rPr>
      </w:pPr>
    </w:p>
    <w:p>
      <w:pPr>
        <w:tabs>
          <w:tab w:val="left" w:pos="567"/>
        </w:tabs>
        <w:snapToGrid w:val="0"/>
        <w:spacing w:before="156" w:beforeLines="50" w:after="156" w:afterLines="50" w:line="440" w:lineRule="exact"/>
        <w:ind w:left="2960" w:leftChars="480" w:hanging="1952" w:hangingChars="400"/>
        <w:rPr>
          <w:rFonts w:hint="eastAsia" w:ascii="宋体" w:hAnsi="宋体" w:eastAsia="宋体" w:cs="宋体"/>
          <w:sz w:val="32"/>
          <w:szCs w:val="32"/>
          <w:u w:val="single"/>
        </w:rPr>
      </w:pPr>
      <w:r>
        <w:rPr>
          <w:rFonts w:hint="eastAsia" w:ascii="宋体" w:hAnsi="宋体" w:eastAsia="宋体" w:cs="宋体"/>
          <w:spacing w:val="84"/>
          <w:sz w:val="32"/>
          <w:szCs w:val="32"/>
        </w:rPr>
        <w:t>项目名称</w:t>
      </w:r>
      <w:r>
        <w:rPr>
          <w:rFonts w:hint="eastAsia" w:ascii="宋体" w:hAnsi="宋体" w:eastAsia="宋体" w:cs="宋体"/>
          <w:sz w:val="32"/>
          <w:szCs w:val="32"/>
        </w:rPr>
        <w:t>:</w:t>
      </w:r>
      <w:r>
        <w:rPr>
          <w:rFonts w:hint="eastAsia" w:ascii="宋体" w:hAnsi="宋体" w:eastAsia="宋体" w:cs="宋体"/>
          <w:sz w:val="32"/>
          <w:szCs w:val="32"/>
          <w:u w:val="single"/>
        </w:rPr>
        <w:t>田林百矿田田碳素有限公司</w:t>
      </w:r>
    </w:p>
    <w:p>
      <w:pPr>
        <w:tabs>
          <w:tab w:val="left" w:pos="567"/>
        </w:tabs>
        <w:snapToGrid w:val="0"/>
        <w:spacing w:before="156" w:beforeLines="50" w:after="156" w:afterLines="50" w:line="440" w:lineRule="exact"/>
        <w:ind w:left="2352" w:leftChars="1120" w:firstLine="960" w:firstLineChars="300"/>
        <w:rPr>
          <w:rFonts w:hint="eastAsia" w:ascii="宋体" w:hAnsi="宋体" w:eastAsia="宋体" w:cs="宋体"/>
          <w:sz w:val="32"/>
          <w:szCs w:val="32"/>
          <w:u w:val="single"/>
        </w:rPr>
      </w:pPr>
      <w:r>
        <w:rPr>
          <w:rFonts w:hint="eastAsia" w:ascii="宋体" w:hAnsi="宋体" w:eastAsia="宋体" w:cs="宋体"/>
          <w:sz w:val="32"/>
          <w:szCs w:val="32"/>
          <w:u w:val="single"/>
        </w:rPr>
        <w:t xml:space="preserve">石油焦采购项目         </w:t>
      </w:r>
    </w:p>
    <w:p>
      <w:pPr>
        <w:snapToGrid w:val="0"/>
        <w:spacing w:before="156" w:beforeLines="50" w:after="156" w:afterLines="50" w:line="440" w:lineRule="exact"/>
        <w:ind w:firstLine="976" w:firstLineChars="200"/>
        <w:rPr>
          <w:rFonts w:hint="eastAsia" w:ascii="宋体" w:hAnsi="宋体" w:eastAsia="宋体" w:cs="宋体"/>
          <w:sz w:val="32"/>
          <w:szCs w:val="32"/>
          <w:u w:val="single"/>
        </w:rPr>
      </w:pPr>
      <w:r>
        <w:rPr>
          <w:rFonts w:hint="eastAsia" w:ascii="宋体" w:hAnsi="宋体" w:eastAsia="宋体" w:cs="宋体"/>
          <w:spacing w:val="84"/>
          <w:sz w:val="32"/>
          <w:szCs w:val="32"/>
        </w:rPr>
        <w:t>合同编号</w:t>
      </w:r>
      <w:r>
        <w:rPr>
          <w:rFonts w:hint="eastAsia" w:ascii="宋体" w:hAnsi="宋体" w:eastAsia="宋体" w:cs="宋体"/>
          <w:sz w:val="32"/>
          <w:szCs w:val="32"/>
        </w:rPr>
        <w:t>:</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none"/>
        </w:rPr>
        <w:t xml:space="preserve">             </w:t>
      </w:r>
      <w:r>
        <w:rPr>
          <w:rFonts w:hint="eastAsia" w:ascii="宋体" w:hAnsi="宋体" w:eastAsia="宋体" w:cs="宋体"/>
          <w:sz w:val="32"/>
          <w:szCs w:val="32"/>
        </w:rPr>
        <w:t xml:space="preserve">   </w:t>
      </w:r>
    </w:p>
    <w:p>
      <w:pPr>
        <w:snapToGrid w:val="0"/>
        <w:spacing w:before="156" w:beforeLines="50" w:after="156" w:afterLines="50" w:line="440" w:lineRule="exact"/>
        <w:ind w:firstLine="976" w:firstLineChars="200"/>
        <w:rPr>
          <w:rFonts w:hint="eastAsia" w:ascii="宋体" w:hAnsi="宋体" w:eastAsia="宋体" w:cs="宋体"/>
          <w:sz w:val="32"/>
          <w:szCs w:val="32"/>
          <w:u w:val="single"/>
        </w:rPr>
      </w:pPr>
      <w:r>
        <w:rPr>
          <w:rFonts w:hint="eastAsia" w:ascii="宋体" w:hAnsi="宋体" w:eastAsia="宋体" w:cs="宋体"/>
          <w:spacing w:val="84"/>
          <w:sz w:val="32"/>
          <w:szCs w:val="32"/>
        </w:rPr>
        <w:t>签订地点</w:t>
      </w:r>
      <w:r>
        <w:rPr>
          <w:rFonts w:hint="eastAsia" w:ascii="宋体" w:hAnsi="宋体" w:eastAsia="宋体" w:cs="宋体"/>
          <w:sz w:val="32"/>
          <w:szCs w:val="32"/>
        </w:rPr>
        <w:t>:</w:t>
      </w:r>
      <w:r>
        <w:rPr>
          <w:rFonts w:hint="eastAsia" w:ascii="宋体" w:hAnsi="宋体" w:eastAsia="宋体" w:cs="宋体"/>
          <w:sz w:val="32"/>
          <w:szCs w:val="32"/>
          <w:u w:val="single"/>
        </w:rPr>
        <w:t>广西</w:t>
      </w:r>
      <w:r>
        <w:rPr>
          <w:rFonts w:hint="eastAsia" w:ascii="宋体" w:hAnsi="宋体" w:eastAsia="宋体" w:cs="宋体"/>
          <w:sz w:val="32"/>
          <w:szCs w:val="32"/>
          <w:u w:val="single"/>
          <w:lang w:eastAsia="zh-CN"/>
        </w:rPr>
        <w:t>百色市</w:t>
      </w:r>
      <w:r>
        <w:rPr>
          <w:rFonts w:hint="eastAsia" w:ascii="宋体" w:hAnsi="宋体" w:eastAsia="宋体" w:cs="宋体"/>
          <w:sz w:val="32"/>
          <w:szCs w:val="32"/>
          <w:u w:val="single"/>
        </w:rPr>
        <w:t xml:space="preserve">田林县旧州镇   </w:t>
      </w:r>
      <w:r>
        <w:rPr>
          <w:rFonts w:hint="eastAsia" w:ascii="宋体" w:hAnsi="宋体" w:eastAsia="宋体" w:cs="宋体"/>
          <w:sz w:val="32"/>
          <w:szCs w:val="32"/>
          <w:u w:val="none"/>
        </w:rPr>
        <w:t xml:space="preserve">         </w:t>
      </w:r>
      <w:r>
        <w:rPr>
          <w:rFonts w:hint="eastAsia" w:ascii="宋体" w:hAnsi="宋体" w:eastAsia="宋体" w:cs="宋体"/>
          <w:sz w:val="32"/>
          <w:szCs w:val="32"/>
        </w:rPr>
        <w:t xml:space="preserve">       </w:t>
      </w:r>
      <w:r>
        <w:rPr>
          <w:rFonts w:hint="eastAsia" w:ascii="宋体" w:hAnsi="宋体" w:eastAsia="宋体" w:cs="宋体"/>
          <w:sz w:val="32"/>
          <w:szCs w:val="32"/>
          <w:u w:val="single"/>
        </w:rPr>
        <w:t xml:space="preserve">        </w:t>
      </w:r>
    </w:p>
    <w:p>
      <w:pPr>
        <w:snapToGrid w:val="0"/>
        <w:spacing w:before="156" w:beforeLines="50" w:after="156" w:afterLines="50" w:line="440" w:lineRule="exact"/>
        <w:ind w:firstLine="976" w:firstLineChars="200"/>
        <w:rPr>
          <w:rFonts w:hint="eastAsia" w:ascii="宋体" w:hAnsi="宋体" w:eastAsia="宋体" w:cs="宋体"/>
          <w:sz w:val="32"/>
          <w:szCs w:val="32"/>
          <w:u w:val="single"/>
        </w:rPr>
      </w:pPr>
      <w:r>
        <w:rPr>
          <w:rFonts w:hint="eastAsia" w:ascii="宋体" w:hAnsi="宋体" w:eastAsia="宋体" w:cs="宋体"/>
          <w:spacing w:val="84"/>
          <w:sz w:val="32"/>
          <w:szCs w:val="32"/>
        </w:rPr>
        <w:t>签订时间</w:t>
      </w:r>
      <w:r>
        <w:rPr>
          <w:rFonts w:hint="eastAsia" w:ascii="宋体" w:hAnsi="宋体" w:eastAsia="宋体" w:cs="宋体"/>
          <w:sz w:val="32"/>
          <w:szCs w:val="32"/>
        </w:rPr>
        <w:t>:</w:t>
      </w:r>
      <w:r>
        <w:rPr>
          <w:rFonts w:hint="eastAsia" w:ascii="宋体" w:hAnsi="宋体" w:eastAsia="宋体" w:cs="宋体"/>
          <w:sz w:val="32"/>
          <w:szCs w:val="32"/>
          <w:u w:val="single"/>
        </w:rPr>
        <w:t>202</w:t>
      </w:r>
      <w:r>
        <w:rPr>
          <w:rFonts w:hint="eastAsia" w:ascii="宋体" w:hAnsi="宋体" w:eastAsia="宋体" w:cs="宋体"/>
          <w:sz w:val="32"/>
          <w:szCs w:val="32"/>
          <w:u w:val="single"/>
          <w:lang w:val="en-US" w:eastAsia="zh-CN"/>
        </w:rPr>
        <w:t>4</w:t>
      </w:r>
      <w:r>
        <w:rPr>
          <w:rFonts w:hint="eastAsia" w:ascii="宋体" w:hAnsi="宋体" w:eastAsia="宋体" w:cs="宋体"/>
          <w:sz w:val="32"/>
          <w:szCs w:val="32"/>
          <w:u w:val="single"/>
        </w:rPr>
        <w:t>年</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月</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日         </w:t>
      </w:r>
    </w:p>
    <w:p>
      <w:pPr>
        <w:tabs>
          <w:tab w:val="left" w:pos="567"/>
        </w:tabs>
        <w:snapToGrid w:val="0"/>
        <w:spacing w:before="156" w:beforeLines="50" w:after="156" w:afterLines="50" w:line="440" w:lineRule="exact"/>
        <w:jc w:val="center"/>
        <w:rPr>
          <w:rFonts w:hint="eastAsia" w:ascii="宋体" w:hAnsi="宋体" w:eastAsia="宋体" w:cs="宋体"/>
          <w:spacing w:val="84"/>
          <w:sz w:val="40"/>
          <w:szCs w:val="32"/>
        </w:rPr>
      </w:pPr>
    </w:p>
    <w:p>
      <w:pPr>
        <w:rPr>
          <w:rFonts w:hint="eastAsia" w:ascii="宋体" w:hAnsi="宋体" w:eastAsia="宋体" w:cs="宋体"/>
          <w:sz w:val="24"/>
        </w:rPr>
      </w:pPr>
    </w:p>
    <w:p>
      <w:pPr>
        <w:jc w:val="center"/>
        <w:rPr>
          <w:rFonts w:hint="eastAsia" w:ascii="宋体" w:hAnsi="宋体" w:eastAsia="宋体" w:cs="宋体"/>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before="291" w:beforeLines="100" w:after="291" w:afterLines="100"/>
        <w:ind w:firstLine="883" w:firstLineChars="200"/>
        <w:jc w:val="center"/>
        <w:rPr>
          <w:rFonts w:hint="eastAsia" w:ascii="宋体" w:hAnsi="宋体" w:eastAsia="宋体" w:cs="宋体"/>
          <w:b/>
          <w:bCs/>
          <w:sz w:val="44"/>
          <w:szCs w:val="44"/>
        </w:rPr>
      </w:pPr>
      <w:r>
        <w:rPr>
          <w:rFonts w:hint="eastAsia" w:ascii="宋体" w:hAnsi="宋体" w:eastAsia="宋体" w:cs="宋体"/>
          <w:b/>
          <w:bCs/>
          <w:sz w:val="44"/>
          <w:szCs w:val="44"/>
        </w:rPr>
        <w:t>石油焦采购合同</w:t>
      </w:r>
    </w:p>
    <w:p>
      <w:pPr>
        <w:spacing w:before="145" w:beforeLines="50" w:after="145" w:afterLines="50" w:line="440" w:lineRule="exact"/>
        <w:jc w:val="left"/>
        <w:rPr>
          <w:rFonts w:hint="eastAsia" w:ascii="宋体" w:hAnsi="宋体" w:eastAsia="宋体" w:cs="宋体"/>
          <w:b/>
          <w:sz w:val="24"/>
          <w:lang w:val="en-US" w:eastAsia="zh-CN"/>
        </w:rPr>
      </w:pPr>
      <w:r>
        <w:rPr>
          <w:rFonts w:hint="eastAsia" w:ascii="宋体" w:hAnsi="宋体" w:eastAsia="宋体" w:cs="宋体"/>
          <w:b/>
          <w:sz w:val="24"/>
          <w:lang w:val="en-US" w:eastAsia="zh-CN"/>
        </w:rPr>
        <w:t>甲</w:t>
      </w:r>
      <w:r>
        <w:rPr>
          <w:rFonts w:hint="eastAsia" w:ascii="宋体" w:hAnsi="宋体" w:eastAsia="宋体" w:cs="宋体"/>
          <w:b/>
          <w:sz w:val="24"/>
        </w:rPr>
        <w:t>方：</w:t>
      </w:r>
      <w:r>
        <w:rPr>
          <w:rFonts w:hint="eastAsia" w:ascii="宋体" w:hAnsi="宋体" w:eastAsia="宋体" w:cs="宋体"/>
          <w:b/>
          <w:sz w:val="24"/>
          <w:lang w:val="en-US" w:eastAsia="zh-CN"/>
        </w:rPr>
        <w:t xml:space="preserve">田林百矿田田碳素有限公司              </w:t>
      </w:r>
    </w:p>
    <w:p>
      <w:pPr>
        <w:spacing w:before="145" w:beforeLines="50" w:after="145" w:afterLines="50" w:line="440" w:lineRule="exact"/>
        <w:jc w:val="left"/>
        <w:rPr>
          <w:rFonts w:hint="eastAsia" w:ascii="宋体" w:hAnsi="宋体" w:eastAsia="宋体" w:cs="宋体"/>
          <w:b/>
          <w:sz w:val="24"/>
          <w:u w:val="single"/>
          <w:lang w:val="en-US" w:eastAsia="zh-CN"/>
        </w:rPr>
      </w:pPr>
      <w:r>
        <w:rPr>
          <w:rFonts w:hint="eastAsia" w:ascii="宋体" w:hAnsi="宋体" w:eastAsia="宋体" w:cs="宋体"/>
          <w:b/>
          <w:sz w:val="24"/>
        </w:rPr>
        <w:t>统一社会信用代码：</w:t>
      </w:r>
      <w:r>
        <w:rPr>
          <w:rFonts w:hint="eastAsia" w:ascii="宋体" w:hAnsi="宋体" w:eastAsia="宋体" w:cs="宋体"/>
          <w:sz w:val="24"/>
          <w:u w:val="single"/>
          <w:lang w:val="en-US" w:eastAsia="zh-CN"/>
        </w:rPr>
        <w:t xml:space="preserve">                    </w:t>
      </w:r>
    </w:p>
    <w:p>
      <w:pPr>
        <w:spacing w:before="145" w:beforeLines="50" w:after="145" w:afterLines="50" w:line="440" w:lineRule="exact"/>
        <w:jc w:val="left"/>
        <w:rPr>
          <w:rFonts w:hint="eastAsia" w:ascii="宋体" w:hAnsi="宋体" w:eastAsia="宋体" w:cs="宋体"/>
          <w:b/>
          <w:sz w:val="24"/>
          <w:lang w:val="en-US" w:eastAsia="zh-CN"/>
        </w:rPr>
      </w:pPr>
      <w:r>
        <w:rPr>
          <w:rFonts w:hint="eastAsia" w:ascii="宋体" w:hAnsi="宋体" w:eastAsia="宋体" w:cs="宋体"/>
          <w:b/>
          <w:sz w:val="24"/>
          <w:lang w:val="en-US" w:eastAsia="zh-CN"/>
        </w:rPr>
        <w:t>乙</w:t>
      </w:r>
      <w:r>
        <w:rPr>
          <w:rFonts w:hint="eastAsia" w:ascii="宋体" w:hAnsi="宋体" w:eastAsia="宋体" w:cs="宋体"/>
          <w:b/>
          <w:sz w:val="24"/>
        </w:rPr>
        <w:t>方：</w:t>
      </w:r>
      <w:r>
        <w:rPr>
          <w:rFonts w:hint="eastAsia" w:ascii="宋体" w:hAnsi="宋体" w:eastAsia="宋体" w:cs="宋体"/>
          <w:b/>
          <w:sz w:val="24"/>
          <w:u w:val="single"/>
          <w:lang w:val="en-US" w:eastAsia="zh-CN"/>
        </w:rPr>
        <w:t xml:space="preserve">                         </w:t>
      </w:r>
    </w:p>
    <w:p>
      <w:pPr>
        <w:spacing w:before="145" w:beforeLines="50" w:after="145" w:afterLines="50" w:line="440" w:lineRule="exact"/>
        <w:jc w:val="left"/>
        <w:rPr>
          <w:rFonts w:hint="eastAsia" w:ascii="宋体" w:hAnsi="宋体" w:eastAsia="宋体" w:cs="宋体"/>
          <w:b/>
          <w:sz w:val="24"/>
          <w:lang w:val="en-US" w:eastAsia="zh-CN"/>
        </w:rPr>
      </w:pPr>
      <w:r>
        <w:rPr>
          <w:rFonts w:hint="eastAsia" w:ascii="宋体" w:hAnsi="宋体" w:eastAsia="宋体" w:cs="宋体"/>
          <w:b/>
          <w:sz w:val="24"/>
        </w:rPr>
        <w:t>统一社会信用代码：</w:t>
      </w:r>
      <w:r>
        <w:rPr>
          <w:rFonts w:hint="eastAsia" w:ascii="宋体" w:hAnsi="宋体" w:eastAsia="宋体" w:cs="宋体"/>
          <w:sz w:val="24"/>
          <w:u w:val="single"/>
          <w:lang w:val="en-US" w:eastAsia="zh-CN"/>
        </w:rPr>
        <w:t xml:space="preserve">                    </w:t>
      </w:r>
    </w:p>
    <w:p>
      <w:pPr>
        <w:spacing w:line="480" w:lineRule="exact"/>
        <w:rPr>
          <w:rFonts w:hint="eastAsia" w:ascii="宋体" w:hAnsi="宋体" w:eastAsia="宋体" w:cs="宋体"/>
          <w:sz w:val="24"/>
        </w:rPr>
      </w:pPr>
    </w:p>
    <w:p>
      <w:pPr>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为明确甲乙双方权利、义务和责任，根据《中华人民共和国民法典》及相关法律法规的规定，本着自愿公平、诚实信用原则，就石油焦买卖事宜，经双方充分、友好协商，特订立本合同，双方共同遵守。</w:t>
      </w:r>
    </w:p>
    <w:p>
      <w:pPr>
        <w:spacing w:before="10" w:after="10" w:line="440" w:lineRule="exact"/>
        <w:rPr>
          <w:rFonts w:hint="eastAsia" w:ascii="宋体" w:hAnsi="宋体" w:eastAsia="宋体" w:cs="宋体"/>
          <w:b/>
          <w:bCs/>
          <w:sz w:val="24"/>
        </w:rPr>
      </w:pPr>
      <w:r>
        <w:rPr>
          <w:rFonts w:hint="eastAsia" w:ascii="宋体" w:hAnsi="宋体" w:eastAsia="宋体" w:cs="宋体"/>
          <w:b/>
          <w:bCs/>
          <w:sz w:val="24"/>
        </w:rPr>
        <w:t>第一条 石油焦技术指标</w:t>
      </w:r>
    </w:p>
    <w:p>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1.1货物名称：石油焦。</w:t>
      </w:r>
    </w:p>
    <w:p>
      <w:pPr>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bidi="ar"/>
        </w:rPr>
        <w:t>石油焦采购技术指标（N</w:t>
      </w:r>
      <w:r>
        <w:rPr>
          <w:rFonts w:hint="eastAsia" w:ascii="宋体" w:hAnsi="宋体" w:eastAsia="宋体" w:cs="宋体"/>
          <w:sz w:val="24"/>
        </w:rPr>
        <w:t>B-SH-T 0527-2019）</w:t>
      </w:r>
    </w:p>
    <w:p>
      <w:pPr>
        <w:widowControl/>
        <w:spacing w:before="10" w:after="10" w:line="440" w:lineRule="exact"/>
        <w:ind w:firstLine="480" w:firstLineChars="200"/>
        <w:rPr>
          <w:rFonts w:hint="eastAsia" w:ascii="宋体" w:hAnsi="宋体" w:eastAsia="宋体" w:cs="宋体"/>
          <w:kern w:val="0"/>
          <w:sz w:val="24"/>
        </w:rPr>
      </w:pPr>
      <w:r>
        <w:rPr>
          <w:rFonts w:hint="eastAsia" w:ascii="宋体" w:hAnsi="宋体" w:eastAsia="宋体" w:cs="宋体"/>
          <w:sz w:val="24"/>
        </w:rPr>
        <w:t>1.3质量指标要求</w:t>
      </w:r>
    </w:p>
    <w:tbl>
      <w:tblPr>
        <w:tblStyle w:val="12"/>
        <w:tblpPr w:leftFromText="180" w:rightFromText="180" w:vertAnchor="text" w:horzAnchor="page" w:tblpXSpec="center" w:tblpY="46"/>
        <w:tblOverlap w:val="never"/>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13"/>
        <w:gridCol w:w="1693"/>
        <w:gridCol w:w="1821"/>
        <w:gridCol w:w="1157"/>
        <w:gridCol w:w="975"/>
        <w:gridCol w:w="135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67"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序号</w:t>
            </w:r>
          </w:p>
        </w:tc>
        <w:tc>
          <w:tcPr>
            <w:tcW w:w="1013"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名称</w:t>
            </w:r>
          </w:p>
        </w:tc>
        <w:tc>
          <w:tcPr>
            <w:tcW w:w="1693"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硫含量/%(S)</w:t>
            </w:r>
          </w:p>
        </w:tc>
        <w:tc>
          <w:tcPr>
            <w:tcW w:w="1821"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挥发分/%(V)</w:t>
            </w:r>
          </w:p>
        </w:tc>
        <w:tc>
          <w:tcPr>
            <w:tcW w:w="1157"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微量元素钒含量/ppm</w:t>
            </w:r>
          </w:p>
        </w:tc>
        <w:tc>
          <w:tcPr>
            <w:tcW w:w="975"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灰分/%(A)</w:t>
            </w:r>
          </w:p>
        </w:tc>
        <w:tc>
          <w:tcPr>
            <w:tcW w:w="1359"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粉焦量</w:t>
            </w:r>
            <w:r>
              <w:rPr>
                <w:rFonts w:hint="eastAsia" w:ascii="宋体" w:hAnsi="宋体" w:eastAsia="宋体" w:cs="宋体"/>
                <w:color w:val="auto"/>
                <w:lang w:bidi="ar"/>
              </w:rPr>
              <w:t>（&lt;8mm）</w:t>
            </w:r>
            <w:r>
              <w:rPr>
                <w:rFonts w:hint="eastAsia" w:ascii="宋体" w:hAnsi="宋体" w:eastAsia="宋体" w:cs="宋体"/>
                <w:color w:val="auto"/>
              </w:rPr>
              <w:t>/%</w:t>
            </w:r>
          </w:p>
        </w:tc>
        <w:tc>
          <w:tcPr>
            <w:tcW w:w="973" w:type="dxa"/>
            <w:vAlign w:val="center"/>
          </w:tcPr>
          <w:p>
            <w:pPr>
              <w:pStyle w:val="2"/>
              <w:jc w:val="center"/>
              <w:rPr>
                <w:rFonts w:hint="eastAsia" w:ascii="宋体" w:hAnsi="宋体" w:eastAsia="宋体" w:cs="宋体"/>
                <w:color w:val="auto"/>
              </w:rPr>
            </w:pPr>
            <w:r>
              <w:rPr>
                <w:rFonts w:hint="eastAsia" w:ascii="宋体" w:hAnsi="宋体" w:eastAsia="宋体" w:cs="宋体"/>
                <w:color w:val="auto"/>
              </w:rPr>
              <w:t>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pStyle w:val="2"/>
              <w:jc w:val="center"/>
              <w:rPr>
                <w:rFonts w:hint="eastAsia" w:ascii="宋体" w:hAnsi="宋体" w:eastAsia="宋体" w:cs="宋体"/>
                <w:color w:val="auto"/>
              </w:rPr>
            </w:pPr>
            <w:r>
              <w:rPr>
                <w:rFonts w:hint="eastAsia" w:ascii="宋体" w:hAnsi="宋体" w:eastAsia="宋体" w:cs="宋体"/>
                <w:color w:val="auto"/>
              </w:rPr>
              <w:t>1</w:t>
            </w:r>
          </w:p>
        </w:tc>
        <w:tc>
          <w:tcPr>
            <w:tcW w:w="1013" w:type="dxa"/>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石油焦</w:t>
            </w:r>
          </w:p>
        </w:tc>
        <w:tc>
          <w:tcPr>
            <w:tcW w:w="1693" w:type="dxa"/>
          </w:tcPr>
          <w:p>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 xml:space="preserve"> </w:t>
            </w:r>
          </w:p>
        </w:tc>
        <w:tc>
          <w:tcPr>
            <w:tcW w:w="1821" w:type="dxa"/>
          </w:tcPr>
          <w:p>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tc>
        <w:tc>
          <w:tcPr>
            <w:tcW w:w="1157" w:type="dxa"/>
          </w:tcPr>
          <w:p>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 xml:space="preserve"> </w:t>
            </w:r>
          </w:p>
        </w:tc>
        <w:tc>
          <w:tcPr>
            <w:tcW w:w="975" w:type="dxa"/>
          </w:tcPr>
          <w:p>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 xml:space="preserve"> </w:t>
            </w:r>
          </w:p>
        </w:tc>
        <w:tc>
          <w:tcPr>
            <w:tcW w:w="1359" w:type="dxa"/>
          </w:tcPr>
          <w:p>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 xml:space="preserve"> </w:t>
            </w:r>
          </w:p>
        </w:tc>
        <w:tc>
          <w:tcPr>
            <w:tcW w:w="973" w:type="dxa"/>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 xml:space="preserve"> </w:t>
            </w:r>
          </w:p>
        </w:tc>
      </w:tr>
    </w:tbl>
    <w:p>
      <w:pPr>
        <w:widowControl/>
        <w:spacing w:before="145" w:beforeLines="50" w:after="145" w:afterLines="50" w:line="440" w:lineRule="exact"/>
        <w:ind w:firstLine="482" w:firstLineChars="200"/>
        <w:rPr>
          <w:rFonts w:hint="eastAsia" w:ascii="宋体" w:hAnsi="宋体" w:eastAsia="宋体" w:cs="宋体"/>
          <w:b/>
          <w:bCs/>
          <w:sz w:val="24"/>
        </w:rPr>
      </w:pPr>
      <w:r>
        <w:rPr>
          <w:rFonts w:hint="eastAsia" w:ascii="宋体" w:hAnsi="宋体" w:eastAsia="宋体" w:cs="宋体"/>
          <w:b/>
          <w:bCs/>
          <w:sz w:val="24"/>
        </w:rPr>
        <w:t>注明：</w:t>
      </w:r>
    </w:p>
    <w:p>
      <w:pPr>
        <w:widowControl/>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(1)石油焦为蜂窝状焦（海绵焦）</w:t>
      </w:r>
    </w:p>
    <w:p>
      <w:pPr>
        <w:widowControl/>
        <w:numPr>
          <w:ilvl w:val="255"/>
          <w:numId w:val="0"/>
        </w:num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(2)超过约定水分含量时，将于石油焦重量中扣除多余部分的水量。</w:t>
      </w:r>
    </w:p>
    <w:p>
      <w:pPr>
        <w:widowControl/>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供货前，乙方需按甲方要求提供石油焦，石油焦硫分、挥发分、钒、灰分、粉焦含量报告及相应产品资料，甲方根据乙方提供的石油焦按合同附件2《石油焦理化性能质量扣款细则》进行验收并作相应处理措施及扣款。</w:t>
      </w:r>
    </w:p>
    <w:p>
      <w:pPr>
        <w:spacing w:before="145" w:beforeLines="50" w:after="145" w:afterLines="50" w:line="440" w:lineRule="exact"/>
        <w:rPr>
          <w:rFonts w:hint="eastAsia" w:ascii="宋体" w:hAnsi="宋体" w:eastAsia="宋体" w:cs="宋体"/>
          <w:b/>
          <w:bCs/>
          <w:sz w:val="24"/>
        </w:rPr>
      </w:pPr>
      <w:r>
        <w:rPr>
          <w:rFonts w:hint="eastAsia" w:ascii="宋体" w:hAnsi="宋体" w:eastAsia="宋体" w:cs="宋体"/>
          <w:b/>
          <w:bCs/>
          <w:sz w:val="24"/>
        </w:rPr>
        <w:t>第二条 数量、重量及交货期限</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2.1 总数量：</w:t>
      </w:r>
      <w:r>
        <w:rPr>
          <w:rFonts w:hint="eastAsia" w:ascii="宋体" w:hAnsi="宋体" w:eastAsia="宋体" w:cs="宋体"/>
          <w:sz w:val="24"/>
          <w:lang w:val="en-US" w:eastAsia="zh-CN"/>
        </w:rPr>
        <w:t xml:space="preserve">    </w:t>
      </w:r>
      <w:r>
        <w:rPr>
          <w:rFonts w:hint="eastAsia" w:ascii="宋体" w:hAnsi="宋体" w:eastAsia="宋体" w:cs="宋体"/>
          <w:sz w:val="24"/>
        </w:rPr>
        <w:t>吨（上下浮动±</w:t>
      </w:r>
      <w:r>
        <w:rPr>
          <w:rFonts w:hint="eastAsia" w:ascii="宋体" w:hAnsi="宋体" w:eastAsia="宋体" w:cs="宋体"/>
          <w:sz w:val="24"/>
          <w:lang w:val="en-US" w:eastAsia="zh-CN"/>
        </w:rPr>
        <w:t>5%</w:t>
      </w:r>
      <w:r>
        <w:rPr>
          <w:rFonts w:hint="eastAsia" w:ascii="宋体" w:hAnsi="宋体" w:eastAsia="宋体" w:cs="宋体"/>
          <w:sz w:val="24"/>
        </w:rPr>
        <w:t>吨）。甲方实际采购量以甲方汽车衡计量数据为准。</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2.2 交货期限：</w:t>
      </w:r>
      <w:r>
        <w:rPr>
          <w:rFonts w:hint="eastAsia" w:ascii="宋体" w:hAnsi="宋体" w:eastAsia="宋体" w:cs="宋体"/>
          <w:sz w:val="24"/>
          <w:lang w:val="en-US" w:eastAsia="zh-CN"/>
        </w:rPr>
        <w:t xml:space="preserve">   年  月 日</w:t>
      </w:r>
      <w:r>
        <w:rPr>
          <w:rFonts w:hint="eastAsia" w:ascii="宋体" w:hAnsi="宋体" w:eastAsia="宋体" w:cs="宋体"/>
          <w:sz w:val="24"/>
        </w:rPr>
        <w:t>起至</w:t>
      </w:r>
      <w:r>
        <w:rPr>
          <w:rFonts w:hint="eastAsia" w:ascii="宋体" w:hAnsi="宋体" w:eastAsia="宋体" w:cs="宋体"/>
          <w:sz w:val="24"/>
          <w:lang w:val="en-US" w:eastAsia="zh-CN"/>
        </w:rPr>
        <w:t xml:space="preserve">  年  月  日</w:t>
      </w:r>
      <w:r>
        <w:rPr>
          <w:rFonts w:hint="eastAsia" w:ascii="宋体" w:hAnsi="宋体" w:eastAsia="宋体" w:cs="宋体"/>
          <w:sz w:val="24"/>
        </w:rPr>
        <w:t>止。</w:t>
      </w:r>
    </w:p>
    <w:p>
      <w:pPr>
        <w:pStyle w:val="2"/>
        <w:spacing w:before="145" w:beforeLines="50" w:after="145" w:afterLines="50"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rPr>
        <w:t>2.2.1交货时间表</w:t>
      </w:r>
    </w:p>
    <w:tbl>
      <w:tblPr>
        <w:tblStyle w:val="11"/>
        <w:tblpPr w:leftFromText="180" w:rightFromText="180" w:vertAnchor="text" w:horzAnchor="page" w:tblpXSpec="center" w:tblpY="342"/>
        <w:tblOverlap w:val="never"/>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365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36" w:type="dxa"/>
            <w:vAlign w:val="center"/>
          </w:tcPr>
          <w:p>
            <w:pPr>
              <w:pStyle w:val="14"/>
              <w:jc w:val="center"/>
              <w:rPr>
                <w:rFonts w:hint="eastAsia" w:ascii="宋体" w:hAnsi="宋体" w:eastAsia="宋体" w:cs="宋体"/>
              </w:rPr>
            </w:pPr>
            <w:r>
              <w:rPr>
                <w:rFonts w:hint="eastAsia" w:ascii="宋体" w:hAnsi="宋体" w:eastAsia="宋体" w:cs="宋体"/>
              </w:rPr>
              <w:t>供货时间</w:t>
            </w:r>
          </w:p>
        </w:tc>
        <w:tc>
          <w:tcPr>
            <w:tcW w:w="3659" w:type="dxa"/>
            <w:vAlign w:val="center"/>
          </w:tcPr>
          <w:p>
            <w:pPr>
              <w:pStyle w:val="14"/>
              <w:jc w:val="center"/>
              <w:rPr>
                <w:rFonts w:hint="eastAsia" w:ascii="宋体" w:hAnsi="宋体" w:eastAsia="宋体" w:cs="宋体"/>
              </w:rPr>
            </w:pPr>
            <w:r>
              <w:rPr>
                <w:rFonts w:hint="eastAsia" w:ascii="宋体" w:hAnsi="宋体" w:eastAsia="宋体" w:cs="宋体"/>
              </w:rPr>
              <w:t>供货量（吨）（上下浮动±</w:t>
            </w:r>
            <w:r>
              <w:rPr>
                <w:rFonts w:hint="eastAsia" w:ascii="宋体" w:hAnsi="宋体" w:eastAsia="宋体" w:cs="宋体"/>
                <w:lang w:val="en-US" w:eastAsia="zh-CN"/>
              </w:rPr>
              <w:t>5%</w:t>
            </w:r>
            <w:r>
              <w:rPr>
                <w:rFonts w:hint="eastAsia" w:ascii="宋体" w:hAnsi="宋体" w:eastAsia="宋体" w:cs="宋体"/>
              </w:rPr>
              <w:t>吨）</w:t>
            </w:r>
          </w:p>
        </w:tc>
        <w:tc>
          <w:tcPr>
            <w:tcW w:w="985" w:type="dxa"/>
            <w:vAlign w:val="center"/>
          </w:tcPr>
          <w:p>
            <w:pPr>
              <w:pStyle w:val="14"/>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936" w:type="dxa"/>
            <w:vAlign w:val="center"/>
          </w:tcPr>
          <w:p>
            <w:pPr>
              <w:pStyle w:val="14"/>
              <w:jc w:val="center"/>
              <w:rPr>
                <w:rFonts w:hint="eastAsia" w:ascii="宋体" w:hAnsi="宋体" w:eastAsia="宋体" w:cs="宋体"/>
              </w:rPr>
            </w:pPr>
            <w:r>
              <w:rPr>
                <w:rFonts w:hint="eastAsia" w:ascii="宋体" w:hAnsi="宋体" w:eastAsia="宋体" w:cs="宋体"/>
                <w:sz w:val="24"/>
                <w:lang w:val="en-US" w:eastAsia="zh-CN"/>
              </w:rPr>
              <w:t xml:space="preserve">  年  月  日</w:t>
            </w:r>
            <w:r>
              <w:rPr>
                <w:rFonts w:hint="eastAsia" w:ascii="宋体" w:hAnsi="宋体" w:eastAsia="宋体" w:cs="宋体"/>
              </w:rPr>
              <w:t>至</w:t>
            </w:r>
            <w:r>
              <w:rPr>
                <w:rFonts w:hint="eastAsia" w:ascii="宋体" w:hAnsi="宋体" w:eastAsia="宋体" w:cs="宋体"/>
                <w:sz w:val="24"/>
                <w:lang w:val="en-US" w:eastAsia="zh-CN"/>
              </w:rPr>
              <w:t xml:space="preserve">  年  月     日</w:t>
            </w:r>
            <w:r>
              <w:rPr>
                <w:rFonts w:hint="eastAsia" w:ascii="宋体" w:hAnsi="宋体" w:eastAsia="宋体" w:cs="宋体"/>
                <w:u w:val="none"/>
              </w:rPr>
              <w:t>止</w:t>
            </w:r>
          </w:p>
        </w:tc>
        <w:tc>
          <w:tcPr>
            <w:tcW w:w="3659" w:type="dxa"/>
            <w:vAlign w:val="center"/>
          </w:tcPr>
          <w:p>
            <w:pPr>
              <w:pStyle w:val="14"/>
              <w:jc w:val="center"/>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985" w:type="dxa"/>
            <w:vAlign w:val="center"/>
          </w:tcPr>
          <w:p>
            <w:pPr>
              <w:pStyle w:val="14"/>
              <w:jc w:val="center"/>
              <w:rPr>
                <w:rFonts w:hint="eastAsia" w:ascii="宋体" w:hAnsi="宋体" w:eastAsia="宋体" w:cs="宋体"/>
                <w:lang w:val="en-US" w:eastAsia="zh-CN"/>
              </w:rPr>
            </w:pPr>
            <w:r>
              <w:rPr>
                <w:rFonts w:hint="eastAsia" w:ascii="宋体" w:hAnsi="宋体" w:eastAsia="宋体" w:cs="宋体"/>
                <w:lang w:val="en-US" w:eastAsia="zh-CN"/>
              </w:rPr>
              <w:t>/</w:t>
            </w:r>
          </w:p>
        </w:tc>
      </w:tr>
    </w:tbl>
    <w:p>
      <w:pPr>
        <w:spacing w:line="480" w:lineRule="exact"/>
        <w:rPr>
          <w:rFonts w:hint="eastAsia" w:ascii="宋体" w:hAnsi="宋体" w:eastAsia="宋体" w:cs="宋体"/>
          <w:sz w:val="24"/>
        </w:rPr>
      </w:pP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2.3 本合同是甲乙双方承担买卖双方权利义务的基本依据，重量为预估重量。实际交货量以甲方称重实际到货量为准。乙方按甲方要求数量交货，如乙方需改变交货差额，乙方应提前15天通过书面形式向甲方告知，正负差额由甲方书面同意。</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bCs/>
          <w:sz w:val="24"/>
        </w:rPr>
        <w:t>2.4乙方可以于发货前过磅确认交货量，但双方同意以甲方指定收货地磅单的实际重量为结算依据，两者重量合理磅差为±3‰，若差额超过3‰或低于10‰时，由双方协商处理。乙方必须是在符合国家规定的地磅进行过磅，并且提供机打磅单，如因乙方在不符合规定的地磅过磅从而导致差额的，按双方过磅重量中较轻的重量结算。</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2.5 乙方应满足甲方确定的需求量，每月足额交付合同项下标的物。如因自身问题不能满足需求时，乙方应提前</w:t>
      </w:r>
      <w:r>
        <w:rPr>
          <w:rFonts w:hint="eastAsia" w:ascii="宋体" w:hAnsi="宋体" w:eastAsia="宋体" w:cs="宋体"/>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宋体" w:hAnsi="宋体" w:eastAsia="宋体" w:cs="宋体"/>
          <w:sz w:val="24"/>
          <w:lang w:val="en-US" w:eastAsia="zh-CN"/>
        </w:rPr>
        <w:t>3</w:t>
      </w:r>
      <w:r>
        <w:rPr>
          <w:rFonts w:hint="eastAsia" w:ascii="宋体" w:hAnsi="宋体" w:eastAsia="宋体" w:cs="宋体"/>
          <w:sz w:val="24"/>
        </w:rPr>
        <w:t>天以书面方式通知乙方。</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第三条 运输方式及目的地</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3.1 </w:t>
      </w:r>
      <w:r>
        <w:rPr>
          <w:rFonts w:hint="eastAsia" w:ascii="宋体" w:hAnsi="宋体" w:eastAsia="宋体" w:cs="宋体"/>
          <w:bCs/>
          <w:sz w:val="24"/>
        </w:rPr>
        <w:t>运输方式：产品运输由乙方负责，费用由乙方承担。</w:t>
      </w:r>
      <w:r>
        <w:rPr>
          <w:rFonts w:hint="eastAsia" w:ascii="宋体" w:hAnsi="宋体" w:eastAsia="宋体" w:cs="宋体"/>
          <w:sz w:val="24"/>
        </w:rPr>
        <w:t>但运输工具必须符合国家法定要求。</w:t>
      </w:r>
    </w:p>
    <w:p>
      <w:pPr>
        <w:pStyle w:val="2"/>
        <w:spacing w:before="145" w:beforeLines="50" w:after="145" w:afterLines="50" w:line="440" w:lineRule="exact"/>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3.2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pPr>
        <w:widowControl/>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3.3货物的装运工具(火车、汽车、轮船等)，必须在装运前清扫干净，产品不得被油类或其他杂质污染。运输过程中必须有防雨措施，保证货物在运输途中不受雨淋水浸。</w:t>
      </w:r>
    </w:p>
    <w:p>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3.4 交付地点：乙方将货物运至甲方指定地点：广西田林县旧州镇板坚村桂黔（田林）经济合作产业园区田林百矿田田碳素有限公司煅烧车间生产现场。</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3.5 交货方式：由乙方配送到甲方生产现场，并根据本技术任务书规定的标准、规程、规范进行验收，验收合格后货物的所有权及货物损毁灭失风险才转移给甲方，在货物交付完成前，货物的损毁灭失风险由乙方自行承担。</w:t>
      </w:r>
    </w:p>
    <w:p>
      <w:pPr>
        <w:spacing w:before="145" w:beforeLines="50" w:after="145" w:afterLines="50" w:line="440" w:lineRule="exact"/>
        <w:ind w:firstLine="200"/>
        <w:rPr>
          <w:rFonts w:hint="eastAsia" w:ascii="宋体" w:hAnsi="宋体" w:eastAsia="宋体" w:cs="宋体"/>
          <w:sz w:val="24"/>
        </w:rPr>
      </w:pPr>
      <w:r>
        <w:rPr>
          <w:rFonts w:hint="eastAsia" w:ascii="宋体" w:hAnsi="宋体" w:eastAsia="宋体" w:cs="宋体"/>
          <w:b/>
          <w:bCs/>
          <w:sz w:val="24"/>
        </w:rPr>
        <w:t>第四条 价格</w:t>
      </w:r>
    </w:p>
    <w:p>
      <w:pPr>
        <w:numPr>
          <w:ilvl w:val="255"/>
          <w:numId w:val="0"/>
        </w:numPr>
        <w:adjustRightInd w:val="0"/>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bCs/>
          <w:color w:val="auto"/>
          <w:sz w:val="24"/>
        </w:rPr>
        <w:t xml:space="preserve">4.1 </w:t>
      </w:r>
      <w:r>
        <w:rPr>
          <w:rFonts w:hint="eastAsia" w:ascii="宋体" w:hAnsi="宋体" w:eastAsia="宋体" w:cs="宋体"/>
          <w:sz w:val="24"/>
        </w:rPr>
        <w:t>石油焦基准单价为人民币：</w:t>
      </w:r>
      <w:r>
        <w:rPr>
          <w:rFonts w:hint="eastAsia" w:ascii="宋体" w:hAnsi="宋体" w:eastAsia="宋体" w:cs="宋体"/>
          <w:sz w:val="24"/>
          <w:u w:val="single"/>
          <w:lang w:val="en-US" w:eastAsia="zh-CN"/>
        </w:rPr>
        <w:t xml:space="preserve">    </w:t>
      </w:r>
      <w:r>
        <w:rPr>
          <w:rFonts w:hint="eastAsia" w:ascii="宋体" w:hAnsi="宋体" w:eastAsia="宋体" w:cs="宋体"/>
          <w:sz w:val="24"/>
        </w:rPr>
        <w:t>元/吨（该单价锁定）。结算单价为供货包干到场价格。</w:t>
      </w:r>
    </w:p>
    <w:p>
      <w:pPr>
        <w:tabs>
          <w:tab w:val="left" w:pos="567"/>
        </w:tabs>
        <w:snapToGrid w:val="0"/>
        <w:spacing w:before="145" w:beforeLines="50" w:after="145" w:afterLines="50" w:line="440" w:lineRule="exact"/>
        <w:ind w:firstLine="480" w:firstLineChars="200"/>
        <w:rPr>
          <w:rFonts w:hint="eastAsia" w:ascii="宋体" w:hAnsi="宋体" w:eastAsia="宋体" w:cs="宋体"/>
          <w:bCs/>
          <w:sz w:val="24"/>
        </w:rPr>
      </w:pPr>
      <w:r>
        <w:rPr>
          <w:rFonts w:hint="eastAsia" w:ascii="宋体" w:hAnsi="宋体" w:eastAsia="宋体" w:cs="宋体"/>
          <w:bCs/>
          <w:sz w:val="24"/>
        </w:rPr>
        <w:t>4.3本价格包含13%的增值税，若遇国家税率调整，应按调整后的最新税率计付合同款项，即合同不含税价格不受国家税率调整的影响。</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第五条 结算与付款</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5.1结算方式：先货后款，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pPr>
        <w:pStyle w:val="15"/>
        <w:spacing w:before="145" w:beforeLines="50" w:after="145" w:afterLines="5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5.2按月结算。乙方按双方确认的结算金额向甲方开具增值税专用发票，甲方在收到增值税专用发票后</w:t>
      </w:r>
      <w:r>
        <w:rPr>
          <w:rFonts w:hint="eastAsia" w:ascii="宋体" w:hAnsi="宋体" w:eastAsia="宋体" w:cs="宋体"/>
          <w:color w:val="auto"/>
          <w:sz w:val="24"/>
          <w:szCs w:val="24"/>
          <w:u w:val="single"/>
          <w:lang w:val="en-US" w:eastAsia="zh-CN"/>
        </w:rPr>
        <w:t>45</w:t>
      </w:r>
      <w:r>
        <w:rPr>
          <w:rFonts w:hint="eastAsia" w:ascii="宋体" w:hAnsi="宋体" w:eastAsia="宋体" w:cs="宋体"/>
          <w:color w:val="auto"/>
          <w:sz w:val="24"/>
          <w:szCs w:val="24"/>
        </w:rPr>
        <w:t>天内付款，如遇节假日相应顺延。</w:t>
      </w:r>
    </w:p>
    <w:p>
      <w:pPr>
        <w:pStyle w:val="15"/>
        <w:spacing w:before="145" w:beforeLines="50" w:after="145" w:afterLines="5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5.3甲方每次付款前，乙方均应向甲方开具13%增值税专用发票，否则甲方有权拒绝付款并不承担相应责任。承兑汇票甲方不承担贴息。若因发票不合法产生的一切税款、费用、损失由乙方全额承担。</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第六条 质量要求</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6.1石油焦的质量要求以第1.3条为准。</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6.2乙方所供产品不符合第1.3条质量要求时甲方可选择以下任一办法执行：</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color w:val="0000FF"/>
          <w:sz w:val="24"/>
        </w:rPr>
        <w:t>《石油焦</w:t>
      </w:r>
      <w:r>
        <w:rPr>
          <w:rFonts w:hint="eastAsia" w:ascii="宋体" w:hAnsi="宋体" w:eastAsia="宋体" w:cs="宋体"/>
          <w:sz w:val="24"/>
        </w:rPr>
        <w:t>理化性能质量考核细则》规定进行扣款。</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（2）若某一批产品化验结果有一项指标达到退货标准或有一项以上（含）达到降级标准的，该批产品按退货处理，由乙方承担退货费用。（详见理化性能质量考核细则）</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pPr>
        <w:widowControl/>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第七条 质量验收及异议期限</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7.1乙方所供合同标的产品由甲方按合同约定的要求及国家有关规定的标准进行采样、化验，并以化验的数据作为本合同结算的依据。甲方自乙方所供产品到厂之日起保留备用样品25天。如乙方在收到甲方的化验结果后，对该化验结果有异议的，应在收到化验结果之日起2个工作日内书面提出复检要求，由双方将甲方保存的备用样品送交双方认可的具有国家认定资质的第三方鉴定机构化验。复检过程需乙方全程参与并签字确认，若乙方无法参与，应向甲方提供书面说明，且复检结果视为乙方完全认可。</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7.2当复检结果超出原化验结果时则按复检结果进行结算。已开发票结算的批次，不得申请复检。</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7.3每批次产品出厂前乙方应取样自检，检验报告随货发出。</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7.4复检费用先由提出异议方承担，检验的结果证明产品符合本合同1.3条质量指标要求时，则费用由甲方承担；反之由乙方承担。</w:t>
      </w:r>
    </w:p>
    <w:p>
      <w:pPr>
        <w:pStyle w:val="2"/>
        <w:spacing w:before="145" w:beforeLines="50" w:after="145" w:afterLines="50" w:line="440" w:lineRule="exact"/>
        <w:ind w:firstLine="480" w:firstLineChars="200"/>
        <w:jc w:val="both"/>
        <w:rPr>
          <w:rFonts w:hint="eastAsia" w:ascii="宋体" w:hAnsi="宋体" w:eastAsia="宋体" w:cs="宋体"/>
          <w:color w:val="auto"/>
          <w:kern w:val="2"/>
          <w:lang w:val="zh-CN"/>
        </w:rPr>
      </w:pPr>
      <w:r>
        <w:rPr>
          <w:rFonts w:hint="eastAsia" w:ascii="宋体" w:hAnsi="宋体" w:eastAsia="宋体" w:cs="宋体"/>
          <w:color w:val="auto"/>
          <w:kern w:val="2"/>
        </w:rPr>
        <w:t>7</w:t>
      </w:r>
      <w:r>
        <w:rPr>
          <w:rFonts w:hint="eastAsia" w:ascii="宋体" w:hAnsi="宋体" w:eastAsia="宋体" w:cs="宋体"/>
          <w:color w:val="auto"/>
          <w:kern w:val="2"/>
          <w:lang w:val="zh-CN"/>
        </w:rPr>
        <w:t>.</w:t>
      </w:r>
      <w:r>
        <w:rPr>
          <w:rFonts w:hint="eastAsia" w:ascii="宋体" w:hAnsi="宋体" w:eastAsia="宋体" w:cs="宋体"/>
          <w:color w:val="auto"/>
          <w:kern w:val="2"/>
        </w:rPr>
        <w:t>5</w:t>
      </w:r>
      <w:r>
        <w:rPr>
          <w:rFonts w:hint="eastAsia" w:ascii="宋体" w:hAnsi="宋体" w:eastAsia="宋体" w:cs="宋体"/>
          <w:color w:val="auto"/>
          <w:kern w:val="2"/>
          <w:lang w:val="zh-CN"/>
        </w:rPr>
        <w:t xml:space="preserve"> 石油焦的取样检验</w:t>
      </w:r>
    </w:p>
    <w:p>
      <w:pPr>
        <w:widowControl/>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7.5.1 取样方法:卸车后去掉表层20cm~30cm后采样，选定同一车产品至少三至五个点位处采样，采样平均间距不低于2米，以保证试样具有代表性。每500吨检测一次综合样(全检，包括但不限于硫含量、挥发分、钒含量、灰分、粉焦量、水分)，采集的小样集中放入干净的试样袋，以防受污染和受阳光、雨水的影响。取样后充分混匀，分成两份并密封处理，同时在试样袋上填写试样基本信息并由取样人共同骑缝签名，一份进行化验，一份作备查样，备查样保存期至少叁个月。</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当抽检过程中出现一次样品某一指标超出规定范围时，由甲方及时通知乙方，由甲乙双方协商解决，如乙方有异议时，可以由甲乙双方共同取样复查。如复查仍不合格，按石油焦理化性能细则进行考核。</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7.6 复检规则：乙方在接到甲方的质量异议后，应在3个工作日内到场确认并处理，否则视为接受甲方提出的异议和处理意见。甲方在接到乙方的质量异议后，应在3个工作日内回复处理，如乙方不同意甲方提出的异议，双方可进行1次复检，复检机构为双方认可的第三方检验机构，复检结果为最终质量验收结果。</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第八条 退货</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甲方有权对乙方供应的石油焦进行监督检查，凡被甲方检查发现乙方供应的石油焦有掺假、杂质、夹层的车辆，甲方有权拒绝其进厂，已进厂卸车的，甲方有权对该车产品不予结算。因质量不符合要求，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第九条 石油焦质量仲裁结果处理办法</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所供石油焦无掺假和无夹层，但乙方对复检结果有异议时，可提出由有资质的第三方化验或者鉴定机构仲裁。仲裁过程需乙方全程参与，若乙方无法参与，应向甲方提供书面说明予以确认，仲裁流程和仲裁结果乙方将视为完全认可。当仲裁结果与原化验结果符合第1.3条要求的则按合同单价进行结算，不符合要求则按附件2《石油焦理化性能质量考核细则》进行扣款结算或退货处理，仲裁费由提出仲裁方负责。</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第十条 安全条款 </w:t>
      </w:r>
    </w:p>
    <w:p>
      <w:pPr>
        <w:spacing w:before="145" w:beforeLines="50" w:after="145" w:afterLines="50" w:line="440" w:lineRule="exact"/>
        <w:ind w:firstLine="420" w:firstLineChars="200"/>
        <w:rPr>
          <w:rFonts w:hint="eastAsia" w:ascii="宋体" w:hAnsi="宋体" w:eastAsia="宋体" w:cs="宋体"/>
          <w:sz w:val="24"/>
        </w:rPr>
      </w:pPr>
      <w:r>
        <w:rPr>
          <w:rFonts w:hint="eastAsia" w:ascii="宋体" w:hAnsi="宋体" w:eastAsia="宋体" w:cs="宋体"/>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pPr>
        <w:spacing w:before="145" w:beforeLines="50" w:after="145" w:afterLines="50" w:line="440" w:lineRule="exact"/>
        <w:ind w:firstLine="480" w:firstLineChars="200"/>
        <w:rPr>
          <w:rFonts w:hint="eastAsia" w:ascii="宋体" w:hAnsi="宋体" w:eastAsia="宋体" w:cs="宋体"/>
        </w:rPr>
      </w:pPr>
      <w:r>
        <w:rPr>
          <w:rFonts w:hint="eastAsia" w:ascii="宋体" w:hAnsi="宋体" w:eastAsia="宋体" w:cs="宋体"/>
          <w:sz w:val="24"/>
        </w:rPr>
        <w:t>10.4未经甲方允许，乙方人员不能随意进入甲方厂区（矿区）。</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第十一条 违约责任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11.1乙方未能按供货计划如期交货，迟延交货超过5日但不足15日的，应按照迟延交付供应量*基准单价（</w:t>
      </w:r>
      <w:r>
        <w:rPr>
          <w:rFonts w:hint="eastAsia" w:ascii="宋体" w:hAnsi="宋体" w:eastAsia="宋体" w:cs="宋体"/>
          <w:sz w:val="24"/>
          <w:u w:val="single"/>
          <w:lang w:val="en-US" w:eastAsia="zh-CN"/>
        </w:rPr>
        <w:t xml:space="preserve">    </w:t>
      </w:r>
      <w:r>
        <w:rPr>
          <w:rFonts w:hint="eastAsia" w:ascii="宋体" w:hAnsi="宋体" w:eastAsia="宋体" w:cs="宋体"/>
          <w:sz w:val="24"/>
        </w:rPr>
        <w:t>元/吨）的2%每天向甲方支付违约金，违约金累计计算。如果迟延交货超过15日的，乙方应承担未供应量*基准单价（</w:t>
      </w:r>
      <w:r>
        <w:rPr>
          <w:rFonts w:hint="eastAsia" w:ascii="宋体" w:hAnsi="宋体" w:eastAsia="宋体" w:cs="宋体"/>
          <w:sz w:val="24"/>
          <w:u w:val="single"/>
          <w:lang w:val="en-US" w:eastAsia="zh-CN"/>
        </w:rPr>
        <w:t xml:space="preserve">    </w:t>
      </w:r>
      <w:r>
        <w:rPr>
          <w:rFonts w:hint="eastAsia" w:ascii="宋体" w:hAnsi="宋体" w:eastAsia="宋体" w:cs="宋体"/>
          <w:sz w:val="24"/>
        </w:rPr>
        <w:t>元/吨）的30%违约金。</w:t>
      </w:r>
    </w:p>
    <w:p>
      <w:pPr>
        <w:pStyle w:val="9"/>
        <w:spacing w:before="50" w:after="50" w:line="440" w:lineRule="exact"/>
        <w:ind w:firstLine="480" w:firstLineChars="200"/>
        <w:rPr>
          <w:rFonts w:hint="eastAsia" w:ascii="宋体" w:hAnsi="宋体" w:eastAsia="宋体" w:cs="宋体"/>
        </w:rPr>
      </w:pPr>
      <w:r>
        <w:rPr>
          <w:rFonts w:hint="eastAsia" w:ascii="宋体" w:hAnsi="宋体" w:eastAsia="宋体" w:cs="宋体"/>
        </w:rPr>
        <w:t>11.2因乙方原因导致甲方实际收货量不足每阶段供货计划的60%的，甲方有权解除合同并按照本合同第1.3条约定向第三方寻源采购，数量为合同总量中乙方未完成部分，乙方则应按照以下计算方式向甲方承担违约金：（甲方采购价格-本合同约定的基准价）*合同总量中乙方未完成部分。（取绝对值）</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11.3签订合同后，除甲方书面同意外，乙方单方面不履行合同或中途擅自中止/终止履行合同或任何形式的转包、分包行为，均视为违约，甲方有权解除合同，乙方应向甲方支付本合同总金额（合同基准单价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u w:val="single"/>
          <w:lang w:val="en-US" w:eastAsia="zh-CN"/>
        </w:rPr>
        <w:t xml:space="preserve">    </w:t>
      </w:r>
      <w:r>
        <w:rPr>
          <w:rFonts w:hint="eastAsia" w:ascii="宋体" w:hAnsi="宋体" w:eastAsia="宋体" w:cs="宋体"/>
          <w:sz w:val="24"/>
        </w:rPr>
        <w:t>元/吨*本合同第2.1条约定的数量）30%的违约金。</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sz w:val="24"/>
        </w:rPr>
        <w:t>11.4乙方提供的石油焦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color w:val="auto"/>
          <w:sz w:val="24"/>
        </w:rPr>
        <w:t>并按合同总价的</w:t>
      </w:r>
      <w:r>
        <w:rPr>
          <w:rFonts w:hint="eastAsia" w:ascii="宋体" w:hAnsi="宋体" w:eastAsia="宋体" w:cs="宋体"/>
          <w:color w:val="auto"/>
          <w:sz w:val="24"/>
          <w:lang w:val="en-US" w:eastAsia="zh-CN"/>
        </w:rPr>
        <w:t>30</w:t>
      </w:r>
      <w:r>
        <w:rPr>
          <w:rFonts w:hint="eastAsia" w:ascii="宋体" w:hAnsi="宋体" w:eastAsia="宋体" w:cs="宋体"/>
          <w:color w:val="auto"/>
          <w:sz w:val="24"/>
        </w:rPr>
        <w:t>%向甲方支付违约金。</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11.5甲方对乙方供应的石油焦进行监督检查，凡被甲方检查发现乙方供应的石油焦有掺假、杂质、夹层的车辆，甲方有权拒绝其进厂，已进厂卸车的，甲方有权对该车不予结算。因退货造成的损失，由乙方承担。本合同履行期间，甲方累计发现乙方供应的石油焦有掺假、夹层情形的次数达到3次的，甲方有权解除合同并按照本合同第1.3条约定向第三方寻源采购，数量为合同总量中乙方未完成部分，乙方则应按照以下计算方式向甲方承担违约金：（甲方采购价格-本合同约定的基准价）*合同总量中乙方未完成部分。（取绝对值）</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11.6若甲方不能按照本合同第五条的约定付款的，则乙方有权从第15个工作日起按全国银行间同业拆借中心一年期贷款市场报价利率标准收取未付货款利息。</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11.7甲方可依据本合同规定，直接从乙方的应付账款及履约保证金中扣除乙方因索赔、违约责任与相关事宜所应当承担的款项。不足部分乙方应继续支付。</w:t>
      </w:r>
    </w:p>
    <w:p>
      <w:pPr>
        <w:widowControl/>
        <w:snapToGrid w:val="0"/>
        <w:spacing w:before="145" w:beforeLines="50" w:after="145" w:afterLines="50" w:line="440" w:lineRule="exact"/>
        <w:ind w:firstLine="200"/>
        <w:rPr>
          <w:rFonts w:hint="eastAsia" w:ascii="宋体" w:hAnsi="宋体" w:eastAsia="宋体" w:cs="宋体"/>
          <w:b/>
          <w:bCs/>
          <w:kern w:val="0"/>
          <w:sz w:val="24"/>
        </w:rPr>
      </w:pPr>
      <w:r>
        <w:rPr>
          <w:rFonts w:hint="eastAsia" w:ascii="宋体" w:hAnsi="宋体" w:eastAsia="宋体" w:cs="宋体"/>
          <w:b/>
          <w:bCs/>
          <w:kern w:val="0"/>
          <w:sz w:val="24"/>
        </w:rPr>
        <w:t>第十二条 诚信自律</w:t>
      </w:r>
    </w:p>
    <w:p>
      <w:pPr>
        <w:widowControl/>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第十三条 不可抗力事件</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13.2 在受不可抗力事件影响的范围内，当事人可免除履行本合同的责任。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13.3不可抗力解除后，买、卖双方是否延期履行、部分履行或取消履行本合同，双方应本着相互谅解、互惠互利原则协商确定。</w:t>
      </w:r>
    </w:p>
    <w:p>
      <w:p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第十四条 争议的解决</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pPr>
        <w:spacing w:before="145" w:beforeLines="50" w:after="145" w:afterLines="50" w:line="440" w:lineRule="exact"/>
        <w:ind w:firstLine="200"/>
        <w:rPr>
          <w:rFonts w:hint="eastAsia" w:ascii="宋体" w:hAnsi="宋体" w:eastAsia="宋体" w:cs="宋体"/>
          <w:sz w:val="24"/>
        </w:rPr>
      </w:pPr>
      <w:r>
        <w:rPr>
          <w:rFonts w:hint="eastAsia" w:ascii="宋体" w:hAnsi="宋体" w:eastAsia="宋体" w:cs="宋体"/>
          <w:b/>
          <w:bCs/>
          <w:sz w:val="24"/>
        </w:rPr>
        <w:t>第十五条 生效及其它</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15.2 在本合同履行期间，乙方应根据甲方通知的时间和数量（石油焦）发运。本合同项下价格除非特别说明，否则均应为含税价。</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15.5.1甲方以当面交付方式通知乙方的，乙方联系人为：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，自乙方联系人签字确认之时视为乙方已获悉该通知内容。</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15.5.2甲方以邮寄方式通知乙方的，乙方邮寄地址为：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，自甲方按本条约定地址快递寄出后5日视为乙方已获悉该通知内容。</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15.5.3甲方以电子邮件方式通知乙方的，乙方电子邮箱地址为：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，自甲方向本条约定邮箱发出邮件之时视为乙方已获悉该通知内容。</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肆</w:t>
      </w:r>
      <w:r>
        <w:rPr>
          <w:rFonts w:hint="eastAsia" w:ascii="宋体" w:hAnsi="宋体" w:eastAsia="宋体" w:cs="宋体"/>
          <w:sz w:val="24"/>
        </w:rPr>
        <w:t>份，甲方执</w:t>
      </w:r>
      <w:r>
        <w:rPr>
          <w:rFonts w:hint="eastAsia" w:ascii="宋体" w:hAnsi="宋体" w:eastAsia="宋体" w:cs="宋体"/>
          <w:sz w:val="24"/>
          <w:lang w:val="en-US" w:eastAsia="zh-CN"/>
        </w:rPr>
        <w:t>贰</w:t>
      </w:r>
      <w:r>
        <w:rPr>
          <w:rFonts w:hint="eastAsia" w:ascii="宋体" w:hAnsi="宋体" w:eastAsia="宋体" w:cs="宋体"/>
          <w:sz w:val="24"/>
        </w:rPr>
        <w:t>份，乙方执</w:t>
      </w:r>
      <w:r>
        <w:rPr>
          <w:rFonts w:hint="eastAsia" w:ascii="宋体" w:hAnsi="宋体" w:eastAsia="宋体" w:cs="宋体"/>
          <w:sz w:val="24"/>
          <w:lang w:val="en-US" w:eastAsia="zh-CN"/>
        </w:rPr>
        <w:t>贰</w:t>
      </w:r>
      <w:r>
        <w:rPr>
          <w:rFonts w:hint="eastAsia" w:ascii="宋体" w:hAnsi="宋体" w:eastAsia="宋体" w:cs="宋体"/>
          <w:sz w:val="24"/>
        </w:rPr>
        <w:t>份。</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附件：1.《诚信自律特别协议》</w:t>
      </w:r>
    </w:p>
    <w:p>
      <w:pPr>
        <w:spacing w:before="145" w:beforeLines="50" w:after="145" w:afterLines="50" w:line="440" w:lineRule="exact"/>
        <w:ind w:firstLine="1200" w:firstLineChars="500"/>
        <w:rPr>
          <w:rFonts w:hint="eastAsia" w:ascii="宋体" w:hAnsi="宋体" w:eastAsia="宋体" w:cs="宋体"/>
          <w:color w:val="auto"/>
        </w:rPr>
      </w:pPr>
      <w:r>
        <w:rPr>
          <w:rFonts w:hint="eastAsia" w:ascii="宋体" w:hAnsi="宋体" w:eastAsia="宋体" w:cs="宋体"/>
          <w:sz w:val="24"/>
        </w:rPr>
        <w:t>2.</w:t>
      </w:r>
      <w:r>
        <w:rPr>
          <w:rFonts w:hint="eastAsia" w:ascii="宋体" w:hAnsi="宋体" w:eastAsia="宋体" w:cs="宋体"/>
          <w:color w:val="0000FF"/>
          <w:sz w:val="24"/>
        </w:rPr>
        <w:t>《石油焦理化性能质量考核细则》</w:t>
      </w:r>
    </w:p>
    <w:p>
      <w:pPr>
        <w:pStyle w:val="2"/>
        <w:spacing w:before="145" w:beforeLines="50" w:after="145" w:afterLines="50" w:line="440" w:lineRule="exact"/>
        <w:ind w:firstLine="240" w:firstLineChars="100"/>
        <w:jc w:val="both"/>
        <w:rPr>
          <w:rFonts w:hint="eastAsia" w:ascii="宋体" w:hAnsi="宋体" w:eastAsia="宋体" w:cs="宋体"/>
        </w:rPr>
      </w:pPr>
      <w:r>
        <w:rPr>
          <w:rFonts w:hint="eastAsia" w:ascii="宋体" w:hAnsi="宋体" w:eastAsia="宋体" w:cs="宋体"/>
          <w:color w:val="auto"/>
        </w:rPr>
        <w:t>（以下无正文）</w:t>
      </w:r>
    </w:p>
    <w:tbl>
      <w:tblPr>
        <w:tblStyle w:val="11"/>
        <w:tblW w:w="0" w:type="auto"/>
        <w:tblInd w:w="0" w:type="dxa"/>
        <w:tblLayout w:type="autofit"/>
        <w:tblCellMar>
          <w:top w:w="0" w:type="dxa"/>
          <w:left w:w="108" w:type="dxa"/>
          <w:bottom w:w="0" w:type="dxa"/>
          <w:right w:w="108" w:type="dxa"/>
        </w:tblCellMar>
      </w:tblPr>
      <w:tblGrid>
        <w:gridCol w:w="4230"/>
        <w:gridCol w:w="4230"/>
      </w:tblGrid>
      <w:tr>
        <w:tblPrEx>
          <w:tblCellMar>
            <w:top w:w="0" w:type="dxa"/>
            <w:left w:w="108" w:type="dxa"/>
            <w:bottom w:w="0" w:type="dxa"/>
            <w:right w:w="108" w:type="dxa"/>
          </w:tblCellMar>
        </w:tblPrEx>
        <w:trPr>
          <w:trHeight w:val="5749" w:hRule="atLeast"/>
        </w:trPr>
        <w:tc>
          <w:tcPr>
            <w:tcW w:w="4230" w:type="dxa"/>
            <w:shd w:val="clear" w:color="auto" w:fill="auto"/>
          </w:tcPr>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甲方：田林百矿田田碳素有限公司</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(印章）</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法定代表人或授权代表人：</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电 话：0776-7310600</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开户行：广西北部湾银行百色市中山支行</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 xml:space="preserve">账 号：800114239688883  </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税 号：91451029MA5LC22339</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地 址：田林县旧州镇板坚工业园区内（广西田林百矿铝业有限公司内）</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签订日期：202</w:t>
            </w:r>
            <w:r>
              <w:rPr>
                <w:rFonts w:hint="eastAsia" w:ascii="宋体" w:hAnsi="宋体" w:eastAsia="宋体" w:cs="宋体"/>
                <w:sz w:val="24"/>
                <w:lang w:val="en-US" w:eastAsia="zh-CN"/>
              </w:rPr>
              <w:t>4</w:t>
            </w:r>
            <w:r>
              <w:rPr>
                <w:rFonts w:hint="eastAsia" w:ascii="宋体" w:hAnsi="宋体" w:eastAsia="宋体" w:cs="宋体"/>
                <w:sz w:val="24"/>
              </w:rPr>
              <w:t>年   月   日</w:t>
            </w:r>
          </w:p>
        </w:tc>
        <w:tc>
          <w:tcPr>
            <w:tcW w:w="4230" w:type="dxa"/>
            <w:shd w:val="clear" w:color="auto" w:fill="auto"/>
          </w:tcPr>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乙</w:t>
            </w:r>
            <w:r>
              <w:rPr>
                <w:rFonts w:hint="eastAsia" w:ascii="宋体" w:hAnsi="宋体" w:eastAsia="宋体" w:cs="宋体"/>
                <w:sz w:val="24"/>
              </w:rPr>
              <w:t>方：</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(印章）</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法定代表人或授权代表人：</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电 话：</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rPr>
              <w:t>开户行：</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rPr>
              <w:t>账 号：</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税 号：</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地 址：</w:t>
            </w:r>
          </w:p>
          <w:p>
            <w:pPr>
              <w:pStyle w:val="2"/>
              <w:rPr>
                <w:rFonts w:hint="eastAsia" w:ascii="宋体" w:hAnsi="宋体" w:eastAsia="宋体" w:cs="宋体"/>
                <w:lang w:val="en-US" w:eastAsia="zh-CN"/>
              </w:rPr>
            </w:pPr>
          </w:p>
          <w:p>
            <w:pPr>
              <w:spacing w:before="145" w:beforeLines="50" w:after="145" w:afterLines="50" w:line="440" w:lineRule="exact"/>
              <w:jc w:val="left"/>
              <w:rPr>
                <w:rFonts w:hint="eastAsia" w:ascii="宋体" w:hAnsi="宋体" w:eastAsia="宋体" w:cs="宋体"/>
                <w:sz w:val="24"/>
              </w:rPr>
            </w:pPr>
            <w:r>
              <w:rPr>
                <w:rFonts w:hint="eastAsia" w:ascii="宋体" w:hAnsi="宋体" w:eastAsia="宋体" w:cs="宋体"/>
                <w:sz w:val="24"/>
              </w:rPr>
              <w:t>签订日期：202</w:t>
            </w:r>
            <w:r>
              <w:rPr>
                <w:rFonts w:hint="eastAsia" w:ascii="宋体" w:hAnsi="宋体" w:eastAsia="宋体" w:cs="宋体"/>
                <w:sz w:val="24"/>
                <w:lang w:val="en-US" w:eastAsia="zh-CN"/>
              </w:rPr>
              <w:t>4</w:t>
            </w:r>
            <w:r>
              <w:rPr>
                <w:rFonts w:hint="eastAsia" w:ascii="宋体" w:hAnsi="宋体" w:eastAsia="宋体" w:cs="宋体"/>
                <w:sz w:val="24"/>
              </w:rPr>
              <w:t>年   月   日</w:t>
            </w:r>
          </w:p>
        </w:tc>
      </w:tr>
    </w:tbl>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2"/>
        <w:rPr>
          <w:rFonts w:hint="eastAsia" w:ascii="宋体" w:hAnsi="宋体" w:eastAsia="宋体" w:cs="宋体"/>
          <w:b/>
          <w:color w:val="auto"/>
          <w:kern w:val="2"/>
        </w:rPr>
      </w:pPr>
    </w:p>
    <w:p>
      <w:pPr>
        <w:pStyle w:val="2"/>
        <w:rPr>
          <w:rFonts w:hint="eastAsia" w:ascii="宋体" w:hAnsi="宋体" w:eastAsia="宋体" w:cs="宋体"/>
          <w:b/>
          <w:color w:val="auto"/>
          <w:kern w:val="2"/>
        </w:rPr>
      </w:pPr>
    </w:p>
    <w:p>
      <w:pPr>
        <w:pStyle w:val="2"/>
        <w:rPr>
          <w:rFonts w:hint="eastAsia" w:ascii="宋体" w:hAnsi="宋体" w:eastAsia="宋体" w:cs="宋体"/>
          <w:b/>
          <w:color w:val="auto"/>
          <w:kern w:val="2"/>
        </w:rPr>
      </w:pPr>
    </w:p>
    <w:p>
      <w:pPr>
        <w:pStyle w:val="2"/>
        <w:rPr>
          <w:rFonts w:hint="eastAsia" w:ascii="宋体" w:hAnsi="宋体" w:eastAsia="宋体" w:cs="宋体"/>
          <w:b/>
          <w:color w:val="auto"/>
          <w:kern w:val="2"/>
        </w:rPr>
      </w:pPr>
    </w:p>
    <w:p>
      <w:pPr>
        <w:pStyle w:val="2"/>
        <w:rPr>
          <w:rFonts w:hint="eastAsia" w:ascii="宋体" w:hAnsi="宋体" w:eastAsia="宋体" w:cs="宋体"/>
          <w:b/>
          <w:color w:val="auto"/>
          <w:kern w:val="2"/>
        </w:rPr>
      </w:pPr>
    </w:p>
    <w:p>
      <w:pPr>
        <w:pStyle w:val="2"/>
        <w:rPr>
          <w:rFonts w:hint="eastAsia" w:ascii="宋体" w:hAnsi="宋体" w:eastAsia="宋体" w:cs="宋体"/>
          <w:b/>
          <w:color w:val="auto"/>
          <w:kern w:val="2"/>
        </w:rPr>
      </w:pPr>
    </w:p>
    <w:p>
      <w:pPr>
        <w:pStyle w:val="2"/>
        <w:rPr>
          <w:rFonts w:hint="eastAsia" w:ascii="宋体" w:hAnsi="宋体" w:eastAsia="宋体" w:cs="宋体"/>
          <w:b/>
          <w:color w:val="auto"/>
          <w:kern w:val="2"/>
        </w:rPr>
      </w:pPr>
    </w:p>
    <w:p>
      <w:pPr>
        <w:pStyle w:val="2"/>
        <w:rPr>
          <w:rFonts w:hint="eastAsia" w:ascii="宋体" w:hAnsi="宋体" w:eastAsia="宋体" w:cs="宋体"/>
          <w:b/>
          <w:color w:val="auto"/>
          <w:kern w:val="2"/>
        </w:rPr>
      </w:pPr>
      <w:r>
        <w:rPr>
          <w:rFonts w:hint="eastAsia" w:ascii="宋体" w:hAnsi="宋体" w:eastAsia="宋体" w:cs="宋体"/>
          <w:b/>
          <w:color w:val="auto"/>
          <w:kern w:val="2"/>
        </w:rPr>
        <w:t>附件1</w:t>
      </w:r>
    </w:p>
    <w:p>
      <w:pPr>
        <w:spacing w:before="291" w:beforeLines="100" w:after="291" w:afterLines="100"/>
        <w:jc w:val="center"/>
        <w:rPr>
          <w:rFonts w:hint="eastAsia" w:ascii="宋体" w:hAnsi="宋体" w:eastAsia="宋体" w:cs="宋体"/>
          <w:b/>
          <w:bCs/>
          <w:sz w:val="44"/>
          <w:szCs w:val="44"/>
        </w:rPr>
      </w:pPr>
      <w:r>
        <w:rPr>
          <w:rFonts w:hint="eastAsia" w:ascii="宋体" w:hAnsi="宋体" w:eastAsia="宋体" w:cs="宋体"/>
          <w:b/>
          <w:bCs/>
          <w:sz w:val="44"/>
          <w:szCs w:val="44"/>
        </w:rPr>
        <w:t>诚信自律特别协议</w:t>
      </w:r>
    </w:p>
    <w:p>
      <w:pPr>
        <w:spacing w:line="440" w:lineRule="exac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田林百矿田田碳素有限公司</w:t>
      </w:r>
    </w:p>
    <w:p>
      <w:pPr>
        <w:spacing w:line="440" w:lineRule="exact"/>
        <w:rPr>
          <w:rFonts w:hint="eastAsia" w:ascii="宋体" w:hAnsi="宋体" w:eastAsia="宋体" w:cs="宋体"/>
          <w:sz w:val="24"/>
          <w:lang w:val="en-US" w:eastAsia="zh-CN"/>
        </w:rPr>
      </w:pPr>
      <w:r>
        <w:rPr>
          <w:rFonts w:hint="eastAsia" w:ascii="宋体" w:hAnsi="宋体" w:eastAsia="宋体" w:cs="宋体"/>
          <w:sz w:val="24"/>
        </w:rPr>
        <w:t>乙方：</w:t>
      </w:r>
      <w:r>
        <w:rPr>
          <w:rFonts w:hint="eastAsia" w:ascii="宋体" w:hAnsi="宋体" w:eastAsia="宋体" w:cs="宋体"/>
          <w:sz w:val="24"/>
          <w:u w:val="single"/>
          <w:lang w:val="en-US" w:eastAsia="zh-CN"/>
        </w:rPr>
        <w:t xml:space="preserve">                         </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145" w:beforeLines="50" w:after="145" w:afterLines="50" w:line="440" w:lineRule="exact"/>
        <w:ind w:firstLine="200"/>
        <w:rPr>
          <w:rFonts w:hint="eastAsia" w:ascii="宋体" w:hAnsi="宋体" w:eastAsia="宋体" w:cs="宋体"/>
          <w:b/>
          <w:sz w:val="24"/>
        </w:rPr>
      </w:pPr>
      <w:r>
        <w:rPr>
          <w:rFonts w:hint="eastAsia" w:ascii="宋体" w:hAnsi="宋体" w:eastAsia="宋体" w:cs="宋体"/>
          <w:b/>
          <w:sz w:val="24"/>
        </w:rPr>
        <w:t>第一条 诚信责任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（二）不得以任何理由为甲方人员报销应由甲方或个人支付的费用；</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（五）不得以任何理由为甲方人员提供黄赌毒等违法活动；</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（七）乙方不得以任何借口和理由给予甲方人员任何形式的利益或好处。</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乙方同意约束其工作人员遵守上述约定并为其工作人员行为后果负责。</w:t>
      </w:r>
    </w:p>
    <w:p>
      <w:pPr>
        <w:spacing w:before="145" w:beforeLines="50" w:after="145" w:afterLines="50" w:line="440" w:lineRule="exact"/>
        <w:ind w:firstLine="200"/>
        <w:rPr>
          <w:rFonts w:hint="eastAsia" w:ascii="宋体" w:hAnsi="宋体" w:eastAsia="宋体" w:cs="宋体"/>
          <w:b/>
          <w:sz w:val="24"/>
        </w:rPr>
      </w:pPr>
      <w:r>
        <w:rPr>
          <w:rFonts w:hint="eastAsia" w:ascii="宋体" w:hAnsi="宋体" w:eastAsia="宋体" w:cs="宋体"/>
          <w:b/>
          <w:sz w:val="24"/>
        </w:rPr>
        <w:t>第二条  违约责任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涉嫌犯罪的，则送交司法机关追究其法律责任。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pPr>
        <w:spacing w:before="145" w:beforeLines="50" w:after="145" w:afterLines="50" w:line="440" w:lineRule="exact"/>
        <w:ind w:firstLine="200"/>
        <w:rPr>
          <w:rFonts w:hint="eastAsia" w:ascii="宋体" w:hAnsi="宋体" w:eastAsia="宋体" w:cs="宋体"/>
          <w:b/>
          <w:sz w:val="24"/>
        </w:rPr>
      </w:pPr>
      <w:r>
        <w:rPr>
          <w:rFonts w:hint="eastAsia" w:ascii="宋体" w:hAnsi="宋体" w:eastAsia="宋体" w:cs="宋体"/>
          <w:b/>
          <w:sz w:val="24"/>
        </w:rPr>
        <w:t>第三条  举报</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pPr>
        <w:spacing w:before="145" w:beforeLines="50" w:after="145" w:afterLines="50" w:line="440" w:lineRule="exact"/>
        <w:ind w:firstLine="200"/>
        <w:rPr>
          <w:rFonts w:hint="eastAsia" w:ascii="宋体" w:hAnsi="宋体" w:eastAsia="宋体" w:cs="宋体"/>
          <w:b/>
          <w:sz w:val="24"/>
        </w:rPr>
      </w:pPr>
      <w:r>
        <w:rPr>
          <w:rFonts w:hint="eastAsia" w:ascii="宋体" w:hAnsi="宋体" w:eastAsia="宋体" w:cs="宋体"/>
          <w:b/>
          <w:sz w:val="24"/>
        </w:rPr>
        <w:t>第四条  其他约定</w:t>
      </w:r>
    </w:p>
    <w:p>
      <w:pPr>
        <w:adjustRightInd w:val="0"/>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4.1本协议经双方法定代表人或授权代理人签字并盖章后生效。</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本协议壹式四份，甲方执二份，乙方执二份。</w:t>
      </w:r>
    </w:p>
    <w:p>
      <w:pPr>
        <w:adjustRightInd w:val="0"/>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4.3业务</w:t>
      </w:r>
      <w:bookmarkStart w:id="0" w:name="_Hlk92788699"/>
      <w:r>
        <w:rPr>
          <w:rFonts w:hint="eastAsia" w:ascii="宋体" w:hAnsi="宋体" w:eastAsia="宋体" w:cs="宋体"/>
          <w:sz w:val="24"/>
        </w:rPr>
        <w:t>合同的变更、转让、终止或被撤销、无效不影响本诚信自律特别协议的效力。</w:t>
      </w:r>
      <w:bookmarkEnd w:id="0"/>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4.4本协议履行中任何争议均应向甲方所在地人民法院诉讼解决。</w:t>
      </w:r>
    </w:p>
    <w:p>
      <w:pPr>
        <w:spacing w:before="145" w:beforeLines="50" w:after="145" w:afterLines="50" w:line="440" w:lineRule="exact"/>
        <w:ind w:firstLine="200"/>
        <w:rPr>
          <w:rFonts w:hint="eastAsia" w:ascii="宋体" w:hAnsi="宋体" w:eastAsia="宋体" w:cs="宋体"/>
          <w:sz w:val="24"/>
        </w:rPr>
      </w:pPr>
    </w:p>
    <w:p>
      <w:pPr>
        <w:spacing w:before="145" w:beforeLines="50" w:after="145" w:afterLines="50" w:line="440" w:lineRule="exact"/>
        <w:ind w:firstLine="480" w:firstLineChars="200"/>
        <w:rPr>
          <w:rFonts w:hint="eastAsia" w:ascii="宋体" w:hAnsi="宋体" w:eastAsia="宋体" w:cs="宋体"/>
          <w:sz w:val="24"/>
        </w:rPr>
      </w:pPr>
      <w:bookmarkStart w:id="1" w:name="_Hlk74814265"/>
      <w:r>
        <w:rPr>
          <w:rFonts w:hint="eastAsia" w:ascii="宋体" w:hAnsi="宋体" w:eastAsia="宋体" w:cs="宋体"/>
          <w:sz w:val="24"/>
        </w:rPr>
        <w:t>(以下无正文)</w:t>
      </w:r>
    </w:p>
    <w:p>
      <w:pPr>
        <w:spacing w:line="480" w:lineRule="exact"/>
        <w:rPr>
          <w:rFonts w:hint="eastAsia" w:ascii="宋体" w:hAnsi="宋体" w:eastAsia="宋体" w:cs="宋体"/>
          <w:sz w:val="24"/>
        </w:rPr>
      </w:pPr>
    </w:p>
    <w:p>
      <w:pPr>
        <w:spacing w:line="440" w:lineRule="exact"/>
        <w:rPr>
          <w:rFonts w:hint="eastAsia" w:ascii="宋体" w:hAnsi="宋体" w:eastAsia="宋体" w:cs="宋体"/>
          <w:sz w:val="24"/>
        </w:rPr>
      </w:pPr>
    </w:p>
    <w:bookmarkEnd w:id="1"/>
    <w:p>
      <w:pPr>
        <w:pStyle w:val="16"/>
        <w:rPr>
          <w:rFonts w:hint="eastAsia" w:ascii="宋体" w:hAnsi="宋体" w:eastAsia="宋体" w:cs="宋体"/>
          <w:sz w:val="24"/>
        </w:rPr>
      </w:pPr>
    </w:p>
    <w:p>
      <w:pPr>
        <w:pStyle w:val="16"/>
        <w:rPr>
          <w:rFonts w:hint="eastAsia" w:ascii="宋体" w:hAnsi="宋体" w:eastAsia="宋体" w:cs="宋体"/>
          <w:sz w:val="24"/>
        </w:rPr>
      </w:pPr>
    </w:p>
    <w:p>
      <w:pPr>
        <w:pStyle w:val="16"/>
        <w:rPr>
          <w:rFonts w:hint="eastAsia" w:ascii="宋体" w:hAnsi="宋体" w:eastAsia="宋体" w:cs="宋体"/>
          <w:sz w:val="24"/>
        </w:rPr>
      </w:pPr>
    </w:p>
    <w:p>
      <w:pPr>
        <w:pStyle w:val="16"/>
        <w:rPr>
          <w:rFonts w:hint="eastAsia" w:ascii="宋体" w:hAnsi="宋体" w:eastAsia="宋体" w:cs="宋体"/>
          <w:sz w:val="24"/>
        </w:rPr>
      </w:pPr>
    </w:p>
    <w:p>
      <w:pPr>
        <w:pStyle w:val="2"/>
        <w:spacing w:line="480" w:lineRule="exact"/>
        <w:rPr>
          <w:rFonts w:hint="eastAsia" w:ascii="宋体" w:hAnsi="宋体" w:eastAsia="宋体" w:cs="宋体"/>
          <w:b/>
          <w:bCs/>
          <w:color w:val="auto"/>
          <w:kern w:val="2"/>
        </w:rPr>
      </w:pPr>
    </w:p>
    <w:p>
      <w:pPr>
        <w:pStyle w:val="2"/>
        <w:spacing w:line="480" w:lineRule="exact"/>
        <w:rPr>
          <w:rFonts w:hint="eastAsia" w:ascii="宋体" w:hAnsi="宋体" w:eastAsia="宋体" w:cs="宋体"/>
          <w:b/>
          <w:bCs/>
          <w:color w:val="auto"/>
          <w:kern w:val="2"/>
        </w:rPr>
      </w:pPr>
    </w:p>
    <w:p>
      <w:pPr>
        <w:pStyle w:val="2"/>
        <w:spacing w:line="480" w:lineRule="exact"/>
        <w:rPr>
          <w:rFonts w:hint="eastAsia" w:ascii="宋体" w:hAnsi="宋体" w:eastAsia="宋体" w:cs="宋体"/>
          <w:b/>
          <w:bCs/>
          <w:color w:val="auto"/>
          <w:kern w:val="2"/>
        </w:rPr>
      </w:pPr>
    </w:p>
    <w:p>
      <w:pPr>
        <w:pStyle w:val="2"/>
        <w:spacing w:line="480" w:lineRule="exact"/>
        <w:rPr>
          <w:rFonts w:hint="eastAsia" w:ascii="宋体" w:hAnsi="宋体" w:eastAsia="宋体" w:cs="宋体"/>
          <w:b/>
          <w:bCs/>
          <w:color w:val="auto"/>
          <w:kern w:val="2"/>
        </w:rPr>
      </w:pPr>
    </w:p>
    <w:p>
      <w:pPr>
        <w:pStyle w:val="2"/>
        <w:spacing w:line="480" w:lineRule="exact"/>
        <w:rPr>
          <w:rFonts w:hint="eastAsia" w:ascii="宋体" w:hAnsi="宋体" w:eastAsia="宋体" w:cs="宋体"/>
          <w:b/>
          <w:bCs/>
          <w:color w:val="auto"/>
          <w:kern w:val="2"/>
        </w:rPr>
      </w:pPr>
    </w:p>
    <w:p>
      <w:pPr>
        <w:pStyle w:val="2"/>
        <w:spacing w:line="480" w:lineRule="exact"/>
        <w:rPr>
          <w:rFonts w:hint="eastAsia" w:ascii="宋体" w:hAnsi="宋体" w:eastAsia="宋体" w:cs="宋体"/>
          <w:b/>
          <w:bCs/>
          <w:color w:val="auto"/>
          <w:kern w:val="2"/>
        </w:rPr>
      </w:pPr>
    </w:p>
    <w:p>
      <w:pPr>
        <w:pStyle w:val="2"/>
        <w:spacing w:line="480" w:lineRule="exact"/>
        <w:rPr>
          <w:rFonts w:hint="eastAsia" w:ascii="宋体" w:hAnsi="宋体" w:eastAsia="宋体" w:cs="宋体"/>
          <w:b/>
          <w:bCs/>
          <w:color w:val="auto"/>
          <w:kern w:val="2"/>
        </w:rPr>
      </w:pPr>
      <w:r>
        <w:rPr>
          <w:rFonts w:hint="eastAsia" w:ascii="宋体" w:hAnsi="宋体" w:eastAsia="宋体" w:cs="宋体"/>
          <w:b/>
          <w:bCs/>
          <w:color w:val="auto"/>
          <w:kern w:val="2"/>
        </w:rPr>
        <w:t>附件2</w:t>
      </w:r>
    </w:p>
    <w:p>
      <w:pPr>
        <w:spacing w:line="440" w:lineRule="exact"/>
        <w:jc w:val="center"/>
        <w:rPr>
          <w:rFonts w:hint="eastAsia" w:ascii="宋体" w:hAnsi="宋体" w:eastAsia="宋体" w:cs="宋体"/>
          <w:sz w:val="24"/>
        </w:rPr>
      </w:pPr>
      <w:r>
        <w:rPr>
          <w:rFonts w:hint="eastAsia" w:ascii="宋体" w:hAnsi="宋体" w:eastAsia="宋体" w:cs="宋体"/>
          <w:color w:val="0000FF"/>
          <w:sz w:val="24"/>
        </w:rPr>
        <w:t>石油焦理化性能质量考核细则</w:t>
      </w:r>
    </w:p>
    <w:p>
      <w:pPr>
        <w:pStyle w:val="2"/>
        <w:jc w:val="both"/>
        <w:outlineLvl w:val="0"/>
        <w:rPr>
          <w:rFonts w:hint="eastAsia" w:ascii="黑体" w:hAnsi="黑体" w:eastAsia="黑体" w:cs="黑体"/>
          <w:b/>
          <w:kern w:val="10"/>
          <w:sz w:val="24"/>
          <w:lang w:val="zh-TW" w:eastAsia="zh-TW"/>
        </w:rPr>
      </w:pPr>
      <w:bookmarkStart w:id="2" w:name="_Toc8162"/>
      <w:r>
        <w:rPr>
          <w:rStyle w:val="17"/>
          <w:rFonts w:hint="eastAsia" w:ascii="黑体" w:hAnsi="黑体" w:eastAsia="黑体" w:cs="黑体"/>
          <w:b w:val="0"/>
          <w:bCs/>
          <w:color w:val="auto"/>
          <w:sz w:val="24"/>
          <w:szCs w:val="24"/>
          <w:lang w:val="en-US" w:eastAsia="zh-CN" w:bidi="ar-SA"/>
        </w:rPr>
        <w:t xml:space="preserve">1 </w:t>
      </w:r>
      <w:r>
        <w:rPr>
          <w:rStyle w:val="17"/>
          <w:rFonts w:hint="eastAsia" w:ascii="黑体" w:hAnsi="黑体" w:eastAsia="黑体" w:cs="黑体"/>
          <w:b w:val="0"/>
          <w:bCs/>
          <w:color w:val="auto"/>
          <w:sz w:val="24"/>
          <w:szCs w:val="24"/>
          <w:lang w:val="zh-TW" w:eastAsia="zh-TW" w:bidi="ar-SA"/>
        </w:rPr>
        <w:t>前言</w:t>
      </w:r>
      <w:bookmarkEnd w:id="2"/>
      <w:r>
        <w:rPr>
          <w:rStyle w:val="17"/>
          <w:rFonts w:hint="eastAsia" w:ascii="黑体" w:hAnsi="黑体" w:eastAsia="黑体" w:cs="黑体"/>
          <w:b w:val="0"/>
          <w:bCs/>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甲、乙双方应严格遵守本协议各条款的规定和要求，违约方应对其所造成的事故负全部责任，并按照协议的要求作出损失赔偿。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1.3本协议从双方签字盖章之日生效，直到双方重新签订协议之前有效。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1.4本协议签订后，甲乙双方对本协议的修改或补充应做成书面形式，经双方代表签字并加盖公章后执行。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480" w:lineRule="exact"/>
        <w:textAlignment w:val="auto"/>
        <w:outlineLvl w:val="0"/>
        <w:rPr>
          <w:rStyle w:val="17"/>
          <w:rFonts w:hint="eastAsia" w:ascii="黑体" w:hAnsi="黑体" w:eastAsia="黑体" w:cs="黑体"/>
          <w:b w:val="0"/>
          <w:bCs/>
          <w:color w:val="auto"/>
          <w:sz w:val="24"/>
          <w:szCs w:val="24"/>
          <w:lang w:val="en-US" w:eastAsia="zh-CN" w:bidi="ar-SA"/>
        </w:rPr>
      </w:pPr>
      <w:bookmarkStart w:id="3" w:name="_Toc13461"/>
      <w:r>
        <w:rPr>
          <w:rStyle w:val="17"/>
          <w:rFonts w:hint="eastAsia" w:ascii="黑体" w:hAnsi="黑体" w:eastAsia="黑体" w:cs="黑体"/>
          <w:b w:val="0"/>
          <w:bCs/>
          <w:color w:val="auto"/>
          <w:sz w:val="24"/>
          <w:szCs w:val="24"/>
          <w:lang w:val="en-US" w:eastAsia="zh-CN" w:bidi="ar-SA"/>
        </w:rPr>
        <w:t>2 产品质量要求</w:t>
      </w:r>
      <w:bookmarkEnd w:id="3"/>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4" w:name="_Toc27731"/>
      <w:bookmarkStart w:id="5" w:name="_Toc24014"/>
      <w:bookmarkStart w:id="6" w:name="_Toc9771"/>
      <w:bookmarkStart w:id="7" w:name="_Toc6066"/>
      <w:bookmarkStart w:id="8" w:name="_Toc1663"/>
      <w:r>
        <w:rPr>
          <w:rFonts w:hint="eastAsia" w:ascii="宋体" w:hAnsi="宋体" w:eastAsia="宋体" w:cs="宋体"/>
          <w:b/>
          <w:bCs w:val="0"/>
          <w:kern w:val="10"/>
          <w:sz w:val="24"/>
          <w:lang w:val="en-US" w:eastAsia="zh-CN"/>
        </w:rPr>
        <w:t>2.1 范围</w:t>
      </w:r>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bookmarkStart w:id="9" w:name="_Toc551"/>
      <w:bookmarkStart w:id="10" w:name="_Toc24537"/>
      <w:bookmarkStart w:id="11" w:name="_Toc13700"/>
      <w:bookmarkStart w:id="12" w:name="_Toc12403"/>
      <w:r>
        <w:rPr>
          <w:rFonts w:hint="eastAsia" w:ascii="宋体" w:hAnsi="宋体" w:eastAsia="宋体" w:cs="Times New Roman"/>
          <w:kern w:val="10"/>
          <w:sz w:val="24"/>
          <w:lang w:val="en-US" w:eastAsia="zh-CN"/>
        </w:rPr>
        <w:t>本标准依据NB/SH/T 0527-2019石油焦（生焦）标准，结合田田碳素实际生产运行情况编制，规定了石油焦理化性能、检验频次及取样方法等要求。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适用于田田碳素石油焦（生焦）的质量检验及质量验证。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13" w:name="_Toc29082"/>
      <w:bookmarkStart w:id="14" w:name="_Toc31298"/>
      <w:r>
        <w:rPr>
          <w:rFonts w:hint="eastAsia" w:ascii="宋体" w:hAnsi="宋体" w:eastAsia="宋体" w:cs="宋体"/>
          <w:b/>
          <w:bCs w:val="0"/>
          <w:kern w:val="10"/>
          <w:sz w:val="24"/>
          <w:lang w:val="en-US" w:eastAsia="zh-CN"/>
        </w:rPr>
        <w:t>2.2 规范性引用文件</w:t>
      </w:r>
      <w:bookmarkEnd w:id="9"/>
      <w:bookmarkEnd w:id="10"/>
      <w:bookmarkEnd w:id="13"/>
      <w:bookmarkEnd w:id="1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pPr>
        <w:pStyle w:val="2"/>
        <w:keepNext w:val="0"/>
        <w:keepLines w:val="0"/>
        <w:pageBreakBefore w:val="0"/>
        <w:widowControl w:val="0"/>
        <w:kinsoku/>
        <w:wordWrap/>
        <w:overflowPunct/>
        <w:topLinePunct w:val="0"/>
        <w:bidi w:val="0"/>
        <w:snapToGrid/>
        <w:spacing w:line="440" w:lineRule="exact"/>
        <w:ind w:firstLine="480" w:firstLineChars="200"/>
        <w:rPr>
          <w:rFonts w:hint="eastAsia"/>
          <w:lang w:val="en-US" w:eastAsia="zh-CN"/>
        </w:rPr>
      </w:pPr>
      <w:r>
        <w:rPr>
          <w:rFonts w:hint="eastAsia" w:ascii="宋体" w:hAnsi="宋体" w:eastAsia="宋体" w:cs="Times New Roman"/>
          <w:kern w:val="10"/>
          <w:sz w:val="24"/>
          <w:lang w:val="en-US" w:eastAsia="zh-CN"/>
        </w:rPr>
        <w:t>NB/SH/T 0527—2019石油焦（生焦）</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0026石油焦挥发分测定法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0029石油焦灰分测定法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0032石油焦总水分测定法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0313石油焦检验法</w:t>
      </w:r>
    </w:p>
    <w:bookmarkEnd w:id="11"/>
    <w:bookmarkEnd w:id="12"/>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15" w:name="_Toc19710"/>
      <w:bookmarkStart w:id="16" w:name="_Toc30589"/>
      <w:r>
        <w:rPr>
          <w:rFonts w:hint="eastAsia" w:ascii="宋体" w:hAnsi="宋体" w:eastAsia="宋体" w:cs="宋体"/>
          <w:b/>
          <w:bCs w:val="0"/>
          <w:kern w:val="10"/>
          <w:sz w:val="24"/>
          <w:lang w:val="en-US" w:eastAsia="zh-CN"/>
        </w:rPr>
        <w:t>2.3 技术要求和试验方法</w:t>
      </w:r>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ascii="宋体" w:hAnsi="宋体" w:eastAsia="宋体" w:cs="Times New Roman"/>
          <w:kern w:val="10"/>
          <w:sz w:val="24"/>
          <w:lang w:val="en-US" w:eastAsia="zh-CN"/>
        </w:rPr>
        <w:t>石油焦（生焦）的技术要求和试验方法应符合表1规定。</w:t>
      </w:r>
    </w:p>
    <w:p>
      <w:pPr>
        <w:pStyle w:val="6"/>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表1：石油焦（生焦）技术要求和试验方法</w:t>
      </w:r>
    </w:p>
    <w:tbl>
      <w:tblPr>
        <w:tblStyle w:val="11"/>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412"/>
        <w:gridCol w:w="2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10"/>
                <w:sz w:val="21"/>
                <w:szCs w:val="21"/>
                <w:lang w:val="en-US" w:eastAsia="zh-CN"/>
              </w:rPr>
            </w:pPr>
          </w:p>
          <w:p>
            <w:pPr>
              <w:ind w:firstLine="211" w:firstLineChars="100"/>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项</w:t>
            </w:r>
            <w:r>
              <w:rPr>
                <w:rFonts w:hint="eastAsia" w:ascii="宋体" w:hAnsi="宋体" w:eastAsia="宋体" w:cs="宋体"/>
                <w:b/>
                <w:bCs/>
                <w:color w:val="auto"/>
                <w:kern w:val="10"/>
                <w:sz w:val="21"/>
                <w:szCs w:val="21"/>
                <w:lang w:val="en-US" w:eastAsia="zh-CN"/>
              </w:rPr>
              <w:tab/>
            </w:r>
            <w:r>
              <w:rPr>
                <w:rFonts w:hint="eastAsia" w:ascii="宋体" w:hAnsi="宋体" w:eastAsia="宋体" w:cs="宋体"/>
                <w:b/>
                <w:bCs/>
                <w:color w:val="auto"/>
                <w:kern w:val="10"/>
                <w:sz w:val="21"/>
                <w:szCs w:val="21"/>
                <w:lang w:val="en-US" w:eastAsia="zh-CN"/>
              </w:rPr>
              <w:t>目</w:t>
            </w:r>
          </w:p>
        </w:tc>
        <w:tc>
          <w:tcPr>
            <w:tcW w:w="4322" w:type="dxa"/>
            <w:gridSpan w:val="3"/>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质量指标</w:t>
            </w:r>
          </w:p>
        </w:tc>
        <w:tc>
          <w:tcPr>
            <w:tcW w:w="2700" w:type="dxa"/>
            <w:vMerge w:val="restart"/>
            <w:tcBorders>
              <w:left w:val="single" w:color="000000" w:sz="4" w:space="0"/>
            </w:tcBorders>
            <w:vAlign w:val="top"/>
          </w:tcPr>
          <w:p>
            <w:pPr>
              <w:ind w:firstLine="210" w:firstLineChars="100"/>
              <w:jc w:val="center"/>
              <w:rPr>
                <w:rFonts w:hint="eastAsia" w:ascii="宋体" w:hAnsi="宋体" w:eastAsia="宋体" w:cs="宋体"/>
                <w:b w:val="0"/>
                <w:bCs w:val="0"/>
                <w:color w:val="auto"/>
                <w:kern w:val="10"/>
                <w:sz w:val="21"/>
                <w:szCs w:val="21"/>
                <w:lang w:val="en-US" w:eastAsia="zh-CN"/>
              </w:rPr>
            </w:pPr>
          </w:p>
          <w:p>
            <w:pPr>
              <w:ind w:firstLine="211" w:firstLineChars="100"/>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bCs/>
                <w:color w:val="auto"/>
                <w:kern w:val="10"/>
                <w:sz w:val="21"/>
                <w:szCs w:val="21"/>
                <w:lang w:val="en-US" w:eastAsia="zh-CN"/>
              </w:rPr>
              <w:t>试验方法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pPr>
              <w:ind w:firstLine="211" w:firstLineChars="100"/>
              <w:jc w:val="center"/>
              <w:rPr>
                <w:rFonts w:hint="eastAsia" w:ascii="宋体" w:hAnsi="宋体" w:eastAsia="宋体" w:cs="宋体"/>
                <w:b/>
                <w:bCs/>
                <w:color w:val="auto"/>
                <w:kern w:val="10"/>
                <w:sz w:val="21"/>
                <w:szCs w:val="21"/>
                <w:lang w:val="en-US" w:eastAsia="zh-CN"/>
              </w:rPr>
            </w:pPr>
          </w:p>
        </w:tc>
        <w:tc>
          <w:tcPr>
            <w:tcW w:w="13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低硫石油焦</w:t>
            </w:r>
          </w:p>
        </w:tc>
        <w:tc>
          <w:tcPr>
            <w:tcW w:w="16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中硫石油焦</w:t>
            </w:r>
          </w:p>
        </w:tc>
        <w:tc>
          <w:tcPr>
            <w:tcW w:w="1412" w:type="dxa"/>
            <w:tcBorders>
              <w:top w:val="single" w:color="000000" w:sz="4" w:space="0"/>
              <w:left w:val="single" w:color="000000" w:sz="4" w:space="0"/>
              <w:right w:val="single" w:color="auto"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高硫石油焦</w:t>
            </w:r>
          </w:p>
        </w:tc>
        <w:tc>
          <w:tcPr>
            <w:tcW w:w="2700" w:type="dxa"/>
            <w:vMerge w:val="continue"/>
            <w:tcBorders>
              <w:left w:val="single" w:color="000000" w:sz="4" w:space="0"/>
            </w:tcBorders>
          </w:tcPr>
          <w:p>
            <w:pPr>
              <w:ind w:firstLine="210" w:firstLineChars="100"/>
              <w:jc w:val="center"/>
              <w:rPr>
                <w:rFonts w:hint="eastAsia" w:ascii="宋体" w:hAnsi="宋体" w:eastAsia="宋体" w:cs="宋体"/>
                <w:b w:val="0"/>
                <w:bCs w:val="0"/>
                <w:color w:val="auto"/>
                <w:kern w:val="10"/>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1＜X≤4</w:t>
            </w:r>
          </w:p>
        </w:tc>
        <w:tc>
          <w:tcPr>
            <w:tcW w:w="1412" w:type="dxa"/>
            <w:tcBorders>
              <w:left w:val="single" w:color="auto" w:sz="4" w:space="0"/>
              <w:bottom w:val="single" w:color="000000" w:sz="4" w:space="0"/>
              <w:right w:val="single" w:color="000000"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4＜x≤6</w:t>
            </w:r>
          </w:p>
        </w:tc>
        <w:tc>
          <w:tcPr>
            <w:tcW w:w="2700" w:type="dxa"/>
            <w:tcBorders>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GB/T214-2007中第4章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top w:val="single" w:color="000000" w:sz="4" w:space="0"/>
              <w:left w:val="single" w:color="auto" w:sz="4" w:space="0"/>
              <w:bottom w:val="single" w:color="000000" w:sz="4" w:space="0"/>
              <w:right w:val="single" w:color="auto"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1412" w:type="dxa"/>
            <w:tcBorders>
              <w:top w:val="single" w:color="000000" w:sz="4" w:space="0"/>
              <w:left w:val="single" w:color="auto" w:sz="4" w:space="0"/>
              <w:bottom w:val="single" w:color="000000" w:sz="4" w:space="0"/>
              <w:right w:val="single" w:color="000000"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2700" w:type="dxa"/>
            <w:tcBorders>
              <w:top w:val="single" w:color="000000" w:sz="4" w:space="0"/>
              <w:left w:val="single" w:color="000000" w:sz="4" w:space="0"/>
              <w:bottom w:val="single" w:color="000000" w:sz="4" w:space="0"/>
            </w:tcBorders>
          </w:tcPr>
          <w:p>
            <w:pPr>
              <w:pStyle w:val="6"/>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2700" w:type="dxa"/>
            <w:tcBorders>
              <w:top w:val="single" w:color="000000" w:sz="4" w:space="0"/>
              <w:left w:val="single" w:color="000000" w:sz="4" w:space="0"/>
              <w:bottom w:val="single" w:color="000000" w:sz="4" w:space="0"/>
            </w:tcBorders>
            <w:vAlign w:val="center"/>
          </w:tcPr>
          <w:p>
            <w:pPr>
              <w:pStyle w:val="6"/>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2700" w:type="dxa"/>
            <w:tcBorders>
              <w:top w:val="single" w:color="000000" w:sz="4" w:space="0"/>
              <w:left w:val="single" w:color="000000" w:sz="4" w:space="0"/>
              <w:bottom w:val="single" w:color="000000" w:sz="4" w:space="0"/>
            </w:tcBorders>
            <w:vAlign w:val="center"/>
          </w:tcPr>
          <w:p>
            <w:pPr>
              <w:pStyle w:val="6"/>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粉焦量（</w:t>
            </w:r>
            <w:r>
              <w:rPr>
                <w:rFonts w:hint="default" w:ascii="Times New Roman" w:hAnsi="Times New Roman" w:eastAsia="宋体" w:cs="Times New Roman"/>
                <w:b w:val="0"/>
                <w:bCs w:val="0"/>
                <w:color w:val="auto"/>
                <w:kern w:val="10"/>
                <w:sz w:val="21"/>
                <w:szCs w:val="21"/>
                <w:lang w:val="en-US" w:eastAsia="zh-CN"/>
              </w:rPr>
              <w:t>&lt;</w:t>
            </w:r>
            <w:r>
              <w:rPr>
                <w:rFonts w:hint="eastAsia" w:ascii="宋体" w:hAnsi="宋体" w:eastAsia="宋体" w:cs="宋体"/>
                <w:b w:val="0"/>
                <w:bCs w:val="0"/>
                <w:color w:val="auto"/>
                <w:kern w:val="10"/>
                <w:sz w:val="21"/>
                <w:szCs w:val="21"/>
                <w:lang w:val="en-US" w:eastAsia="zh-CN"/>
              </w:rPr>
              <w:t>8mm）%</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2700" w:type="dxa"/>
            <w:tcBorders>
              <w:top w:val="single" w:color="000000" w:sz="4" w:space="0"/>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NB/SH/T 0527-2019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≤100</w:t>
            </w:r>
          </w:p>
        </w:tc>
        <w:tc>
          <w:tcPr>
            <w:tcW w:w="1605" w:type="dxa"/>
            <w:tcBorders>
              <w:top w:val="single" w:color="000000"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≤550</w:t>
            </w:r>
          </w:p>
        </w:tc>
        <w:tc>
          <w:tcPr>
            <w:tcW w:w="1412" w:type="dxa"/>
            <w:tcBorders>
              <w:top w:val="single" w:color="000000" w:sz="4" w:space="0"/>
              <w:left w:val="single" w:color="auto"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≤600</w:t>
            </w:r>
          </w:p>
        </w:tc>
        <w:tc>
          <w:tcPr>
            <w:tcW w:w="2700" w:type="dxa"/>
            <w:tcBorders>
              <w:top w:val="single" w:color="000000" w:sz="4" w:space="0"/>
              <w:left w:val="single" w:color="000000" w:sz="4" w:space="0"/>
              <w:bottom w:val="single" w:color="auto" w:sz="4" w:space="0"/>
            </w:tcBorders>
          </w:tcPr>
          <w:p>
            <w:pPr>
              <w:pStyle w:val="6"/>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铁含量ppm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auto"/>
                <w:kern w:val="10"/>
                <w:sz w:val="21"/>
                <w:szCs w:val="21"/>
                <w:highlight w:val="none"/>
                <w:lang w:val="en-US" w:eastAsia="zh-CN"/>
              </w:rPr>
              <w:t>≤400</w:t>
            </w:r>
          </w:p>
        </w:tc>
        <w:tc>
          <w:tcPr>
            <w:tcW w:w="2700" w:type="dxa"/>
            <w:tcBorders>
              <w:top w:val="single" w:color="000000" w:sz="4" w:space="0"/>
              <w:left w:val="single" w:color="000000" w:sz="4" w:space="0"/>
              <w:bottom w:val="single" w:color="auto" w:sz="4" w:space="0"/>
            </w:tcBorders>
          </w:tcPr>
          <w:p>
            <w:pPr>
              <w:pStyle w:val="6"/>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硅含量ppm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钠含量ppm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微量元素含量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(钙、镍等)</w:t>
            </w:r>
          </w:p>
        </w:tc>
        <w:tc>
          <w:tcPr>
            <w:tcW w:w="4322" w:type="dxa"/>
            <w:gridSpan w:val="3"/>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当生产过程中需要控制时，由生产技术部门下发指标要求，并在采购合同中注明。</w:t>
            </w:r>
          </w:p>
        </w:tc>
        <w:tc>
          <w:tcPr>
            <w:tcW w:w="2700" w:type="dxa"/>
            <w:tcBorders>
              <w:top w:val="single" w:color="auto" w:sz="4" w:space="0"/>
              <w:left w:val="single" w:color="000000" w:sz="4" w:space="0"/>
              <w:bottom w:val="single" w:color="000000" w:sz="4" w:space="0"/>
            </w:tcBorders>
            <w:vAlign w:val="center"/>
          </w:tcPr>
          <w:p>
            <w:pPr>
              <w:pStyle w:val="6"/>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630" w:hanging="630" w:hangingChars="300"/>
              <w:jc w:val="left"/>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备注：以上质量指标要求主要适用于地方炼油厂及国外进口的石油焦，国内“三桶油”（即：中石油、中石化、中海油）生产的石油焦，需公司先对其进行取样检测，分析数据符合公司使用的石油焦指标要求后，再决定是否进行采购使用，技术指标及试验方法以实际取样检测化验为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17" w:name="_Toc4847"/>
      <w:bookmarkStart w:id="18" w:name="_Toc17909"/>
      <w:r>
        <w:rPr>
          <w:rFonts w:hint="eastAsia" w:ascii="宋体" w:hAnsi="宋体" w:eastAsia="宋体" w:cs="宋体"/>
          <w:b/>
          <w:bCs w:val="0"/>
          <w:kern w:val="10"/>
          <w:sz w:val="24"/>
          <w:lang w:val="en-US" w:eastAsia="zh-CN"/>
        </w:rPr>
        <w:t>2.4 检验规则</w:t>
      </w:r>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2.4.1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2.4.1.1 石油焦由需方在需方仓库内进行抽样检验。如检验结果与本合同的规定不符时，应及时向供方提出，供方收到需方质量异常反馈后，应在3个工作日内处理，否则视为默认需方提出的异议和处理意见。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2.4.1.2 必要时，需方可依据订货单(或合同)约定，进入供方现场对拟交货的产品进行供货前的检查和验收。</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bookmarkStart w:id="19" w:name="_Toc3691"/>
      <w:r>
        <w:rPr>
          <w:rFonts w:hint="eastAsia" w:ascii="宋体" w:hAnsi="宋体" w:eastAsia="宋体" w:cs="Times New Roman"/>
          <w:b/>
          <w:bCs w:val="0"/>
          <w:kern w:val="10"/>
          <w:sz w:val="24"/>
          <w:lang w:val="en-US" w:eastAsia="zh-CN"/>
        </w:rPr>
        <w:t>2.4.2 组批</w:t>
      </w:r>
      <w:bookmarkEnd w:id="1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000000" w:themeColor="text1"/>
          <w:kern w:val="10"/>
          <w:sz w:val="24"/>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lang w:val="en-US" w:eastAsia="zh-CN"/>
          <w14:textFill>
            <w14:solidFill>
              <w14:schemeClr w14:val="tx1"/>
            </w14:solidFill>
          </w14:textFill>
        </w:rPr>
        <w:t>2.4.2.1 同一供应商，每车到货石油焦均需要采样，每5车组批检测水分、挥发分、灰分、硫含量，粉焦量（连续两日内到货量不足5车的同样组批检测），每15车组批检测铁、硅、钠、钒含量。对于“三桶油”（即：中石油、中石化、中海油）供应的石油焦，同一供应商，每车到货均需要采样，每500吨组批检测水分、挥发分、灰分、粉焦量、硫、铁、钒含量。</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2.4.2.2 石油焦在使用过程中出现质量问题时，可不定时进行取样检验，若为石油焦质量存在问题的，由供方承担对需方生产造成影响的责任及损失。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2.4.3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kern w:val="10"/>
          <w:sz w:val="24"/>
          <w:highlight w:val="none"/>
          <w:lang w:val="en-US" w:eastAsia="zh-CN"/>
        </w:rPr>
        <w:t>石油焦需检测挥发分、灰分、水分、粉焦量、硫、铁、钒、硅、钠含量等。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2.4.4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bookmarkStart w:id="20" w:name="_Toc26421"/>
      <w:r>
        <w:rPr>
          <w:rFonts w:hint="eastAsia" w:ascii="宋体" w:hAnsi="宋体" w:eastAsia="宋体" w:cs="Times New Roman"/>
          <w:b w:val="0"/>
          <w:bCs w:val="0"/>
          <w:kern w:val="10"/>
          <w:sz w:val="24"/>
          <w:lang w:val="en-US" w:eastAsia="zh-CN"/>
        </w:rPr>
        <w:t>2.4.4.1 到货取样和制样</w:t>
      </w:r>
      <w:bookmarkEnd w:id="20"/>
      <w:r>
        <w:rPr>
          <w:rFonts w:hint="eastAsia" w:ascii="宋体" w:hAnsi="宋体" w:eastAsia="宋体" w:cs="Times New Roman"/>
          <w:b w:val="0"/>
          <w:bCs w:val="0"/>
          <w:kern w:val="10"/>
          <w:sz w:val="24"/>
          <w:lang w:val="en-US" w:eastAsia="zh-CN"/>
        </w:rPr>
        <w:t>,按照 SH/T 0313《石油焦检验法》的规定进行。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2.4.4.2 石油焦封存试样保存期限不少于3个月。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2.4.5 复检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供需双方在验收过程中就质量问题发生争议时，供方需在3工作日内提出复检申请，采用需方到货验收时封存样品进行复检。双方一起确认标准样品后，在需方实验室进行复检，当复检结果在该项指标检测标准再现性范围内的，以需方到货验收时检测结果为结算依据，当复检结果超出该项指标检测标准规定再现性范围的，以复检结果为结算依据。</w:t>
      </w:r>
    </w:p>
    <w:p>
      <w:pPr>
        <w:pStyle w:val="18"/>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 xml:space="preserve">2.4.6 </w:t>
      </w:r>
      <w:r>
        <w:rPr>
          <w:rFonts w:hint="eastAsia" w:ascii="宋体" w:hAnsi="宋体" w:eastAsia="宋体" w:cs="Times New Roman"/>
          <w:b/>
          <w:kern w:val="10"/>
          <w:sz w:val="24"/>
          <w:szCs w:val="24"/>
          <w:lang w:val="en-US" w:eastAsia="zh-CN" w:bidi="ar-SA"/>
        </w:rPr>
        <w:t>检验结果的判定</w:t>
      </w:r>
    </w:p>
    <w:p>
      <w:pPr>
        <w:pStyle w:val="18"/>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判定该批次石油焦不合格。</w:t>
      </w:r>
    </w:p>
    <w:p>
      <w:pPr>
        <w:pStyle w:val="18"/>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 xml:space="preserve">7 </w:t>
      </w:r>
      <w:r>
        <w:rPr>
          <w:rFonts w:hint="eastAsia" w:ascii="宋体" w:hAnsi="宋体" w:eastAsia="宋体" w:cs="Times New Roman"/>
          <w:b/>
          <w:kern w:val="10"/>
          <w:sz w:val="24"/>
          <w:szCs w:val="24"/>
          <w:lang w:val="en-US" w:eastAsia="zh-CN" w:bidi="ar-SA"/>
        </w:rPr>
        <w:t>外观质量</w:t>
      </w:r>
    </w:p>
    <w:p>
      <w:pPr>
        <w:pStyle w:val="18"/>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石油焦中出现焦泥、沥青、弹丸焦及非石油焦物质，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作退货处理，因退货对需方生产造成影响的，由供方承担相关责任及赔偿相应损失。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bookmarkStart w:id="21" w:name="_Toc2881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22" w:name="_Toc11519"/>
      <w:bookmarkStart w:id="23" w:name="_Toc9852"/>
      <w:r>
        <w:rPr>
          <w:rFonts w:hint="eastAsia" w:ascii="宋体" w:hAnsi="宋体" w:eastAsia="宋体" w:cs="宋体"/>
          <w:b/>
          <w:bCs w:val="0"/>
          <w:kern w:val="10"/>
          <w:sz w:val="24"/>
          <w:lang w:val="en-US" w:eastAsia="zh-CN"/>
        </w:rPr>
        <w:t>2.5 随行文件</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每批到货石油焦应附有质量证明书等，应注明：</w:t>
      </w:r>
      <w:r>
        <w:rPr>
          <w:rFonts w:hint="eastAsia" w:asciiTheme="majorEastAsia" w:hAnsiTheme="majorEastAsia" w:eastAsiaTheme="majorEastAsia" w:cstheme="majorEastAsia"/>
          <w:b w:val="0"/>
          <w:bCs w:val="0"/>
          <w:kern w:val="10"/>
          <w:sz w:val="24"/>
          <w:lang w:val="en-US" w:eastAsia="zh-CN"/>
        </w:rPr>
        <w:t>①</w:t>
      </w:r>
      <w:r>
        <w:rPr>
          <w:rFonts w:hint="eastAsia" w:ascii="宋体" w:hAnsi="宋体" w:eastAsia="宋体" w:cs="Times New Roman"/>
          <w:b w:val="0"/>
          <w:bCs w:val="0"/>
          <w:kern w:val="10"/>
          <w:sz w:val="24"/>
          <w:lang w:val="en-US" w:eastAsia="zh-CN"/>
        </w:rPr>
        <w:t>供方信息；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分析检验结果及供方技术(质量)监督部门印记；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bookmarkStart w:id="24" w:name="_Toc15574"/>
      <w:bookmarkStart w:id="25" w:name="_Toc2256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26" w:name="_Toc20929"/>
      <w:bookmarkStart w:id="27" w:name="_Toc12954"/>
      <w:r>
        <w:rPr>
          <w:rFonts w:hint="eastAsia" w:ascii="宋体" w:hAnsi="宋体" w:eastAsia="宋体" w:cs="宋体"/>
          <w:b/>
          <w:bCs w:val="0"/>
          <w:kern w:val="10"/>
          <w:sz w:val="24"/>
          <w:lang w:val="en-US" w:eastAsia="zh-CN"/>
        </w:rPr>
        <w:t>2.6 包装、运输和贮存</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2.6.1 石油焦发运时,车厢内应清扫干净。不同焦种的石油焦产不应混装。</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2.6.2 石油焦应分批堆放在清洁、干燥的仓库内，不应污染。</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2.6.3 石油焦运输过程应做好防雨、防尘防护。</w:t>
      </w:r>
      <w:bookmarkStart w:id="28" w:name="_Toc23119"/>
    </w:p>
    <w:bookmarkEnd w:id="28"/>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29" w:name="_Toc4254"/>
      <w:bookmarkStart w:id="30" w:name="_Toc9931"/>
      <w:r>
        <w:rPr>
          <w:rFonts w:hint="eastAsia" w:ascii="宋体" w:hAnsi="宋体" w:eastAsia="宋体" w:cs="宋体"/>
          <w:b/>
          <w:bCs w:val="0"/>
          <w:color w:val="auto"/>
          <w:kern w:val="10"/>
          <w:sz w:val="24"/>
          <w:lang w:val="en-US" w:eastAsia="zh-CN"/>
        </w:rPr>
        <w:t>2.7 扣款细则</w:t>
      </w:r>
      <w:bookmarkEnd w:id="29"/>
      <w:bookmarkEnd w:id="3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当供方供应的石油焦不合格时，如需方同意接收使用的，按以下扣重细则进行扣重，否则进行退货处理。</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outlineLvl w:val="3"/>
        <w:rPr>
          <w:rFonts w:hint="eastAsia" w:ascii="宋体" w:hAnsi="宋体" w:eastAsia="黑体" w:cs="Times New Roman"/>
          <w:b w:val="0"/>
          <w:bCs w:val="0"/>
          <w:kern w:val="10"/>
          <w:sz w:val="24"/>
          <w:lang w:val="en-US" w:eastAsia="zh-CN"/>
        </w:rPr>
      </w:pPr>
      <w:r>
        <w:rPr>
          <w:rFonts w:hint="eastAsia" w:ascii="宋体" w:hAnsi="宋体" w:eastAsia="宋体" w:cs="宋体"/>
          <w:b w:val="0"/>
          <w:bCs w:val="0"/>
          <w:color w:val="auto"/>
          <w:kern w:val="10"/>
          <w:sz w:val="24"/>
          <w:szCs w:val="22"/>
          <w:lang w:val="en-US" w:eastAsia="zh-CN" w:bidi="ar-SA"/>
        </w:rPr>
        <w:t>表2：石油焦质量扣重细则</w:t>
      </w:r>
    </w:p>
    <w:tbl>
      <w:tblPr>
        <w:tblStyle w:val="11"/>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45"/>
        <w:gridCol w:w="1080"/>
        <w:gridCol w:w="1545"/>
        <w:gridCol w:w="1969"/>
        <w:gridCol w:w="108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9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扣重</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 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扣重标准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6.0＜x≤6.5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4.0＜x≤4.5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1.0＜x≤1.5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0.5＜x≤0.7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x＞0.7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每超0.1扣50kg/吨。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10＜x≤12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按“超一扣一”扣重处理。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x＞12；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按“超一扣三”扣重处理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55＜x≤60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每增高1，扣款10kg/吨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8.0＜x≤10.0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按“超一扣一”扣重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按“超一扣三”扣重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600＜x≤700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x＞700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0" w:firstLineChars="100"/>
              <w:jc w:val="both"/>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550＜x≤650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100＜x≤150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400＜x≤450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9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石油焦含有杂质、</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弹丸焦的</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，作退货处理，因退货对需方生产造成影响的，由供方承担相关责任，赔偿所造成的损失。</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b w:val="0"/>
                <w:bCs w:val="0"/>
                <w:color w:val="000000" w:themeColor="text1"/>
                <w:kern w:val="10"/>
                <w:sz w:val="21"/>
                <w:szCs w:val="21"/>
                <w:highlight w:val="none"/>
                <w:lang w:val="en-US" w:eastAsia="zh-CN" w:bidi="ar-SA"/>
                <w14:textFill>
                  <w14:solidFill>
                    <w14:schemeClr w14:val="tx1"/>
                  </w14:solidFill>
                </w14:textFill>
              </w:rPr>
              <w:tab/>
            </w:r>
          </w:p>
        </w:tc>
      </w:tr>
    </w:tbl>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39E10FD8"/>
    <w:rsid w:val="2DF12490"/>
    <w:rsid w:val="31C601F9"/>
    <w:rsid w:val="39E1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autoRedefine/>
    <w:qFormat/>
    <w:uiPriority w:val="10"/>
    <w:pPr>
      <w:spacing w:before="240" w:after="60"/>
      <w:jc w:val="center"/>
      <w:outlineLvl w:val="0"/>
    </w:pPr>
    <w:rPr>
      <w:rFonts w:ascii="Arial" w:hAnsi="Arial"/>
      <w:b/>
      <w:sz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basedOn w:val="1"/>
    <w:autoRedefine/>
    <w:qFormat/>
    <w:uiPriority w:val="0"/>
    <w:pPr>
      <w:adjustRightInd w:val="0"/>
      <w:spacing w:line="360" w:lineRule="atLeast"/>
      <w:jc w:val="left"/>
    </w:pPr>
    <w:rPr>
      <w:rFonts w:ascii="宋体"/>
      <w:kern w:val="0"/>
      <w:sz w:val="24"/>
    </w:rPr>
  </w:style>
  <w:style w:type="paragraph" w:customStyle="1" w:styleId="15">
    <w:name w:val="正文 A"/>
    <w:basedOn w:val="1"/>
    <w:autoRedefine/>
    <w:qFormat/>
    <w:uiPriority w:val="0"/>
    <w:rPr>
      <w:rFonts w:eastAsia="Arial Unicode MS" w:cs="Arial Unicode MS"/>
      <w:color w:val="000000"/>
      <w:szCs w:val="21"/>
    </w:rPr>
  </w:style>
  <w:style w:type="paragraph" w:customStyle="1" w:styleId="16">
    <w:name w:val="样式1"/>
    <w:basedOn w:val="1"/>
    <w:autoRedefine/>
    <w:qFormat/>
    <w:uiPriority w:val="0"/>
    <w:rPr>
      <w:b/>
      <w:color w:val="538135"/>
      <w:sz w:val="28"/>
    </w:rPr>
  </w:style>
  <w:style w:type="character" w:customStyle="1" w:styleId="17">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2024-01-10T09:57:00Z</dcterms:created>
  <dc:creator>彭素华</dc:creator>
  <cp:lastModifiedBy>彭素华</cp:lastModifiedBy>
  <dcterms:modified xsi:type="dcterms:W3CDTF">2024-01-11T06:21:18Z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D8E9194DB8A04D5BB3AC73AD8EBFB2F7_11</vt:lpwstr>
  </property>
</Properties>
</file>