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黑体" w:hAnsi="黑体" w:cs="Times New Roman"/>
          <w:b/>
          <w:bCs w:val="0"/>
          <w:color w:val="auto"/>
          <w:sz w:val="24"/>
          <w:szCs w:val="24"/>
          <w:lang w:val="en-US" w:eastAsia="zh-CN"/>
        </w:rPr>
      </w:pPr>
      <w:bookmarkStart w:id="0" w:name="_Toc47683432"/>
      <w:bookmarkStart w:id="1" w:name="_Toc2328"/>
      <w:r>
        <w:rPr>
          <w:rFonts w:hint="eastAsia" w:ascii="黑体" w:hAnsi="黑体" w:cs="Times New Roman"/>
          <w:b/>
          <w:bCs w:val="0"/>
          <w:color w:val="auto"/>
          <w:sz w:val="24"/>
          <w:szCs w:val="24"/>
          <w:lang w:val="en-US" w:eastAsia="zh-CN"/>
        </w:rPr>
        <w:t>附件5：</w:t>
      </w:r>
    </w:p>
    <w:p>
      <w:pPr>
        <w:pStyle w:val="10"/>
        <w:rPr>
          <w:rFonts w:ascii="黑体" w:hAnsi="黑体" w:cs="Times New Roman"/>
          <w:b/>
          <w:bCs w:val="0"/>
          <w:color w:val="auto"/>
          <w:sz w:val="24"/>
          <w:szCs w:val="24"/>
        </w:rPr>
      </w:pPr>
      <w:r>
        <w:rPr>
          <w:rFonts w:hint="eastAsia" w:ascii="黑体" w:hAnsi="黑体" w:cs="Times New Roman"/>
          <w:b/>
          <w:bCs w:val="0"/>
          <w:color w:val="auto"/>
          <w:sz w:val="24"/>
          <w:szCs w:val="24"/>
          <w:lang w:eastAsia="zh-CN"/>
        </w:rPr>
        <w:t>1</w:t>
      </w:r>
      <w:r>
        <w:rPr>
          <w:rFonts w:hint="eastAsia" w:ascii="黑体" w:hAnsi="黑体" w:cs="Times New Roman"/>
          <w:b/>
          <w:bCs w:val="0"/>
          <w:color w:val="auto"/>
          <w:sz w:val="24"/>
          <w:szCs w:val="24"/>
        </w:rPr>
        <w:t xml:space="preserve">. </w:t>
      </w:r>
      <w:bookmarkEnd w:id="0"/>
      <w:r>
        <w:rPr>
          <w:rFonts w:hint="eastAsia" w:ascii="黑体" w:hAnsi="黑体" w:cs="Times New Roman"/>
          <w:b/>
          <w:bCs w:val="0"/>
          <w:color w:val="auto"/>
          <w:sz w:val="24"/>
          <w:szCs w:val="24"/>
        </w:rPr>
        <w:t>竞价形式说明</w:t>
      </w:r>
      <w:bookmarkEnd w:id="1"/>
    </w:p>
    <w:p>
      <w:pPr>
        <w:spacing w:line="400" w:lineRule="exact"/>
        <w:ind w:firstLine="420" w:firstLineChars="200"/>
        <w:rPr>
          <w:color w:val="auto"/>
        </w:rPr>
      </w:pPr>
      <w:r>
        <w:rPr>
          <w:rFonts w:hint="eastAsia"/>
          <w:color w:val="auto"/>
        </w:rPr>
        <w:t>招标方有权选择电子竞价、电子谈判或者多种形式结合的方式，确定预中标单位。</w:t>
      </w:r>
    </w:p>
    <w:p>
      <w:pPr>
        <w:pStyle w:val="11"/>
        <w:rPr>
          <w:rFonts w:hint="eastAsia" w:ascii="宋体" w:hAnsi="宋体" w:eastAsia="宋体" w:cs="Times New Roman"/>
          <w:b/>
          <w:bCs w:val="0"/>
          <w:color w:val="auto"/>
        </w:rPr>
      </w:pPr>
      <w:bookmarkStart w:id="2" w:name="_Toc31440"/>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w:t>
      </w:r>
      <w:r>
        <w:rPr>
          <w:rFonts w:hint="eastAsia" w:ascii="宋体" w:hAnsi="宋体" w:eastAsia="宋体" w:cs="Times New Roman"/>
          <w:b/>
          <w:bCs w:val="0"/>
          <w:color w:val="auto"/>
          <w:lang w:val="en-US" w:eastAsia="zh-CN"/>
        </w:rPr>
        <w:t>1</w:t>
      </w:r>
      <w:r>
        <w:rPr>
          <w:rFonts w:hint="eastAsia" w:ascii="宋体" w:hAnsi="宋体" w:eastAsia="宋体" w:cs="Times New Roman"/>
          <w:b/>
          <w:bCs w:val="0"/>
          <w:color w:val="auto"/>
        </w:rPr>
        <w:t>电子竞价</w:t>
      </w:r>
      <w:bookmarkEnd w:id="2"/>
      <w:r>
        <w:rPr>
          <w:rFonts w:hint="eastAsia" w:ascii="宋体" w:hAnsi="宋体" w:eastAsia="宋体" w:cs="Times New Roman"/>
          <w:b/>
          <w:bCs w:val="0"/>
          <w:color w:val="auto"/>
        </w:rPr>
        <w:t>（适用于无技术权重）</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rPr>
        <w:t xml:space="preserve"> </w:t>
      </w:r>
      <w:r>
        <w:rPr>
          <w:rFonts w:ascii="宋体" w:hAnsi="宋体" w:eastAsia="宋体" w:cs="Times New Roman"/>
          <w:bCs/>
          <w:sz w:val="22"/>
          <w:u w:val="single"/>
        </w:rPr>
        <w:t xml:space="preserve">                       </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yellow"/>
          <w:u w:val="single"/>
        </w:rPr>
        <w:t xml:space="preserve">10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w:t>
      </w:r>
      <w:r>
        <w:rPr>
          <w:rFonts w:hint="eastAsia" w:ascii="宋体" w:hAnsi="宋体" w:eastAsia="宋体" w:cs="Times New Roman"/>
          <w:b/>
          <w:sz w:val="22"/>
        </w:rPr>
        <w:t>2）正式竞价阶段：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只要任一投标人进行报价，时间自动回退到初始时间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正常竞价阶段：最少降幅金额</w:t>
      </w:r>
      <w:r>
        <w:rPr>
          <w:rFonts w:hint="eastAsia" w:ascii="宋体" w:hAnsi="宋体" w:eastAsia="宋体" w:cs="Times New Roman"/>
          <w:sz w:val="22"/>
          <w:u w:val="single"/>
        </w:rPr>
        <w:t xml:space="preserve"> </w:t>
      </w:r>
      <w:r>
        <w:rPr>
          <w:rFonts w:hint="eastAsia" w:ascii="宋体" w:hAnsi="宋体" w:eastAsia="宋体" w:cs="Times New Roman"/>
          <w:sz w:val="22"/>
          <w:highlight w:val="yellow"/>
          <w:u w:val="single"/>
        </w:rPr>
        <w:t>x</w:t>
      </w:r>
      <w:r>
        <w:rPr>
          <w:rFonts w:ascii="宋体" w:hAnsi="宋体" w:eastAsia="宋体" w:cs="Times New Roman"/>
          <w:sz w:val="22"/>
          <w:highlight w:val="yellow"/>
          <w:u w:val="single"/>
        </w:rPr>
        <w:t>xxxx</w:t>
      </w:r>
      <w:r>
        <w:rPr>
          <w:rFonts w:hint="eastAsia" w:ascii="宋体" w:hAnsi="宋体" w:eastAsia="宋体" w:cs="Times New Roman"/>
          <w:sz w:val="22"/>
          <w:highlight w:val="yellow"/>
          <w:u w:val="single"/>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超时竞价阶段：最少降幅金额</w:t>
      </w:r>
      <w:r>
        <w:rPr>
          <w:rFonts w:hint="eastAsia" w:ascii="宋体" w:hAnsi="宋体" w:eastAsia="宋体" w:cs="Times New Roman"/>
          <w:sz w:val="22"/>
          <w:u w:val="single"/>
        </w:rPr>
        <w:t xml:space="preserve"> </w:t>
      </w:r>
      <w:r>
        <w:rPr>
          <w:rFonts w:ascii="宋体" w:hAnsi="宋体" w:eastAsia="宋体" w:cs="Times New Roman"/>
          <w:sz w:val="22"/>
          <w:highlight w:val="yellow"/>
          <w:u w:val="single"/>
        </w:rPr>
        <w:t>xxxxx</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color w:val="FF0000"/>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因各投标单位报价存在时间差，若报价相同时，先报价的单位排名靠前，招标方将要求因此种情况导致排名不同的投标人进行再次谈判，直至分出价格有差异的名次。</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6、</w:t>
      </w:r>
      <w:r>
        <w:rPr>
          <w:rFonts w:ascii="宋体" w:hAnsi="宋体" w:eastAsia="宋体" w:cs="Times New Roman"/>
          <w:color w:val="5B9BD5" w:themeColor="accent1"/>
          <w:sz w:val="22"/>
          <w14:textFill>
            <w14:solidFill>
              <w14:schemeClr w14:val="accent1"/>
            </w14:solidFill>
          </w14:textFill>
        </w:rPr>
        <w:t>如出现所有投标人报价未进入项目预算，招标方将进行再次谈判，直至有投标人报价进入项目预算。</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7、本次竞买报价项目已设定招标内部控制价，招标方在竞价结束并进入项目预算后，开启招标控制价，（控制价不对外公布）。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8、若所有投标人报价都达不到招标内部控制价时，招标方可宣布流标或选择前</w:t>
      </w:r>
      <w:r>
        <w:rPr>
          <w:rFonts w:hint="eastAsia" w:ascii="宋体" w:hAnsi="宋体" w:eastAsia="宋体" w:cs="Times New Roman"/>
          <w:sz w:val="22"/>
          <w:u w:val="single"/>
        </w:rPr>
        <w:t xml:space="preserve">  2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10、每个标段竞价结束后，各投标人须以纸质方式填写报价确认单，签字后交给招标方，价格以电子招标系统金额为准；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color w:val="0000FF"/>
          <w:sz w:val="22"/>
        </w:rPr>
      </w:pPr>
      <w:r>
        <w:rPr>
          <w:rFonts w:hint="eastAsia" w:ascii="宋体" w:hAnsi="宋体" w:eastAsia="宋体" w:cs="Times New Roman"/>
          <w:bCs/>
          <w:color w:val="0000FF"/>
          <w:sz w:val="22"/>
        </w:rPr>
        <w:t>12、本次电子竞买报价以</w:t>
      </w:r>
      <w:r>
        <w:rPr>
          <w:rFonts w:ascii="宋体" w:hAnsi="宋体" w:eastAsia="宋体" w:cs="Times New Roman"/>
          <w:bCs/>
          <w:color w:val="0000FF"/>
          <w:sz w:val="22"/>
        </w:rPr>
        <w:t>整体暂定</w:t>
      </w:r>
      <w:r>
        <w:rPr>
          <w:rFonts w:hint="eastAsia" w:ascii="宋体" w:hAnsi="宋体" w:eastAsia="宋体" w:cs="Times New Roman"/>
          <w:bCs/>
          <w:color w:val="0000FF"/>
          <w:sz w:val="22"/>
        </w:rPr>
        <w:t>/固定</w:t>
      </w:r>
      <w:r>
        <w:rPr>
          <w:rFonts w:ascii="宋体" w:hAnsi="宋体" w:eastAsia="宋体" w:cs="Times New Roman"/>
          <w:bCs/>
          <w:color w:val="0000FF"/>
          <w:sz w:val="22"/>
        </w:rPr>
        <w:t>总价</w:t>
      </w:r>
      <w:r>
        <w:rPr>
          <w:rFonts w:hint="eastAsia" w:ascii="宋体" w:hAnsi="宋体" w:eastAsia="宋体" w:cs="Times New Roman"/>
          <w:bCs/>
          <w:color w:val="0000FF"/>
          <w:sz w:val="22"/>
        </w:rPr>
        <w:t>进行竞价。</w:t>
      </w:r>
      <w:r>
        <w:rPr>
          <w:rFonts w:ascii="宋体" w:hAnsi="宋体" w:eastAsia="宋体" w:cs="Times New Roman"/>
          <w:bCs/>
          <w:color w:val="0000FF"/>
          <w:sz w:val="22"/>
        </w:rPr>
        <w:t>初始报价以标书报价为准</w:t>
      </w:r>
      <w:r>
        <w:rPr>
          <w:rFonts w:hint="eastAsia" w:ascii="宋体" w:hAnsi="宋体" w:eastAsia="宋体" w:cs="Times New Roman"/>
          <w:bCs/>
          <w:color w:val="0000FF"/>
          <w:sz w:val="22"/>
        </w:rPr>
        <w:t>，最终报价确定后各</w:t>
      </w:r>
      <w:r>
        <w:rPr>
          <w:rFonts w:ascii="宋体" w:hAnsi="宋体" w:eastAsia="宋体" w:cs="Times New Roman"/>
          <w:bCs/>
          <w:color w:val="0000FF"/>
          <w:sz w:val="22"/>
        </w:rPr>
        <w:t>项单价</w:t>
      </w:r>
      <w:r>
        <w:rPr>
          <w:rFonts w:hint="eastAsia" w:ascii="宋体" w:hAnsi="宋体" w:eastAsia="宋体" w:cs="Times New Roman"/>
          <w:bCs/>
          <w:color w:val="0000FF"/>
          <w:sz w:val="22"/>
        </w:rPr>
        <w:t>根据</w:t>
      </w:r>
      <w:r>
        <w:rPr>
          <w:rFonts w:ascii="宋体" w:hAnsi="宋体" w:eastAsia="宋体" w:cs="Times New Roman"/>
          <w:bCs/>
          <w:color w:val="0000FF"/>
          <w:sz w:val="22"/>
        </w:rPr>
        <w:t>最终价格</w:t>
      </w:r>
      <w:r>
        <w:rPr>
          <w:rFonts w:hint="eastAsia" w:ascii="宋体" w:hAnsi="宋体" w:eastAsia="宋体" w:cs="Times New Roman"/>
          <w:bCs/>
          <w:color w:val="0000FF"/>
          <w:sz w:val="22"/>
        </w:rPr>
        <w:t>对比初始</w:t>
      </w:r>
      <w:r>
        <w:rPr>
          <w:rFonts w:ascii="宋体" w:hAnsi="宋体" w:eastAsia="宋体" w:cs="Times New Roman"/>
          <w:bCs/>
          <w:color w:val="0000FF"/>
          <w:sz w:val="22"/>
        </w:rPr>
        <w:t>报价</w:t>
      </w:r>
      <w:r>
        <w:rPr>
          <w:rFonts w:hint="eastAsia" w:ascii="宋体" w:hAnsi="宋体" w:eastAsia="宋体" w:cs="Times New Roman"/>
          <w:bCs/>
          <w:color w:val="0000FF"/>
          <w:sz w:val="22"/>
        </w:rPr>
        <w:t>下降幅度按以</w:t>
      </w:r>
      <w:r>
        <w:rPr>
          <w:rFonts w:ascii="宋体" w:hAnsi="宋体" w:eastAsia="宋体" w:cs="Times New Roman"/>
          <w:bCs/>
          <w:color w:val="0000FF"/>
          <w:sz w:val="22"/>
        </w:rPr>
        <w:t>同比例下浮确定</w:t>
      </w:r>
      <w:r>
        <w:rPr>
          <w:rFonts w:hint="eastAsia" w:ascii="宋体" w:hAnsi="宋体" w:eastAsia="宋体" w:cs="Times New Roman"/>
          <w:bCs/>
          <w:color w:val="0000FF"/>
          <w:sz w:val="22"/>
          <w:lang w:val="en-US" w:eastAsia="zh-CN"/>
        </w:rPr>
        <w:t>(下同)</w:t>
      </w:r>
      <w:r>
        <w:rPr>
          <w:rFonts w:ascii="宋体" w:hAnsi="宋体" w:eastAsia="宋体" w:cs="Times New Roman"/>
          <w:bCs/>
          <w:color w:val="0000FF"/>
          <w:sz w:val="22"/>
        </w:rPr>
        <w:t>。</w:t>
      </w:r>
    </w:p>
    <w:p>
      <w:pPr>
        <w:pStyle w:val="11"/>
        <w:rPr>
          <w:rFonts w:hint="eastAsia" w:ascii="宋体" w:hAnsi="宋体" w:eastAsia="宋体" w:cs="Times New Roman"/>
          <w:b/>
          <w:bCs w:val="0"/>
          <w:color w:val="auto"/>
        </w:rPr>
      </w:pPr>
      <w:bookmarkStart w:id="3" w:name="_Toc1405"/>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.2电子谈判</w:t>
      </w:r>
      <w:bookmarkEnd w:id="3"/>
      <w:r>
        <w:rPr>
          <w:rFonts w:hint="eastAsia" w:ascii="宋体" w:hAnsi="宋体" w:eastAsia="宋体" w:cs="Times New Roman"/>
          <w:b/>
          <w:bCs w:val="0"/>
          <w:color w:val="auto"/>
        </w:rPr>
        <w:t>（适用于无技术权重项目）</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1、</w:t>
      </w:r>
      <w:r>
        <w:rPr>
          <w:rFonts w:ascii="宋体" w:hAnsi="宋体" w:eastAsia="宋体" w:cs="Helvetica"/>
          <w:color w:val="1D2221"/>
          <w:sz w:val="22"/>
          <w:shd w:val="clear" w:color="auto" w:fill="FFFFFF"/>
        </w:rPr>
        <w:t>本次</w:t>
      </w:r>
      <w:r>
        <w:rPr>
          <w:rFonts w:hint="eastAsia" w:ascii="宋体" w:hAnsi="宋体" w:eastAsia="宋体" w:cs="Helvetica"/>
          <w:color w:val="1D2221"/>
          <w:sz w:val="22"/>
          <w:u w:val="single"/>
          <w:shd w:val="clear" w:color="auto" w:fill="FFFFFF"/>
        </w:rPr>
        <w:t xml:space="preserve"> </w:t>
      </w:r>
      <w:r>
        <w:rPr>
          <w:rFonts w:ascii="宋体" w:hAnsi="宋体" w:eastAsia="宋体" w:cs="Helvetica"/>
          <w:color w:val="1D2221"/>
          <w:sz w:val="22"/>
          <w:u w:val="single"/>
          <w:shd w:val="clear" w:color="auto" w:fill="FFFFFF"/>
        </w:rPr>
        <w:t xml:space="preserve">                         </w:t>
      </w:r>
      <w:r>
        <w:rPr>
          <w:rFonts w:ascii="宋体" w:hAnsi="宋体" w:eastAsia="宋体" w:cs="Helvetica"/>
          <w:color w:val="1D2221"/>
          <w:sz w:val="22"/>
          <w:shd w:val="clear" w:color="auto" w:fill="FFFFFF"/>
        </w:rPr>
        <w:t>项目</w:t>
      </w:r>
      <w:r>
        <w:rPr>
          <w:rFonts w:hint="eastAsia" w:ascii="宋体" w:hAnsi="宋体" w:eastAsia="宋体" w:cs="Helvetica"/>
          <w:color w:val="1D2221"/>
          <w:sz w:val="22"/>
          <w:shd w:val="clear" w:color="auto" w:fill="FFFFFF"/>
        </w:rPr>
        <w:t>的商务开标</w:t>
      </w:r>
      <w:r>
        <w:rPr>
          <w:rFonts w:ascii="宋体" w:hAnsi="宋体" w:eastAsia="宋体" w:cs="Helvetica"/>
          <w:color w:val="1D2221"/>
          <w:sz w:val="22"/>
          <w:shd w:val="clear" w:color="auto" w:fill="FFFFFF"/>
        </w:rPr>
        <w:t>采用</w:t>
      </w:r>
      <w:r>
        <w:rPr>
          <w:rFonts w:hint="eastAsia" w:ascii="宋体" w:hAnsi="宋体" w:eastAsia="宋体" w:cs="Helvetica"/>
          <w:color w:val="1D2221"/>
          <w:sz w:val="22"/>
          <w:shd w:val="clear" w:color="auto" w:fill="FFFFFF"/>
        </w:rPr>
        <w:t>线上</w:t>
      </w:r>
      <w:r>
        <w:rPr>
          <w:rFonts w:ascii="宋体" w:hAnsi="宋体" w:eastAsia="宋体" w:cs="Helvetica"/>
          <w:color w:val="1D2221"/>
          <w:sz w:val="22"/>
          <w:shd w:val="clear" w:color="auto" w:fill="FFFFFF"/>
        </w:rPr>
        <w:t>电子谈判方式进行</w:t>
      </w:r>
      <w:r>
        <w:rPr>
          <w:rFonts w:hint="eastAsia" w:ascii="宋体" w:hAnsi="宋体" w:eastAsia="宋体" w:cs="Helvetica"/>
          <w:color w:val="1D2221"/>
          <w:sz w:val="22"/>
          <w:shd w:val="clear" w:color="auto" w:fill="FFFFFF"/>
        </w:rPr>
        <w:t>。</w:t>
      </w:r>
      <w:r>
        <w:rPr>
          <w:rFonts w:ascii="宋体" w:hAnsi="宋体" w:eastAsia="宋体" w:cs="Helvetica"/>
          <w:color w:val="1D2221"/>
          <w:sz w:val="22"/>
          <w:shd w:val="clear" w:color="auto" w:fill="FFFFFF"/>
        </w:rPr>
        <w:t>请登录</w:t>
      </w:r>
      <w:r>
        <w:rPr>
          <w:rFonts w:hint="eastAsia" w:ascii="宋体" w:hAnsi="宋体" w:eastAsia="宋体" w:cs="Helvetica"/>
          <w:color w:val="1D2221"/>
          <w:sz w:val="22"/>
          <w:shd w:val="clear" w:color="auto" w:fill="FFFFFF"/>
        </w:rPr>
        <w:t>吉利电子招标平台ip</w:t>
      </w:r>
      <w:r>
        <w:rPr>
          <w:rFonts w:ascii="宋体" w:hAnsi="宋体" w:eastAsia="宋体" w:cs="Helvetica"/>
          <w:color w:val="1D2221"/>
          <w:sz w:val="22"/>
          <w:shd w:val="clear" w:color="auto" w:fill="FFFFFF"/>
        </w:rPr>
        <w:t>地址</w:t>
      </w:r>
      <w:r>
        <w:fldChar w:fldCharType="begin"/>
      </w:r>
      <w:r>
        <w:instrText xml:space="preserve"> HYPERLINK "http://glzb.geely.com" </w:instrText>
      </w:r>
      <w:r>
        <w:fldChar w:fldCharType="separate"/>
      </w:r>
      <w:r>
        <w:rPr>
          <w:rStyle w:val="9"/>
          <w:rFonts w:ascii="宋体" w:hAnsi="宋体" w:eastAsia="宋体" w:cs="Helvetica"/>
          <w:sz w:val="22"/>
          <w:shd w:val="clear" w:color="auto" w:fill="FFFFFF"/>
        </w:rPr>
        <w:t>http://glzb.geely.com</w:t>
      </w:r>
      <w:r>
        <w:rPr>
          <w:rStyle w:val="9"/>
          <w:rFonts w:ascii="宋体" w:hAnsi="宋体" w:eastAsia="宋体" w:cs="Helvetica"/>
          <w:sz w:val="22"/>
          <w:shd w:val="clear" w:color="auto" w:fill="FFFFFF"/>
        </w:rPr>
        <w:fldChar w:fldCharType="end"/>
      </w:r>
      <w:r>
        <w:rPr>
          <w:rFonts w:ascii="宋体" w:hAnsi="宋体" w:eastAsia="宋体" w:cs="Helvetica"/>
          <w:sz w:val="22"/>
          <w:shd w:val="clear" w:color="auto" w:fill="FFFFFF"/>
        </w:rPr>
        <w:t xml:space="preserve"> </w:t>
      </w:r>
      <w:r>
        <w:rPr>
          <w:rFonts w:hint="eastAsia" w:ascii="宋体" w:hAnsi="宋体" w:eastAsia="宋体" w:cs="Helvetica"/>
          <w:sz w:val="22"/>
          <w:shd w:val="clear" w:color="auto" w:fill="FFFFFF"/>
        </w:rPr>
        <w:t>，</w:t>
      </w:r>
      <w:r>
        <w:rPr>
          <w:rFonts w:hint="eastAsia" w:ascii="宋体" w:hAnsi="宋体" w:eastAsia="宋体" w:cs="Helvetica"/>
          <w:color w:val="1D2221"/>
          <w:sz w:val="22"/>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00" w:lineRule="exact"/>
        <w:ind w:firstLine="442" w:firstLineChars="200"/>
        <w:rPr>
          <w:rStyle w:val="13"/>
          <w:rFonts w:ascii="宋体" w:hAnsi="宋体" w:eastAsia="宋体" w:cs="Helvetica"/>
          <w:b/>
          <w:sz w:val="22"/>
          <w:u w:val="single"/>
          <w:shd w:val="clear" w:color="auto" w:fill="FFFFFF"/>
        </w:rPr>
      </w:pPr>
      <w:r>
        <w:rPr>
          <w:rStyle w:val="13"/>
          <w:rFonts w:hint="eastAsia" w:ascii="宋体" w:hAnsi="宋体" w:eastAsia="宋体" w:cs="Helvetica"/>
          <w:b/>
          <w:sz w:val="22"/>
          <w:shd w:val="clear" w:color="auto" w:fill="FFFFFF"/>
        </w:rPr>
        <w:t>2、电子谈判规则：</w:t>
      </w:r>
      <w:r>
        <w:rPr>
          <w:rFonts w:hint="eastAsia" w:ascii="宋体" w:hAnsi="宋体" w:eastAsia="宋体" w:cs="Helvetica"/>
          <w:b/>
          <w:color w:val="1D2221"/>
          <w:sz w:val="22"/>
          <w:shd w:val="clear" w:color="auto" w:fill="FFFFFF"/>
        </w:rPr>
        <w:t>适用于无技术权重项目</w:t>
      </w:r>
    </w:p>
    <w:p>
      <w:pPr>
        <w:adjustRightInd w:val="0"/>
        <w:snapToGrid w:val="0"/>
        <w:spacing w:line="400" w:lineRule="exact"/>
        <w:ind w:firstLine="440" w:firstLineChars="200"/>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本次电子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采用</w:t>
      </w:r>
      <w:r>
        <w:rPr>
          <w:rFonts w:hint="eastAsia" w:ascii="宋体" w:hAnsi="宋体" w:eastAsia="宋体" w:cs="Helvetica"/>
          <w:color w:val="1D2221"/>
          <w:sz w:val="22"/>
          <w:u w:val="single"/>
          <w:shd w:val="clear" w:color="auto" w:fill="FFFFFF"/>
        </w:rPr>
        <w:t xml:space="preserve"> 4 </w:t>
      </w:r>
      <w:r>
        <w:rPr>
          <w:rFonts w:hint="eastAsia" w:ascii="宋体" w:hAnsi="宋体" w:eastAsia="宋体" w:cs="Helvetica"/>
          <w:color w:val="1D2221"/>
          <w:sz w:val="22"/>
          <w:shd w:val="clear" w:color="auto" w:fill="FFFFFF"/>
        </w:rPr>
        <w:t>轮次报价模式进行：</w:t>
      </w:r>
      <w:r>
        <w:rPr>
          <w:rFonts w:ascii="宋体" w:hAnsi="宋体" w:eastAsia="宋体" w:cs="Helvetica"/>
          <w:color w:val="1D2221"/>
          <w:sz w:val="22"/>
          <w:shd w:val="clear" w:color="auto" w:fill="FFFFFF"/>
        </w:rPr>
        <w:t>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根据自身实际情况在电子平台上</w:t>
      </w:r>
      <w:r>
        <w:rPr>
          <w:rFonts w:hint="eastAsia" w:ascii="宋体" w:hAnsi="宋体" w:eastAsia="宋体" w:cs="Helvetica"/>
          <w:color w:val="1D2221"/>
          <w:sz w:val="22"/>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2"/>
          <w:u w:val="single"/>
          <w:shd w:val="clear" w:color="auto" w:fill="FFFFFF"/>
        </w:rPr>
        <w:t>报价越低排名越高</w:t>
      </w:r>
      <w:r>
        <w:rPr>
          <w:rFonts w:hint="eastAsia" w:ascii="宋体" w:hAnsi="宋体" w:eastAsia="宋体" w:cs="Helvetica"/>
          <w:color w:val="1D2221"/>
          <w:sz w:val="22"/>
          <w:shd w:val="clear" w:color="auto" w:fill="FFFFFF"/>
        </w:rPr>
        <w:t>，具体排名不对投标人公布。</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1</w:t>
      </w:r>
      <w:r>
        <w:rPr>
          <w:rFonts w:hint="eastAsia" w:ascii="宋体" w:hAnsi="宋体" w:eastAsia="宋体" w:cs="Helvetica"/>
          <w:color w:val="1D2221"/>
          <w:sz w:val="22"/>
          <w:shd w:val="clear" w:color="auto" w:fill="FFFFFF"/>
        </w:rPr>
        <w:t>轮</w:t>
      </w:r>
      <w:r>
        <w:rPr>
          <w:rFonts w:ascii="宋体" w:hAnsi="宋体" w:eastAsia="宋体" w:cs="Helvetica"/>
          <w:color w:val="1D2221"/>
          <w:sz w:val="22"/>
          <w:shd w:val="clear" w:color="auto" w:fill="FFFFFF"/>
        </w:rPr>
        <w:t>报价</w:t>
      </w:r>
      <w:r>
        <w:rPr>
          <w:rFonts w:hint="eastAsia" w:ascii="宋体" w:hAnsi="宋体" w:eastAsia="宋体" w:cs="Helvetica"/>
          <w:color w:val="1D2221"/>
          <w:sz w:val="22"/>
          <w:shd w:val="clear" w:color="auto" w:fill="FFFFFF"/>
        </w:rPr>
        <w:t>按标书价格进行报价，报价需完全一致，所有投标人进入第2轮报价；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2</w:t>
      </w:r>
      <w:r>
        <w:rPr>
          <w:rFonts w:hint="eastAsia" w:ascii="宋体" w:hAnsi="宋体" w:eastAsia="宋体" w:cs="Helvetica"/>
          <w:color w:val="1D2221"/>
          <w:sz w:val="22"/>
          <w:shd w:val="clear" w:color="auto" w:fill="FFFFFF"/>
        </w:rPr>
        <w:t>轮报价结束后按排名淘汰最后</w:t>
      </w:r>
      <w:r>
        <w:rPr>
          <w:rFonts w:hint="eastAsia" w:ascii="宋体" w:hAnsi="宋体" w:eastAsia="宋体" w:cs="Helvetica"/>
          <w:color w:val="1D2221"/>
          <w:sz w:val="22"/>
          <w:u w:val="single"/>
          <w:shd w:val="clear" w:color="auto" w:fill="FFFFFF"/>
        </w:rPr>
        <w:t xml:space="preserve"> </w:t>
      </w:r>
      <w:r>
        <w:rPr>
          <w:rFonts w:hint="eastAsia" w:ascii="宋体" w:hAnsi="宋体" w:cs="Helvetica"/>
          <w:color w:val="1D2221"/>
          <w:sz w:val="22"/>
          <w:u w:val="single"/>
          <w:shd w:val="clear" w:color="auto" w:fill="FFFFFF"/>
          <w:lang w:val="en-US" w:eastAsia="zh-CN"/>
        </w:rPr>
        <w:t>X</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名，其余投标人进入第3轮报价；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3</w:t>
      </w:r>
      <w:r>
        <w:rPr>
          <w:rFonts w:hint="eastAsia" w:ascii="宋体" w:hAnsi="宋体" w:eastAsia="宋体" w:cs="Helvetica"/>
          <w:color w:val="1D2221"/>
          <w:sz w:val="22"/>
          <w:shd w:val="clear" w:color="auto" w:fill="FFFFFF"/>
        </w:rPr>
        <w:t>轮报价结束后按排名选择前</w:t>
      </w:r>
      <w:r>
        <w:rPr>
          <w:rFonts w:hint="eastAsia" w:ascii="宋体" w:hAnsi="宋体" w:eastAsia="宋体" w:cs="Helvetica"/>
          <w:color w:val="1D2221"/>
          <w:sz w:val="22"/>
          <w:u w:val="single"/>
          <w:shd w:val="clear" w:color="auto" w:fill="FFFFFF"/>
        </w:rPr>
        <w:t xml:space="preserve"> </w:t>
      </w:r>
      <w:r>
        <w:rPr>
          <w:rFonts w:hint="eastAsia" w:ascii="宋体" w:hAnsi="宋体" w:cs="Helvetica"/>
          <w:color w:val="1D2221"/>
          <w:sz w:val="22"/>
          <w:u w:val="single"/>
          <w:shd w:val="clear" w:color="auto" w:fill="FFFFFF"/>
          <w:lang w:val="en-US" w:eastAsia="zh-CN"/>
        </w:rPr>
        <w:t>X</w:t>
      </w:r>
      <w:bookmarkStart w:id="4" w:name="_GoBack"/>
      <w:bookmarkEnd w:id="4"/>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名投标人进入第4轮报价，其余投标人淘汰；</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4</w:t>
      </w:r>
      <w:r>
        <w:rPr>
          <w:rFonts w:hint="eastAsia" w:ascii="宋体" w:hAnsi="宋体" w:eastAsia="宋体" w:cs="Helvetica"/>
          <w:color w:val="1D2221"/>
          <w:sz w:val="22"/>
          <w:shd w:val="clear" w:color="auto" w:fill="FFFFFF"/>
        </w:rPr>
        <w:t>轮报价结束后</w:t>
      </w:r>
      <w:r>
        <w:rPr>
          <w:rFonts w:hint="eastAsia" w:ascii="宋体" w:hAnsi="宋体" w:eastAsia="宋体" w:cs="Helvetica"/>
          <w:b/>
          <w:color w:val="1D2221"/>
          <w:sz w:val="22"/>
          <w:shd w:val="clear" w:color="auto" w:fill="FFFFFF"/>
        </w:rPr>
        <w:t>排名第一</w:t>
      </w:r>
      <w:r>
        <w:rPr>
          <w:rFonts w:hint="eastAsia" w:ascii="宋体" w:hAnsi="宋体" w:eastAsia="宋体" w:cs="Helvetica"/>
          <w:color w:val="1D2221"/>
          <w:sz w:val="22"/>
          <w:shd w:val="clear" w:color="auto" w:fill="FFFFFF"/>
        </w:rPr>
        <w:t>的投标人作为本项目</w:t>
      </w:r>
      <w:r>
        <w:rPr>
          <w:rFonts w:hint="eastAsia" w:ascii="宋体" w:hAnsi="宋体" w:eastAsia="宋体" w:cs="Helvetica"/>
          <w:b/>
          <w:color w:val="1D2221"/>
          <w:sz w:val="22"/>
          <w:shd w:val="clear" w:color="auto" w:fill="FFFFFF"/>
        </w:rPr>
        <w:t>第一预中标单位</w:t>
      </w:r>
      <w:r>
        <w:rPr>
          <w:rFonts w:hint="eastAsia" w:ascii="宋体" w:hAnsi="宋体" w:eastAsia="宋体" w:cs="Helvetica"/>
          <w:color w:val="1D2221"/>
          <w:sz w:val="22"/>
          <w:shd w:val="clear" w:color="auto" w:fill="FFFFFF"/>
        </w:rPr>
        <w:t>（须进入控制价），</w:t>
      </w:r>
      <w:r>
        <w:rPr>
          <w:rFonts w:hint="eastAsia" w:ascii="宋体" w:hAnsi="宋体" w:eastAsia="宋体" w:cs="Helvetica"/>
          <w:b/>
          <w:color w:val="1D2221"/>
          <w:sz w:val="22"/>
          <w:shd w:val="clear" w:color="auto" w:fill="FFFFFF"/>
        </w:rPr>
        <w:t>排名第二</w:t>
      </w:r>
      <w:r>
        <w:rPr>
          <w:rFonts w:hint="eastAsia" w:ascii="宋体" w:hAnsi="宋体" w:eastAsia="宋体" w:cs="Helvetica"/>
          <w:color w:val="1D2221"/>
          <w:sz w:val="22"/>
          <w:shd w:val="clear" w:color="auto" w:fill="FFFFFF"/>
        </w:rPr>
        <w:t>投标人作为本项目</w:t>
      </w:r>
      <w:r>
        <w:rPr>
          <w:rFonts w:hint="eastAsia" w:ascii="宋体" w:hAnsi="宋体" w:eastAsia="宋体" w:cs="Helvetica"/>
          <w:b/>
          <w:color w:val="1D2221"/>
          <w:sz w:val="22"/>
          <w:shd w:val="clear" w:color="auto" w:fill="FFFFFF"/>
        </w:rPr>
        <w:t>第二预中标单位</w:t>
      </w:r>
      <w:r>
        <w:rPr>
          <w:rFonts w:hint="eastAsia" w:ascii="宋体" w:hAnsi="宋体" w:eastAsia="宋体" w:cs="Helvetica"/>
          <w:color w:val="1D2221"/>
          <w:sz w:val="22"/>
          <w:shd w:val="clear" w:color="auto" w:fill="FFFFFF"/>
        </w:rPr>
        <w:t>（须进入控制价）。</w:t>
      </w:r>
    </w:p>
    <w:p>
      <w:pPr>
        <w:numPr>
          <w:ilvl w:val="0"/>
          <w:numId w:val="2"/>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如前二名出现报价相同导致名次并列情况，招标方有权进行再次谈判，直至分出名次。</w:t>
      </w:r>
    </w:p>
    <w:p>
      <w:pPr>
        <w:numPr>
          <w:ilvl w:val="0"/>
          <w:numId w:val="2"/>
        </w:numPr>
        <w:adjustRightInd w:val="0"/>
        <w:snapToGrid w:val="0"/>
        <w:spacing w:line="400" w:lineRule="exact"/>
        <w:rPr>
          <w:rFonts w:hint="eastAsia"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如出现所有投标人报价未进入项目预算，招标方将进行再次谈判，直至有投标人报价进入项目预算。</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hint="eastAsia" w:ascii="宋体" w:hAnsi="宋体" w:eastAsia="宋体" w:cs="Helvetica"/>
          <w:b/>
          <w:color w:val="1D2221"/>
          <w:sz w:val="22"/>
          <w:shd w:val="clear" w:color="auto" w:fill="FFFFFF"/>
        </w:rPr>
        <w:t>3、</w:t>
      </w:r>
      <w:r>
        <w:rPr>
          <w:rFonts w:ascii="宋体" w:hAnsi="宋体" w:eastAsia="宋体" w:cs="Helvetica"/>
          <w:color w:val="1D2221"/>
          <w:sz w:val="22"/>
          <w:shd w:val="clear" w:color="auto" w:fill="FFFFFF"/>
        </w:rPr>
        <w:t>本次项目已设定</w:t>
      </w:r>
      <w:r>
        <w:rPr>
          <w:rFonts w:hint="eastAsia" w:ascii="宋体" w:hAnsi="宋体" w:eastAsia="宋体" w:cs="Helvetica"/>
          <w:color w:val="1D2221"/>
          <w:sz w:val="22"/>
          <w:shd w:val="clear" w:color="auto" w:fill="FFFFFF"/>
        </w:rPr>
        <w:t>内部</w:t>
      </w:r>
      <w:r>
        <w:rPr>
          <w:rFonts w:ascii="宋体" w:hAnsi="宋体" w:eastAsia="宋体" w:cs="Helvetica"/>
          <w:color w:val="1D2221"/>
          <w:sz w:val="22"/>
          <w:shd w:val="clear" w:color="auto" w:fill="FFFFFF"/>
        </w:rPr>
        <w:t>控制价，</w:t>
      </w:r>
      <w:r>
        <w:rPr>
          <w:rFonts w:hint="eastAsia" w:ascii="宋体" w:hAnsi="宋体" w:eastAsia="宋体" w:cs="Helvetica"/>
          <w:color w:val="1D2221"/>
          <w:sz w:val="22"/>
          <w:u w:val="single"/>
          <w:shd w:val="clear" w:color="auto" w:fill="FFFFFF"/>
        </w:rPr>
        <w:t>4轮（如有并列情况再加轮次）</w:t>
      </w:r>
      <w:r>
        <w:rPr>
          <w:rFonts w:hint="eastAsia" w:ascii="宋体" w:hAnsi="宋体" w:eastAsia="宋体" w:cs="Helvetica"/>
          <w:color w:val="1D2221"/>
          <w:sz w:val="22"/>
          <w:shd w:val="clear" w:color="auto" w:fill="FFFFFF"/>
        </w:rPr>
        <w:t>报价结束后，招标方开启内部控制价，控制价不对外公布。若出现</w:t>
      </w:r>
      <w:r>
        <w:rPr>
          <w:rFonts w:ascii="宋体" w:hAnsi="宋体" w:eastAsia="宋体" w:cs="Helvetica"/>
          <w:color w:val="1D2221"/>
          <w:sz w:val="22"/>
          <w:shd w:val="clear" w:color="auto" w:fill="FFFFFF"/>
        </w:rPr>
        <w:t>所有投标人报价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高出控制价等情况时，招标方有权宣布流标或与</w:t>
      </w:r>
      <w:r>
        <w:rPr>
          <w:rFonts w:hint="eastAsia" w:ascii="宋体" w:hAnsi="宋体" w:eastAsia="宋体" w:cs="Helvetica"/>
          <w:color w:val="1D2221"/>
          <w:sz w:val="22"/>
          <w:shd w:val="clear" w:color="auto" w:fill="FFFFFF"/>
        </w:rPr>
        <w:t>前两名投标人</w:t>
      </w:r>
      <w:r>
        <w:rPr>
          <w:rFonts w:ascii="宋体" w:hAnsi="宋体" w:eastAsia="宋体" w:cs="Helvetica"/>
          <w:color w:val="1D2221"/>
          <w:sz w:val="22"/>
          <w:shd w:val="clear" w:color="auto" w:fill="FFFFFF"/>
        </w:rPr>
        <w:t>进行</w:t>
      </w:r>
      <w:r>
        <w:rPr>
          <w:rFonts w:hint="eastAsia" w:ascii="宋体" w:hAnsi="宋体" w:eastAsia="宋体" w:cs="Helvetica"/>
          <w:color w:val="1D2221"/>
          <w:sz w:val="22"/>
          <w:shd w:val="clear" w:color="auto" w:fill="FFFFFF"/>
        </w:rPr>
        <w:t>再</w:t>
      </w:r>
      <w:r>
        <w:rPr>
          <w:rFonts w:ascii="宋体" w:hAnsi="宋体" w:eastAsia="宋体" w:cs="Helvetica"/>
          <w:color w:val="1D2221"/>
          <w:sz w:val="22"/>
          <w:shd w:val="clear" w:color="auto" w:fill="FFFFFF"/>
        </w:rPr>
        <w:t>次议价</w:t>
      </w:r>
      <w:r>
        <w:rPr>
          <w:rFonts w:hint="eastAsia" w:ascii="宋体" w:hAnsi="宋体" w:eastAsia="宋体" w:cs="Helvetica"/>
          <w:color w:val="1D2221"/>
          <w:sz w:val="22"/>
          <w:shd w:val="clear" w:color="auto" w:fill="FFFFFF"/>
        </w:rPr>
        <w:t>或竞价。</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4、</w:t>
      </w:r>
      <w:r>
        <w:rPr>
          <w:rFonts w:ascii="宋体" w:hAnsi="宋体" w:eastAsia="宋体" w:cs="Helvetica"/>
          <w:color w:val="1D2221"/>
          <w:sz w:val="22"/>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5、</w:t>
      </w:r>
      <w:r>
        <w:rPr>
          <w:rFonts w:hint="eastAsia" w:ascii="宋体" w:hAnsi="宋体" w:eastAsia="宋体" w:cs="Helvetica"/>
          <w:color w:val="1D2221"/>
          <w:sz w:val="22"/>
          <w:shd w:val="clear" w:color="auto" w:fill="FFFFFF"/>
        </w:rPr>
        <w:t>电子谈判</w:t>
      </w:r>
      <w:r>
        <w:rPr>
          <w:rFonts w:ascii="宋体" w:hAnsi="宋体" w:eastAsia="宋体" w:cs="Helvetica"/>
          <w:color w:val="1D2221"/>
          <w:sz w:val="22"/>
          <w:shd w:val="clear" w:color="auto" w:fill="FFFFFF"/>
        </w:rPr>
        <w:t>结束后，各投标方以纸质方式填写</w:t>
      </w:r>
      <w:r>
        <w:rPr>
          <w:rFonts w:hint="eastAsia" w:ascii="宋体" w:hAnsi="宋体" w:eastAsia="宋体" w:cs="Helvetica"/>
          <w:color w:val="1D2221"/>
          <w:sz w:val="22"/>
          <w:shd w:val="clear" w:color="auto" w:fill="FFFFFF"/>
        </w:rPr>
        <w:t>的</w:t>
      </w:r>
      <w:r>
        <w:rPr>
          <w:rFonts w:ascii="宋体" w:hAnsi="宋体" w:eastAsia="宋体" w:cs="Helvetica"/>
          <w:color w:val="1D2221"/>
          <w:sz w:val="22"/>
          <w:shd w:val="clear" w:color="auto" w:fill="FFFFFF"/>
        </w:rPr>
        <w:t>报价确认单，签字后交给招标方，价格以</w:t>
      </w:r>
      <w:r>
        <w:rPr>
          <w:rFonts w:hint="eastAsia" w:ascii="宋体" w:hAnsi="宋体" w:eastAsia="宋体" w:cs="Helvetica"/>
          <w:color w:val="1D2221"/>
          <w:sz w:val="22"/>
          <w:shd w:val="clear" w:color="auto" w:fill="FFFFFF"/>
        </w:rPr>
        <w:t>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最终确认</w:t>
      </w:r>
      <w:r>
        <w:rPr>
          <w:rFonts w:ascii="宋体" w:hAnsi="宋体" w:eastAsia="宋体" w:cs="Helvetica"/>
          <w:color w:val="1D2221"/>
          <w:sz w:val="22"/>
          <w:shd w:val="clear" w:color="auto" w:fill="FFFFFF"/>
        </w:rPr>
        <w:t>金额为准。</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6、</w:t>
      </w:r>
      <w:r>
        <w:rPr>
          <w:rFonts w:ascii="宋体" w:hAnsi="宋体" w:eastAsia="宋体" w:cs="Helvetica"/>
          <w:color w:val="1D2221"/>
          <w:sz w:val="22"/>
          <w:shd w:val="clear" w:color="auto" w:fill="FFFFFF"/>
        </w:rPr>
        <w:t>接受并参加电子谈判的投标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w:t>
      </w:r>
      <w:r>
        <w:rPr>
          <w:rFonts w:hint="eastAsia" w:ascii="宋体" w:hAnsi="宋体" w:eastAsia="宋体" w:cs="Helvetica"/>
          <w:color w:val="1D2221"/>
          <w:sz w:val="22"/>
          <w:shd w:val="clear" w:color="auto" w:fill="FFFFFF"/>
        </w:rPr>
        <w:t>在电子投标平台、纸质报价确认单上</w:t>
      </w:r>
      <w:r>
        <w:rPr>
          <w:rFonts w:ascii="宋体" w:hAnsi="宋体" w:eastAsia="宋体" w:cs="Helvetica"/>
          <w:color w:val="1D2221"/>
          <w:sz w:val="22"/>
          <w:shd w:val="clear" w:color="auto" w:fill="FFFFFF"/>
        </w:rPr>
        <w:t>所</w:t>
      </w:r>
      <w:r>
        <w:rPr>
          <w:rFonts w:hint="eastAsia" w:ascii="宋体" w:hAnsi="宋体" w:eastAsia="宋体" w:cs="Helvetica"/>
          <w:color w:val="1D2221"/>
          <w:sz w:val="22"/>
          <w:shd w:val="clear" w:color="auto" w:fill="FFFFFF"/>
        </w:rPr>
        <w:t>确认</w:t>
      </w:r>
      <w:r>
        <w:rPr>
          <w:rFonts w:ascii="宋体" w:hAnsi="宋体" w:eastAsia="宋体" w:cs="Helvetica"/>
          <w:color w:val="1D2221"/>
          <w:sz w:val="22"/>
          <w:shd w:val="clear" w:color="auto" w:fill="FFFFFF"/>
        </w:rPr>
        <w:t>最终报价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等同于其投标文件最终实际报价。</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7、</w:t>
      </w:r>
      <w:r>
        <w:rPr>
          <w:rFonts w:ascii="宋体" w:hAnsi="宋体" w:eastAsia="宋体" w:cs="Helvetica"/>
          <w:color w:val="1D2221"/>
          <w:sz w:val="22"/>
          <w:shd w:val="clear" w:color="auto" w:fill="FFFFFF"/>
        </w:rPr>
        <w:t>如有任何违规情况，可向吉利</w:t>
      </w:r>
      <w:r>
        <w:rPr>
          <w:rFonts w:hint="eastAsia" w:ascii="宋体" w:hAnsi="宋体" w:eastAsia="宋体" w:cs="Helvetica"/>
          <w:color w:val="1D2221"/>
          <w:sz w:val="22"/>
          <w:shd w:val="clear" w:color="auto" w:fill="FFFFFF"/>
        </w:rPr>
        <w:t>科技</w:t>
      </w:r>
      <w:r>
        <w:rPr>
          <w:rFonts w:ascii="宋体" w:hAnsi="宋体" w:eastAsia="宋体" w:cs="Helvetica"/>
          <w:color w:val="1D2221"/>
          <w:sz w:val="22"/>
          <w:shd w:val="clear" w:color="auto" w:fill="FFFFFF"/>
        </w:rPr>
        <w:t>集团</w:t>
      </w:r>
      <w:r>
        <w:rPr>
          <w:rFonts w:hint="eastAsia" w:ascii="宋体" w:hAnsi="宋体" w:eastAsia="宋体" w:cs="Helvetica"/>
          <w:color w:val="1D2221"/>
          <w:sz w:val="22"/>
          <w:shd w:val="clear" w:color="auto" w:fill="FFFFFF"/>
          <w:lang w:val="en-US" w:eastAsia="zh-CN"/>
        </w:rPr>
        <w:t>供应链管理部</w:t>
      </w:r>
      <w:r>
        <w:rPr>
          <w:rFonts w:ascii="宋体" w:hAnsi="宋体" w:eastAsia="宋体" w:cs="Helvetica"/>
          <w:color w:val="1D2221"/>
          <w:sz w:val="22"/>
          <w:shd w:val="clear" w:color="auto" w:fill="FFFFFF"/>
        </w:rPr>
        <w:t>投诉和举报。</w:t>
      </w:r>
      <w:r>
        <w:rPr>
          <w:rFonts w:ascii="宋体" w:hAnsi="宋体" w:eastAsia="宋体" w:cs="Helvetica"/>
          <w:color w:val="1D2221"/>
          <w:sz w:val="22"/>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投诉、举报电话：0571-28098168</w:t>
      </w:r>
      <w:r>
        <w:rPr>
          <w:rFonts w:ascii="宋体" w:hAnsi="宋体" w:eastAsia="宋体" w:cs="Helvetica"/>
          <w:color w:val="1D2221"/>
          <w:sz w:val="22"/>
          <w:shd w:val="clear" w:color="auto" w:fill="FFFFFF"/>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2"/>
          <w:shd w:val="clear" w:color="auto" w:fill="FFFFFF"/>
        </w:rPr>
        <w:t>geelytech.bid@geely.com</w:t>
      </w:r>
      <w:r>
        <w:rPr>
          <w:rFonts w:ascii="宋体" w:hAnsi="宋体" w:eastAsia="宋体" w:cs="Helvetica"/>
          <w:color w:val="1D2221"/>
          <w:sz w:val="22"/>
          <w:shd w:val="clear" w:color="auto" w:fill="FFFFFF"/>
        </w:rPr>
        <w:fldChar w:fldCharType="end"/>
      </w:r>
      <w:r>
        <w:rPr>
          <w:rFonts w:ascii="宋体" w:hAnsi="宋体" w:eastAsia="宋体" w:cs="Helvetica"/>
          <w:color w:val="1D2221"/>
          <w:sz w:val="22"/>
          <w:shd w:val="clear" w:color="auto" w:fill="FFFFFF"/>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0CCD"/>
    <w:multiLevelType w:val="multilevel"/>
    <w:tmpl w:val="38DC0C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14775A7"/>
    <w:multiLevelType w:val="multilevel"/>
    <w:tmpl w:val="414775A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TY1OTg5NTQwOTYzNWU5MDBkMzAyM2I0ZDhiODkifQ=="/>
  </w:docVars>
  <w:rsids>
    <w:rsidRoot w:val="00000000"/>
    <w:rsid w:val="1D7E216A"/>
    <w:rsid w:val="25113E15"/>
    <w:rsid w:val="44E56F82"/>
    <w:rsid w:val="5F344C34"/>
    <w:rsid w:val="5F3959A0"/>
    <w:rsid w:val="61E4345E"/>
    <w:rsid w:val="66930BF0"/>
    <w:rsid w:val="7335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99"/>
    <w:rPr>
      <w:color w:val="0000FF"/>
      <w:u w:val="single"/>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2">
    <w:name w:val="List Paragraph"/>
    <w:basedOn w:val="1"/>
    <w:qFormat/>
    <w:uiPriority w:val="34"/>
    <w:pPr>
      <w:ind w:firstLine="420" w:firstLineChars="200"/>
    </w:pPr>
    <w:rPr>
      <w:rFonts w:eastAsia="仿宋_GB2312"/>
      <w:sz w:val="32"/>
      <w:szCs w:val="20"/>
    </w:rPr>
  </w:style>
  <w:style w:type="character" w:customStyle="1" w:styleId="13">
    <w:name w:val="tb-link"/>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2083</Words>
  <Characters>2179</Characters>
  <Lines>0</Lines>
  <Paragraphs>0</Paragraphs>
  <TotalTime>1</TotalTime>
  <ScaleCrop>false</ScaleCrop>
  <LinksUpToDate>false</LinksUpToDate>
  <CharactersWithSpaces>2271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2023-07-11T03:46:00Z</dcterms:created>
  <dc:creator>XXB</dc:creator>
  <cp:lastModifiedBy>倾听</cp:lastModifiedBy>
  <dcterms:modified xsi:type="dcterms:W3CDTF">2023-10-09T06:43:25Z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183DA6F7C41C455C80C839BFC4FF9521_12</vt:lpwstr>
  </property>
</Properties>
</file>