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center" w:pos="4153"/>
        </w:tabs>
        <w:kinsoku/>
        <w:wordWrap/>
        <w:overflowPunct/>
        <w:topLinePunct w:val="0"/>
        <w:autoSpaceDE/>
        <w:autoSpaceDN/>
        <w:bidi w:val="0"/>
        <w:adjustRightInd/>
        <w:snapToGrid/>
        <w:spacing w:line="360" w:lineRule="auto"/>
        <w:textAlignment w:val="auto"/>
        <w:rPr>
          <w:rFonts w:hint="eastAsia" w:ascii="楷体" w:hAnsi="楷体" w:eastAsia="楷体"/>
          <w:b/>
          <w:bCs/>
          <w:sz w:val="32"/>
          <w:szCs w:val="36"/>
        </w:rPr>
      </w:pPr>
      <w:r>
        <w:rPr>
          <w:rFonts w:hint="eastAsia" w:ascii="微软雅黑" w:hAnsi="微软雅黑" w:eastAsia="微软雅黑" w:cs="微软雅黑"/>
          <w:b/>
          <w:bCs/>
          <w:sz w:val="28"/>
          <w:szCs w:val="28"/>
        </w:rPr>
        <w:t>附件</w:t>
      </w:r>
      <w:r>
        <w:rPr>
          <w:rFonts w:hint="eastAsia" w:ascii="微软雅黑" w:hAnsi="微软雅黑" w:eastAsia="微软雅黑" w:cs="微软雅黑"/>
          <w:b/>
          <w:bCs/>
          <w:sz w:val="28"/>
          <w:szCs w:val="28"/>
          <w:lang w:val="en-US" w:eastAsia="zh-CN"/>
        </w:rPr>
        <w:t>3</w:t>
      </w:r>
      <w:r>
        <w:rPr>
          <w:rFonts w:hint="eastAsia" w:ascii="微软雅黑" w:hAnsi="微软雅黑" w:eastAsia="微软雅黑" w:cs="微软雅黑"/>
          <w:b/>
          <w:bCs/>
          <w:sz w:val="28"/>
          <w:szCs w:val="28"/>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楷体" w:hAnsi="楷体" w:eastAsia="楷体"/>
          <w:b/>
          <w:bCs/>
          <w:sz w:val="36"/>
          <w:szCs w:val="36"/>
          <w:lang w:val="en-US" w:eastAsia="zh-CN"/>
        </w:rPr>
      </w:pPr>
    </w:p>
    <w:p>
      <w:pPr>
        <w:pStyle w:val="12"/>
        <w:rPr>
          <w:rFonts w:hint="eastAsia" w:ascii="楷体" w:hAnsi="楷体" w:eastAsia="楷体"/>
          <w:b/>
          <w:bCs/>
          <w:sz w:val="36"/>
          <w:szCs w:val="36"/>
          <w:lang w:val="en-US" w:eastAsia="zh-CN"/>
        </w:rPr>
      </w:pPr>
    </w:p>
    <w:p>
      <w:pPr>
        <w:pStyle w:val="12"/>
        <w:rPr>
          <w:rFonts w:hint="eastAsia" w:ascii="楷体" w:hAnsi="楷体" w:eastAsia="楷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2409" w:firstLineChars="500"/>
        <w:jc w:val="both"/>
        <w:textAlignment w:val="auto"/>
        <w:rPr>
          <w:rFonts w:hint="eastAsia" w:ascii="宋体" w:hAnsi="宋体" w:eastAsia="宋体" w:cs="宋体"/>
          <w:b/>
          <w:sz w:val="48"/>
          <w:szCs w:val="48"/>
          <w:lang w:val="en-US" w:eastAsia="zh-CN"/>
        </w:rPr>
      </w:pPr>
      <w:r>
        <w:rPr>
          <w:rFonts w:hint="eastAsia" w:ascii="宋体" w:hAnsi="宋体" w:eastAsia="宋体" w:cs="宋体"/>
          <w:b/>
          <w:sz w:val="48"/>
          <w:szCs w:val="48"/>
          <w:lang w:val="en-US" w:eastAsia="zh-CN"/>
        </w:rPr>
        <w:t>建设工程施工合同</w:t>
      </w:r>
    </w:p>
    <w:p>
      <w:pPr>
        <w:pStyle w:val="12"/>
        <w:rPr>
          <w:rFonts w:hint="eastAsia" w:ascii="楷体" w:hAnsi="楷体" w:eastAsia="楷体"/>
          <w:b/>
          <w:sz w:val="48"/>
          <w:szCs w:val="48"/>
          <w:lang w:val="en-US" w:eastAsia="zh-CN"/>
        </w:rPr>
      </w:pPr>
    </w:p>
    <w:p>
      <w:pPr>
        <w:pStyle w:val="12"/>
        <w:rPr>
          <w:rFonts w:hint="eastAsia" w:ascii="楷体" w:hAnsi="楷体" w:eastAsia="楷体"/>
          <w:b/>
          <w:sz w:val="44"/>
          <w:szCs w:val="44"/>
          <w:lang w:val="en-US" w:eastAsia="zh-CN"/>
        </w:rPr>
      </w:pPr>
    </w:p>
    <w:p>
      <w:pPr>
        <w:rPr>
          <w:rFonts w:hint="eastAsia" w:ascii="楷体" w:hAnsi="楷体" w:eastAsia="楷体"/>
          <w:b/>
          <w:sz w:val="44"/>
          <w:szCs w:val="44"/>
          <w:lang w:val="en-US" w:eastAsia="zh-CN"/>
        </w:rPr>
      </w:pPr>
    </w:p>
    <w:p>
      <w:pPr>
        <w:pStyle w:val="6"/>
        <w:rPr>
          <w:rFonts w:hint="eastAsia" w:ascii="楷体" w:hAnsi="楷体" w:eastAsia="楷体"/>
          <w:b/>
          <w:sz w:val="44"/>
          <w:szCs w:val="44"/>
          <w:lang w:val="en-US" w:eastAsia="zh-CN"/>
        </w:rPr>
      </w:pPr>
    </w:p>
    <w:p>
      <w:pPr>
        <w:rPr>
          <w:rFonts w:hint="eastAsia"/>
          <w:lang w:val="en-US" w:eastAsia="zh-CN"/>
        </w:rPr>
      </w:pPr>
    </w:p>
    <w:p>
      <w:pPr>
        <w:pStyle w:val="12"/>
        <w:rPr>
          <w:rFonts w:hint="eastAsia" w:ascii="楷体" w:hAnsi="楷体" w:eastAsia="楷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ascii="楷体" w:hAnsi="楷体" w:eastAsia="楷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2525" w:leftChars="459" w:hanging="1561" w:hangingChars="486"/>
        <w:textAlignment w:val="auto"/>
        <w:rPr>
          <w:rFonts w:hint="eastAsia" w:ascii="宋体" w:hAnsi="宋体" w:eastAsia="宋体" w:cs="宋体"/>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2525" w:leftChars="459" w:hanging="1561" w:hangingChars="486"/>
        <w:textAlignment w:val="auto"/>
        <w:rPr>
          <w:rFonts w:hint="eastAsia" w:ascii="宋体" w:hAnsi="宋体" w:eastAsia="宋体" w:cs="宋体"/>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2525" w:leftChars="459" w:hanging="1561" w:hangingChars="486"/>
        <w:textAlignment w:val="auto"/>
        <w:rPr>
          <w:rFonts w:hint="eastAsia" w:ascii="宋体" w:hAnsi="宋体" w:eastAsia="宋体" w:cs="宋体"/>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2525" w:leftChars="459" w:hanging="1561" w:hangingChars="486"/>
        <w:textAlignment w:val="auto"/>
        <w:rPr>
          <w:rFonts w:hint="eastAsia" w:ascii="宋体" w:hAnsi="宋体" w:eastAsia="宋体" w:cs="宋体"/>
          <w:b/>
          <w:bCs/>
          <w:sz w:val="32"/>
          <w:szCs w:val="32"/>
          <w:u w:val="single"/>
          <w:lang w:eastAsia="zh-CN"/>
        </w:rPr>
      </w:pPr>
      <w:r>
        <w:rPr>
          <w:rFonts w:hint="eastAsia" w:ascii="宋体" w:hAnsi="宋体" w:eastAsia="宋体" w:cs="宋体"/>
          <w:b/>
          <w:bCs/>
          <w:sz w:val="32"/>
          <w:szCs w:val="32"/>
          <w:lang w:eastAsia="zh-CN"/>
        </w:rPr>
        <w:t>项目名称：</w:t>
      </w:r>
      <w:r>
        <w:rPr>
          <w:rFonts w:hint="eastAsia" w:ascii="宋体" w:hAnsi="宋体" w:eastAsia="宋体" w:cs="宋体"/>
          <w:b/>
          <w:bCs/>
          <w:sz w:val="32"/>
          <w:szCs w:val="32"/>
          <w:u w:val="single"/>
          <w:lang w:eastAsia="zh-CN"/>
        </w:rPr>
        <w:t>广西田林百矿铝业有限公司2023年物流大门临时停车场铺装及场地硬化工程</w:t>
      </w:r>
    </w:p>
    <w:p>
      <w:pPr>
        <w:keepNext w:val="0"/>
        <w:keepLines w:val="0"/>
        <w:pageBreakBefore w:val="0"/>
        <w:widowControl w:val="0"/>
        <w:kinsoku/>
        <w:wordWrap/>
        <w:overflowPunct/>
        <w:topLinePunct w:val="0"/>
        <w:autoSpaceDE/>
        <w:autoSpaceDN/>
        <w:bidi w:val="0"/>
        <w:adjustRightInd/>
        <w:snapToGrid/>
        <w:spacing w:line="360" w:lineRule="auto"/>
        <w:ind w:firstLine="964" w:firstLineChars="300"/>
        <w:textAlignment w:val="auto"/>
        <w:rPr>
          <w:rFonts w:hint="eastAsia" w:ascii="宋体" w:hAnsi="宋体" w:eastAsia="宋体" w:cs="宋体"/>
          <w:b/>
          <w:bCs/>
          <w:sz w:val="32"/>
          <w:szCs w:val="32"/>
          <w:u w:val="single"/>
          <w:lang w:val="en-US" w:eastAsia="zh-CN"/>
        </w:rPr>
      </w:pPr>
      <w:r>
        <w:rPr>
          <w:rFonts w:hint="eastAsia" w:ascii="宋体" w:hAnsi="宋体" w:eastAsia="宋体" w:cs="宋体"/>
          <w:b/>
          <w:bCs/>
          <w:sz w:val="32"/>
          <w:szCs w:val="32"/>
          <w:lang w:eastAsia="zh-CN"/>
        </w:rPr>
        <w:t>合同编号</w:t>
      </w:r>
      <w:r>
        <w:rPr>
          <w:rFonts w:hint="eastAsia" w:ascii="宋体" w:hAnsi="宋体" w:eastAsia="宋体" w:cs="宋体"/>
          <w:b/>
          <w:bCs/>
          <w:sz w:val="32"/>
          <w:szCs w:val="32"/>
        </w:rPr>
        <w:t>：</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u w:val="single"/>
          <w:lang w:val="en-US" w:eastAsia="zh-CN"/>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964" w:firstLineChars="300"/>
        <w:textAlignment w:val="auto"/>
        <w:rPr>
          <w:rFonts w:hint="eastAsia" w:ascii="宋体" w:hAnsi="宋体" w:eastAsia="宋体" w:cs="宋体"/>
          <w:b/>
          <w:bCs/>
          <w:sz w:val="32"/>
          <w:szCs w:val="32"/>
          <w:u w:val="single"/>
          <w:lang w:val="en-US" w:eastAsia="zh-CN"/>
        </w:rPr>
      </w:pPr>
      <w:r>
        <w:rPr>
          <w:rFonts w:hint="eastAsia" w:ascii="宋体" w:hAnsi="宋体" w:eastAsia="宋体" w:cs="宋体"/>
          <w:b/>
          <w:bCs/>
          <w:sz w:val="32"/>
          <w:szCs w:val="32"/>
          <w:lang w:eastAsia="zh-CN"/>
        </w:rPr>
        <w:t>签订地点</w:t>
      </w:r>
      <w:r>
        <w:rPr>
          <w:rFonts w:hint="eastAsia" w:ascii="宋体" w:hAnsi="宋体" w:eastAsia="宋体" w:cs="宋体"/>
          <w:b/>
          <w:bCs/>
          <w:sz w:val="32"/>
          <w:szCs w:val="32"/>
        </w:rPr>
        <w:t>：</w:t>
      </w:r>
      <w:r>
        <w:rPr>
          <w:rFonts w:hint="eastAsia" w:ascii="宋体" w:hAnsi="宋体" w:eastAsia="宋体" w:cs="宋体"/>
          <w:b w:val="0"/>
          <w:bCs w:val="0"/>
          <w:sz w:val="32"/>
          <w:szCs w:val="32"/>
          <w:u w:val="single"/>
        </w:rPr>
        <w:t xml:space="preserve"> </w:t>
      </w:r>
      <w:r>
        <w:rPr>
          <w:rFonts w:hint="eastAsia" w:ascii="宋体" w:hAnsi="宋体" w:eastAsia="宋体" w:cs="宋体"/>
          <w:b/>
          <w:bCs/>
          <w:sz w:val="32"/>
          <w:szCs w:val="32"/>
          <w:u w:val="single"/>
          <w:lang w:val="en-US" w:eastAsia="zh-CN"/>
        </w:rPr>
        <w:t xml:space="preserve">广西百色市田林县 </w:t>
      </w:r>
      <w:r>
        <w:rPr>
          <w:rFonts w:hint="eastAsia" w:ascii="宋体" w:hAnsi="宋体" w:eastAsia="宋体" w:cs="宋体"/>
          <w:b w:val="0"/>
          <w:bCs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964" w:firstLineChars="300"/>
        <w:textAlignment w:val="auto"/>
        <w:rPr>
          <w:rFonts w:hint="eastAsia" w:ascii="宋体" w:hAnsi="宋体" w:eastAsia="宋体" w:cs="宋体"/>
          <w:b/>
          <w:bCs/>
          <w:sz w:val="32"/>
          <w:szCs w:val="32"/>
          <w:u w:val="single"/>
          <w:lang w:val="en-US" w:eastAsia="zh-CN"/>
        </w:rPr>
      </w:pPr>
      <w:r>
        <w:rPr>
          <w:rFonts w:hint="eastAsia" w:ascii="宋体" w:hAnsi="宋体" w:eastAsia="宋体" w:cs="宋体"/>
          <w:b/>
          <w:bCs/>
          <w:sz w:val="32"/>
          <w:szCs w:val="32"/>
          <w:u w:val="none"/>
          <w:lang w:eastAsia="zh-CN"/>
        </w:rPr>
        <w:t>签订时间：</w:t>
      </w:r>
      <w:r>
        <w:rPr>
          <w:rFonts w:hint="eastAsia" w:ascii="宋体" w:hAnsi="宋体" w:eastAsia="宋体" w:cs="宋体"/>
          <w:b/>
          <w:bCs/>
          <w:sz w:val="32"/>
          <w:szCs w:val="32"/>
          <w:u w:val="single"/>
          <w:lang w:val="en-US" w:eastAsia="zh-CN"/>
        </w:rPr>
        <w:t xml:space="preserve"> 2024年  月   日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楷体" w:hAnsi="楷体" w:eastAsia="楷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ascii="楷体" w:hAnsi="楷体" w:eastAsia="楷体"/>
          <w:b/>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ascii="楷体" w:hAnsi="楷体" w:eastAsia="楷体"/>
          <w:b/>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center"/>
        <w:textAlignment w:val="auto"/>
        <w:rPr>
          <w:rFonts w:hint="eastAsia" w:ascii="微软雅黑" w:hAnsi="微软雅黑" w:eastAsia="微软雅黑" w:cs="微软雅黑"/>
          <w:b/>
          <w:bCs/>
          <w:color w:val="auto"/>
          <w:kern w:val="24"/>
          <w:sz w:val="32"/>
          <w:szCs w:val="32"/>
          <w:lang w:val="en-US" w:eastAsia="zh-CN"/>
        </w:rPr>
      </w:pPr>
      <w:r>
        <w:rPr>
          <w:rFonts w:hint="eastAsia" w:ascii="微软雅黑" w:hAnsi="微软雅黑" w:eastAsia="微软雅黑" w:cs="微软雅黑"/>
          <w:b/>
          <w:bCs/>
          <w:color w:val="auto"/>
          <w:kern w:val="24"/>
          <w:sz w:val="32"/>
          <w:szCs w:val="32"/>
          <w:lang w:val="en-US" w:eastAsia="zh-CN"/>
        </w:rPr>
        <w:t>建设工程施工合同</w:t>
      </w:r>
    </w:p>
    <w:p>
      <w:pPr>
        <w:pStyle w:val="6"/>
        <w:rPr>
          <w:rFonts w:hint="eastAsia"/>
          <w:lang w:eastAsia="zh-CN"/>
        </w:rPr>
      </w:pP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微软雅黑" w:hAnsi="微软雅黑" w:eastAsia="微软雅黑" w:cs="微软雅黑"/>
          <w:b/>
          <w:color w:val="auto"/>
          <w:sz w:val="24"/>
          <w:szCs w:val="24"/>
          <w:u w:val="single"/>
          <w:lang w:val="en-US" w:eastAsia="zh-CN"/>
        </w:rPr>
      </w:pPr>
      <w:r>
        <w:rPr>
          <w:rFonts w:hint="eastAsia" w:ascii="微软雅黑" w:hAnsi="微软雅黑" w:eastAsia="微软雅黑" w:cs="微软雅黑"/>
          <w:b/>
          <w:color w:val="auto"/>
          <w:sz w:val="24"/>
          <w:szCs w:val="24"/>
          <w:lang w:eastAsia="zh-CN"/>
        </w:rPr>
        <w:t>甲方（发包人）：</w:t>
      </w:r>
      <w:r>
        <w:rPr>
          <w:rFonts w:hint="eastAsia" w:ascii="微软雅黑" w:hAnsi="微软雅黑" w:eastAsia="微软雅黑" w:cs="微软雅黑"/>
          <w:b/>
          <w:color w:val="auto"/>
          <w:sz w:val="24"/>
          <w:szCs w:val="24"/>
          <w:u w:val="single"/>
          <w:lang w:val="en-US" w:eastAsia="zh-CN"/>
        </w:rPr>
        <w:t xml:space="preserve"> XXX公司 </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eastAsia="宋体"/>
          <w:u w:val="none"/>
          <w:lang w:val="en-US" w:eastAsia="zh-CN"/>
        </w:rPr>
      </w:pPr>
      <w:r>
        <w:rPr>
          <w:rFonts w:hint="eastAsia" w:ascii="微软雅黑" w:hAnsi="微软雅黑" w:eastAsia="微软雅黑" w:cs="微软雅黑"/>
          <w:b/>
          <w:color w:val="auto"/>
          <w:sz w:val="24"/>
          <w:szCs w:val="24"/>
          <w:lang w:val="en-US" w:eastAsia="zh-CN"/>
        </w:rPr>
        <w:t>统一社会信</w:t>
      </w:r>
      <w:r>
        <w:rPr>
          <w:rFonts w:hint="eastAsia" w:ascii="微软雅黑" w:hAnsi="微软雅黑" w:eastAsia="微软雅黑" w:cs="微软雅黑"/>
          <w:b/>
          <w:bCs/>
          <w:color w:val="auto"/>
          <w:kern w:val="2"/>
          <w:sz w:val="24"/>
          <w:szCs w:val="24"/>
          <w:highlight w:val="none"/>
          <w:lang w:val="en-US" w:eastAsia="zh-CN" w:bidi="ar-SA"/>
        </w:rPr>
        <w:t>用代码：</w:t>
      </w:r>
      <w:r>
        <w:rPr>
          <w:rFonts w:hint="eastAsia" w:ascii="宋体" w:hAnsi="宋体" w:eastAsia="宋体" w:cs="宋体"/>
          <w:b/>
          <w:bCs/>
          <w:sz w:val="24"/>
          <w:szCs w:val="24"/>
          <w:u w:val="single"/>
          <w:lang w:val="en-US" w:eastAsia="zh-CN"/>
        </w:rPr>
        <w:t xml:space="preserve">       </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微软雅黑" w:hAnsi="微软雅黑" w:eastAsia="微软雅黑" w:cs="微软雅黑"/>
          <w:b/>
          <w:color w:val="auto"/>
          <w:sz w:val="24"/>
          <w:szCs w:val="24"/>
          <w:lang w:val="en-US" w:eastAsia="zh-CN"/>
        </w:rPr>
      </w:pPr>
      <w:r>
        <w:rPr>
          <w:rFonts w:hint="eastAsia" w:ascii="微软雅黑" w:hAnsi="微软雅黑" w:eastAsia="微软雅黑" w:cs="微软雅黑"/>
          <w:b/>
          <w:color w:val="auto"/>
          <w:sz w:val="24"/>
          <w:szCs w:val="24"/>
          <w:lang w:eastAsia="zh-CN"/>
        </w:rPr>
        <w:t>乙方（承包人）：</w:t>
      </w:r>
      <w:r>
        <w:rPr>
          <w:rFonts w:hint="eastAsia" w:ascii="微软雅黑" w:hAnsi="微软雅黑" w:eastAsia="微软雅黑" w:cs="微软雅黑"/>
          <w:b/>
          <w:color w:val="auto"/>
          <w:sz w:val="24"/>
          <w:szCs w:val="24"/>
          <w:lang w:val="en-US" w:eastAsia="zh-CN"/>
        </w:rPr>
        <w:t xml:space="preserve"> </w:t>
      </w:r>
      <w:r>
        <w:rPr>
          <w:rFonts w:hint="eastAsia" w:ascii="微软雅黑" w:hAnsi="微软雅黑" w:eastAsia="微软雅黑" w:cs="微软雅黑"/>
          <w:b/>
          <w:color w:val="auto"/>
          <w:sz w:val="24"/>
          <w:szCs w:val="24"/>
          <w:u w:val="single"/>
          <w:lang w:val="en-US" w:eastAsia="zh-CN"/>
        </w:rPr>
        <w:t xml:space="preserve">XXX公司 </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微软雅黑" w:hAnsi="微软雅黑" w:eastAsia="微软雅黑" w:cs="微软雅黑"/>
          <w:b/>
          <w:color w:val="auto"/>
          <w:sz w:val="24"/>
          <w:szCs w:val="24"/>
          <w:lang w:val="en-US" w:eastAsia="zh-CN"/>
        </w:rPr>
      </w:pPr>
      <w:r>
        <w:rPr>
          <w:rFonts w:hint="eastAsia" w:ascii="微软雅黑" w:hAnsi="微软雅黑" w:eastAsia="微软雅黑" w:cs="微软雅黑"/>
          <w:b/>
          <w:color w:val="auto"/>
          <w:sz w:val="24"/>
          <w:szCs w:val="24"/>
          <w:lang w:val="en-US" w:eastAsia="zh-CN"/>
        </w:rPr>
        <w:t>统一社会信用代码：</w:t>
      </w:r>
      <w:r>
        <w:rPr>
          <w:rFonts w:hint="eastAsia" w:ascii="微软雅黑" w:hAnsi="微软雅黑" w:eastAsia="微软雅黑" w:cs="微软雅黑"/>
          <w:b/>
          <w:color w:val="auto"/>
          <w:sz w:val="24"/>
          <w:szCs w:val="24"/>
          <w:u w:val="single"/>
          <w:lang w:val="en-US" w:eastAsia="zh-CN"/>
        </w:rPr>
        <w:t xml:space="preserve">        </w:t>
      </w:r>
      <w:r>
        <w:rPr>
          <w:rFonts w:hint="eastAsia" w:ascii="微软雅黑" w:hAnsi="微软雅黑" w:eastAsia="微软雅黑" w:cs="微软雅黑"/>
          <w:b/>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9"/>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依照《中华人民共和国</w:t>
      </w:r>
      <w:r>
        <w:rPr>
          <w:rFonts w:hint="eastAsia" w:ascii="微软雅黑" w:hAnsi="微软雅黑" w:eastAsia="微软雅黑" w:cs="微软雅黑"/>
          <w:color w:val="auto"/>
          <w:sz w:val="24"/>
          <w:szCs w:val="24"/>
          <w:lang w:val="en-US" w:eastAsia="zh-CN"/>
        </w:rPr>
        <w:t>民法典</w:t>
      </w:r>
      <w:r>
        <w:rPr>
          <w:rFonts w:hint="eastAsia" w:ascii="微软雅黑" w:hAnsi="微软雅黑" w:eastAsia="微软雅黑" w:cs="微软雅黑"/>
          <w:color w:val="auto"/>
          <w:sz w:val="24"/>
          <w:szCs w:val="24"/>
          <w:lang w:eastAsia="zh-CN"/>
        </w:rPr>
        <w:t>》《中华人民共和国建筑法》及其他有关法律、行政法规的规定，甲乙双方就工程施工事项本着自愿公平、诚实信用的原则， 经平等友好协商，达成如下协议，以供双方严格遵守。</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9"/>
        <w:rPr>
          <w:rFonts w:hint="eastAsia" w:ascii="微软雅黑" w:hAnsi="微软雅黑" w:eastAsia="微软雅黑" w:cs="微软雅黑"/>
          <w:b/>
          <w:bCs/>
          <w:color w:val="auto"/>
          <w:sz w:val="24"/>
          <w:szCs w:val="24"/>
          <w:lang w:eastAsia="zh-CN"/>
        </w:rPr>
      </w:pPr>
      <w:r>
        <w:rPr>
          <w:rFonts w:hint="eastAsia" w:ascii="微软雅黑" w:hAnsi="微软雅黑" w:eastAsia="微软雅黑" w:cs="微软雅黑"/>
          <w:b/>
          <w:bCs/>
          <w:color w:val="auto"/>
          <w:sz w:val="24"/>
          <w:szCs w:val="24"/>
          <w:lang w:eastAsia="zh-CN"/>
        </w:rPr>
        <w:t>第一条</w:t>
      </w:r>
      <w:r>
        <w:rPr>
          <w:rFonts w:hint="eastAsia" w:ascii="微软雅黑" w:hAnsi="微软雅黑" w:eastAsia="微软雅黑" w:cs="微软雅黑"/>
          <w:b/>
          <w:bCs/>
          <w:color w:val="auto"/>
          <w:sz w:val="24"/>
          <w:szCs w:val="24"/>
          <w:lang w:val="en-US" w:eastAsia="zh-CN"/>
        </w:rPr>
        <w:t xml:space="preserve"> </w:t>
      </w:r>
      <w:r>
        <w:rPr>
          <w:rFonts w:hint="eastAsia" w:ascii="微软雅黑" w:hAnsi="微软雅黑" w:eastAsia="微软雅黑" w:cs="微软雅黑"/>
          <w:b/>
          <w:bCs/>
          <w:color w:val="auto"/>
          <w:sz w:val="24"/>
          <w:szCs w:val="24"/>
          <w:lang w:eastAsia="zh-CN"/>
        </w:rPr>
        <w:t>工程概况</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微软雅黑" w:hAnsi="微软雅黑" w:eastAsia="微软雅黑" w:cs="微软雅黑"/>
          <w:color w:val="auto"/>
          <w:sz w:val="24"/>
          <w:szCs w:val="24"/>
          <w:lang w:eastAsia="zh-CN"/>
        </w:rPr>
        <w:t>1.1工程名称：</w:t>
      </w:r>
      <w:r>
        <w:rPr>
          <w:rFonts w:hint="eastAsia" w:ascii="微软雅黑" w:hAnsi="微软雅黑" w:eastAsia="微软雅黑" w:cs="微软雅黑"/>
          <w:color w:val="auto"/>
          <w:sz w:val="24"/>
          <w:szCs w:val="24"/>
          <w:u w:val="single"/>
          <w:lang w:val="en-US" w:eastAsia="zh-CN"/>
        </w:rPr>
        <w:t>广西田林百矿铝业有限公司2023年物流大门临时停车场铺装及场地硬化工程</w:t>
      </w:r>
      <w:r>
        <w:rPr>
          <w:rFonts w:hint="eastAsia" w:ascii="微软雅黑" w:hAnsi="微软雅黑" w:eastAsia="微软雅黑" w:cs="微软雅黑"/>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0"/>
        <w:rPr>
          <w:rFonts w:hint="eastAsia" w:ascii="微软雅黑" w:hAnsi="微软雅黑" w:eastAsia="微软雅黑" w:cs="微软雅黑"/>
          <w:sz w:val="24"/>
          <w:szCs w:val="24"/>
          <w:lang w:val="en-US" w:eastAsia="zh-CN"/>
        </w:rPr>
      </w:pPr>
      <w:r>
        <w:rPr>
          <w:rFonts w:hint="eastAsia" w:ascii="微软雅黑" w:hAnsi="微软雅黑" w:eastAsia="微软雅黑" w:cs="微软雅黑"/>
          <w:b w:val="0"/>
          <w:bCs w:val="0"/>
          <w:sz w:val="24"/>
          <w:szCs w:val="24"/>
          <w:lang w:eastAsia="zh-CN"/>
        </w:rPr>
        <w:t>1.2工程地点：</w:t>
      </w:r>
      <w:r>
        <w:rPr>
          <w:rFonts w:hint="eastAsia" w:ascii="微软雅黑" w:hAnsi="微软雅黑" w:eastAsia="微软雅黑" w:cs="微软雅黑"/>
          <w:color w:val="auto"/>
          <w:sz w:val="24"/>
          <w:szCs w:val="24"/>
          <w:u w:val="single"/>
          <w:lang w:val="en-US" w:eastAsia="zh-CN"/>
        </w:rPr>
        <w:t>广西壮族自治区百色市田林县旧州镇桂黔(田林)经济产业园区广西田林百矿铝业有限公司厂区内</w:t>
      </w:r>
      <w:r>
        <w:rPr>
          <w:rFonts w:hint="eastAsia" w:ascii="微软雅黑" w:hAnsi="微软雅黑" w:eastAsia="微软雅黑" w:cs="微软雅黑"/>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1.3工程范围：广西田林百矿铝业有限公司物流大门临时停车场约2040㎡，进行铺装及场地硬化，硬化整体采用20cm厚级配碎石，20cm厚商品普通砼C25硬化地面做法。本项目为交钥匙工程，具体以施工现场、施工图及工程量清单为准。</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1.4本工程总价已包含施工材料、施工设备、人工、管理、保险、利润、税金及所有风险、责任等一切费用。如工程报价中有漏、错算的工程项目，乙方必须无条件完成该项目，所产生的一切费用由乙方承担。</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1.5工程承包方式：乙方对上述范围内的工程实行包工包料、包工期、包质量、包安全文明施工、包验收、闭口包干全过程承包。</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0"/>
        <w:rPr>
          <w:rFonts w:hint="eastAsia" w:ascii="宋体" w:hAnsi="宋体" w:eastAsia="宋体" w:cs="宋体"/>
          <w:b w:val="0"/>
          <w:bCs w:val="0"/>
          <w:sz w:val="24"/>
          <w:szCs w:val="24"/>
          <w:lang w:val="en-US" w:eastAsia="zh-CN"/>
        </w:rPr>
      </w:pPr>
      <w:r>
        <w:rPr>
          <w:rFonts w:hint="eastAsia" w:ascii="微软雅黑" w:hAnsi="微软雅黑" w:eastAsia="微软雅黑" w:cs="微软雅黑"/>
          <w:color w:val="auto"/>
          <w:sz w:val="24"/>
          <w:szCs w:val="24"/>
          <w:lang w:val="en-US" w:eastAsia="zh-CN"/>
        </w:rPr>
        <w:t>1.6乙方采购材料需根据甲方提供材料品牌清单内选择，无清单内品牌或使用代用材料时，应优于并提供产品质量合格证明等材料经甲方认可后才能使用，由此增加的费用由乙方承担。</w:t>
      </w:r>
    </w:p>
    <w:p>
      <w:pPr>
        <w:pStyle w:val="4"/>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lang w:eastAsia="zh-CN"/>
        </w:rPr>
      </w:pPr>
      <w:r>
        <w:rPr>
          <w:rFonts w:hint="eastAsia" w:ascii="微软雅黑" w:hAnsi="微软雅黑" w:eastAsia="微软雅黑" w:cs="微软雅黑"/>
          <w:b w:val="0"/>
          <w:bCs w:val="0"/>
          <w:color w:val="auto"/>
          <w:kern w:val="2"/>
          <w:sz w:val="24"/>
          <w:szCs w:val="24"/>
          <w:lang w:val="en-US" w:eastAsia="zh-CN" w:bidi="ar-SA"/>
        </w:rPr>
        <w:t>1.7工程保修期为</w:t>
      </w:r>
      <w:r>
        <w:rPr>
          <w:rFonts w:hint="eastAsia" w:ascii="微软雅黑" w:hAnsi="微软雅黑" w:eastAsia="微软雅黑" w:cs="微软雅黑"/>
          <w:b w:val="0"/>
          <w:bCs w:val="0"/>
          <w:color w:val="auto"/>
          <w:kern w:val="2"/>
          <w:sz w:val="24"/>
          <w:szCs w:val="24"/>
          <w:u w:val="single"/>
          <w:lang w:val="en-US" w:eastAsia="zh-CN" w:bidi="ar-SA"/>
        </w:rPr>
        <w:t>1</w:t>
      </w:r>
      <w:r>
        <w:rPr>
          <w:rFonts w:hint="eastAsia" w:ascii="微软雅黑" w:hAnsi="微软雅黑" w:eastAsia="微软雅黑" w:cs="微软雅黑"/>
          <w:b w:val="0"/>
          <w:bCs w:val="0"/>
          <w:color w:val="auto"/>
          <w:kern w:val="2"/>
          <w:sz w:val="24"/>
          <w:szCs w:val="24"/>
          <w:lang w:val="en-US" w:eastAsia="zh-CN" w:bidi="ar-SA"/>
        </w:rPr>
        <w:t>年，自工程竣工并验收合格之日起计算。</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9"/>
        <w:rPr>
          <w:rFonts w:hint="eastAsia" w:ascii="微软雅黑" w:hAnsi="微软雅黑" w:eastAsia="微软雅黑" w:cs="微软雅黑"/>
          <w:b/>
          <w:bCs/>
          <w:color w:val="auto"/>
          <w:sz w:val="24"/>
          <w:szCs w:val="24"/>
          <w:lang w:eastAsia="zh-CN"/>
        </w:rPr>
      </w:pPr>
      <w:r>
        <w:rPr>
          <w:rFonts w:hint="eastAsia" w:ascii="微软雅黑" w:hAnsi="微软雅黑" w:eastAsia="微软雅黑" w:cs="微软雅黑"/>
          <w:b/>
          <w:bCs/>
          <w:color w:val="auto"/>
          <w:sz w:val="24"/>
          <w:szCs w:val="24"/>
          <w:lang w:eastAsia="zh-CN"/>
        </w:rPr>
        <w:t>第二条</w:t>
      </w:r>
      <w:r>
        <w:rPr>
          <w:rFonts w:hint="eastAsia" w:ascii="微软雅黑" w:hAnsi="微软雅黑" w:eastAsia="微软雅黑" w:cs="微软雅黑"/>
          <w:b/>
          <w:bCs/>
          <w:color w:val="auto"/>
          <w:sz w:val="24"/>
          <w:szCs w:val="24"/>
          <w:lang w:val="en-US" w:eastAsia="zh-CN"/>
        </w:rPr>
        <w:t xml:space="preserve">  </w:t>
      </w:r>
      <w:r>
        <w:rPr>
          <w:rFonts w:hint="eastAsia" w:ascii="微软雅黑" w:hAnsi="微软雅黑" w:eastAsia="微软雅黑" w:cs="微软雅黑"/>
          <w:b/>
          <w:bCs/>
          <w:color w:val="auto"/>
          <w:sz w:val="24"/>
          <w:szCs w:val="24"/>
          <w:lang w:eastAsia="zh-CN"/>
        </w:rPr>
        <w:t>适用法律和法规</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2.1法律和法规：《中华人民共和国建筑法》《中华人民共和国民法典》。</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0"/>
        <w:rPr>
          <w:rFonts w:hint="eastAsia" w:ascii="宋体" w:hAnsi="宋体" w:eastAsia="宋体" w:cs="宋体"/>
          <w:sz w:val="24"/>
          <w:szCs w:val="24"/>
          <w:lang w:eastAsia="zh-CN"/>
        </w:rPr>
      </w:pPr>
      <w:r>
        <w:rPr>
          <w:rFonts w:hint="eastAsia" w:ascii="微软雅黑" w:hAnsi="微软雅黑" w:eastAsia="微软雅黑" w:cs="微软雅黑"/>
          <w:color w:val="auto"/>
          <w:sz w:val="24"/>
          <w:szCs w:val="24"/>
          <w:lang w:val="en-US" w:eastAsia="zh-CN"/>
        </w:rPr>
        <w:t>2.2适用标准、规范：中华人民共和国建设部颁发的有关标准、规范及省、市有关规定。</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9"/>
        <w:rPr>
          <w:rFonts w:hint="eastAsia" w:ascii="微软雅黑" w:hAnsi="微软雅黑" w:eastAsia="微软雅黑" w:cs="微软雅黑"/>
          <w:b/>
          <w:bCs/>
          <w:color w:val="auto"/>
          <w:sz w:val="24"/>
          <w:szCs w:val="24"/>
          <w:lang w:eastAsia="zh-CN"/>
        </w:rPr>
      </w:pPr>
      <w:r>
        <w:rPr>
          <w:rFonts w:hint="eastAsia" w:ascii="微软雅黑" w:hAnsi="微软雅黑" w:eastAsia="微软雅黑" w:cs="微软雅黑"/>
          <w:b/>
          <w:bCs/>
          <w:color w:val="auto"/>
          <w:sz w:val="24"/>
          <w:szCs w:val="24"/>
          <w:lang w:eastAsia="zh-CN"/>
        </w:rPr>
        <w:t>第三条</w:t>
      </w:r>
      <w:r>
        <w:rPr>
          <w:rFonts w:hint="eastAsia" w:ascii="微软雅黑" w:hAnsi="微软雅黑" w:eastAsia="微软雅黑" w:cs="微软雅黑"/>
          <w:b/>
          <w:bCs/>
          <w:color w:val="auto"/>
          <w:sz w:val="24"/>
          <w:szCs w:val="24"/>
          <w:lang w:val="en-US" w:eastAsia="zh-CN"/>
        </w:rPr>
        <w:t xml:space="preserve">  </w:t>
      </w:r>
      <w:r>
        <w:rPr>
          <w:rFonts w:hint="eastAsia" w:ascii="微软雅黑" w:hAnsi="微软雅黑" w:eastAsia="微软雅黑" w:cs="微软雅黑"/>
          <w:b/>
          <w:bCs/>
          <w:color w:val="auto"/>
          <w:sz w:val="24"/>
          <w:szCs w:val="24"/>
          <w:lang w:eastAsia="zh-CN"/>
        </w:rPr>
        <w:t>工期要求</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0"/>
        <w:rPr>
          <w:rFonts w:hint="eastAsia" w:ascii="微软雅黑" w:hAnsi="微软雅黑" w:eastAsia="微软雅黑" w:cs="微软雅黑"/>
          <w:b w:val="0"/>
          <w:bCs w:val="0"/>
          <w:sz w:val="24"/>
          <w:szCs w:val="24"/>
          <w:highlight w:val="none"/>
          <w:lang w:eastAsia="zh-CN"/>
        </w:rPr>
      </w:pPr>
      <w:r>
        <w:rPr>
          <w:rFonts w:hint="eastAsia" w:ascii="微软雅黑" w:hAnsi="微软雅黑" w:eastAsia="微软雅黑" w:cs="微软雅黑"/>
          <w:b w:val="0"/>
          <w:bCs w:val="0"/>
          <w:sz w:val="24"/>
          <w:szCs w:val="24"/>
          <w:lang w:eastAsia="zh-CN"/>
        </w:rPr>
        <w:t>3.1计划</w:t>
      </w:r>
      <w:r>
        <w:rPr>
          <w:rFonts w:hint="eastAsia" w:ascii="微软雅黑" w:hAnsi="微软雅黑" w:eastAsia="微软雅黑" w:cs="微软雅黑"/>
          <w:b w:val="0"/>
          <w:bCs w:val="0"/>
          <w:sz w:val="24"/>
          <w:szCs w:val="24"/>
          <w:lang w:val="en-US" w:eastAsia="zh-CN"/>
        </w:rPr>
        <w:t>开工日期</w:t>
      </w:r>
      <w:r>
        <w:rPr>
          <w:rFonts w:hint="eastAsia" w:ascii="微软雅黑" w:hAnsi="微软雅黑" w:eastAsia="微软雅黑" w:cs="微软雅黑"/>
          <w:b w:val="0"/>
          <w:bCs w:val="0"/>
          <w:sz w:val="24"/>
          <w:szCs w:val="24"/>
          <w:lang w:eastAsia="zh-CN"/>
        </w:rPr>
        <w:t>为：</w:t>
      </w:r>
      <w:r>
        <w:rPr>
          <w:rFonts w:hint="eastAsia" w:ascii="微软雅黑" w:hAnsi="微软雅黑" w:eastAsia="微软雅黑" w:cs="微软雅黑"/>
          <w:b w:val="0"/>
          <w:bCs w:val="0"/>
          <w:sz w:val="24"/>
          <w:szCs w:val="24"/>
          <w:u w:val="single"/>
          <w:lang w:val="en-US" w:eastAsia="zh-CN"/>
        </w:rPr>
        <w:t xml:space="preserve">2024 </w:t>
      </w:r>
      <w:r>
        <w:rPr>
          <w:rFonts w:hint="eastAsia" w:ascii="微软雅黑" w:hAnsi="微软雅黑" w:eastAsia="微软雅黑" w:cs="微软雅黑"/>
          <w:b w:val="0"/>
          <w:bCs w:val="0"/>
          <w:sz w:val="24"/>
          <w:szCs w:val="24"/>
          <w:lang w:val="en-US" w:eastAsia="zh-CN"/>
        </w:rPr>
        <w:t>年</w:t>
      </w:r>
      <w:r>
        <w:rPr>
          <w:rFonts w:hint="eastAsia" w:ascii="微软雅黑" w:hAnsi="微软雅黑" w:eastAsia="微软雅黑" w:cs="微软雅黑"/>
          <w:b w:val="0"/>
          <w:bCs w:val="0"/>
          <w:sz w:val="24"/>
          <w:szCs w:val="24"/>
          <w:u w:val="single"/>
          <w:lang w:val="en-US" w:eastAsia="zh-CN"/>
        </w:rPr>
        <w:t xml:space="preserve">  </w:t>
      </w:r>
      <w:r>
        <w:rPr>
          <w:rFonts w:hint="eastAsia" w:ascii="微软雅黑" w:hAnsi="微软雅黑" w:eastAsia="微软雅黑" w:cs="微软雅黑"/>
          <w:b w:val="0"/>
          <w:bCs w:val="0"/>
          <w:sz w:val="24"/>
          <w:szCs w:val="24"/>
          <w:lang w:val="en-US" w:eastAsia="zh-CN"/>
        </w:rPr>
        <w:t>月</w:t>
      </w:r>
      <w:r>
        <w:rPr>
          <w:rFonts w:hint="eastAsia" w:ascii="微软雅黑" w:hAnsi="微软雅黑" w:eastAsia="微软雅黑" w:cs="微软雅黑"/>
          <w:b w:val="0"/>
          <w:bCs w:val="0"/>
          <w:sz w:val="24"/>
          <w:szCs w:val="24"/>
          <w:highlight w:val="none"/>
          <w:u w:val="single"/>
          <w:lang w:val="en-US" w:eastAsia="zh-CN"/>
        </w:rPr>
        <w:t xml:space="preserve">  </w:t>
      </w:r>
      <w:r>
        <w:rPr>
          <w:rFonts w:hint="eastAsia" w:ascii="微软雅黑" w:hAnsi="微软雅黑" w:eastAsia="微软雅黑" w:cs="微软雅黑"/>
          <w:b w:val="0"/>
          <w:bCs w:val="0"/>
          <w:sz w:val="24"/>
          <w:szCs w:val="24"/>
          <w:highlight w:val="none"/>
          <w:lang w:val="en-US" w:eastAsia="zh-CN"/>
        </w:rPr>
        <w:t xml:space="preserve"> 日。</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微软雅黑" w:hAnsi="微软雅黑" w:eastAsia="微软雅黑" w:cs="微软雅黑"/>
          <w:b w:val="0"/>
          <w:bCs w:val="0"/>
          <w:sz w:val="24"/>
          <w:szCs w:val="24"/>
          <w:highlight w:val="none"/>
          <w:lang w:val="en-US" w:eastAsia="zh-CN"/>
        </w:rPr>
        <w:t xml:space="preserve">3.2 </w:t>
      </w:r>
      <w:r>
        <w:rPr>
          <w:rFonts w:hint="eastAsia" w:ascii="微软雅黑" w:hAnsi="微软雅黑" w:eastAsia="微软雅黑" w:cs="微软雅黑"/>
          <w:b w:val="0"/>
          <w:bCs w:val="0"/>
          <w:sz w:val="24"/>
          <w:szCs w:val="24"/>
          <w:highlight w:val="none"/>
          <w:lang w:eastAsia="zh-CN"/>
        </w:rPr>
        <w:t>计划竣工日期</w:t>
      </w:r>
      <w:r>
        <w:rPr>
          <w:rFonts w:hint="eastAsia" w:ascii="微软雅黑" w:hAnsi="微软雅黑" w:eastAsia="微软雅黑" w:cs="微软雅黑"/>
          <w:b w:val="0"/>
          <w:bCs w:val="0"/>
          <w:sz w:val="24"/>
          <w:szCs w:val="24"/>
          <w:highlight w:val="none"/>
          <w:lang w:val="en-US" w:eastAsia="zh-CN"/>
        </w:rPr>
        <w:t>为</w:t>
      </w:r>
      <w:r>
        <w:rPr>
          <w:rFonts w:hint="eastAsia" w:ascii="微软雅黑" w:hAnsi="微软雅黑" w:eastAsia="微软雅黑" w:cs="微软雅黑"/>
          <w:b w:val="0"/>
          <w:bCs w:val="0"/>
          <w:sz w:val="24"/>
          <w:szCs w:val="24"/>
          <w:highlight w:val="none"/>
          <w:u w:val="none"/>
          <w:lang w:val="en-US" w:eastAsia="zh-CN"/>
        </w:rPr>
        <w:t>：</w:t>
      </w:r>
      <w:r>
        <w:rPr>
          <w:rFonts w:hint="eastAsia" w:ascii="微软雅黑" w:hAnsi="微软雅黑" w:eastAsia="微软雅黑" w:cs="微软雅黑"/>
          <w:b w:val="0"/>
          <w:bCs w:val="0"/>
          <w:sz w:val="24"/>
          <w:szCs w:val="24"/>
          <w:highlight w:val="none"/>
          <w:u w:val="single"/>
          <w:lang w:val="en-US" w:eastAsia="zh-CN"/>
        </w:rPr>
        <w:t xml:space="preserve">2024 </w:t>
      </w:r>
      <w:r>
        <w:rPr>
          <w:rFonts w:hint="eastAsia" w:ascii="微软雅黑" w:hAnsi="微软雅黑" w:eastAsia="微软雅黑" w:cs="微软雅黑"/>
          <w:b w:val="0"/>
          <w:bCs w:val="0"/>
          <w:sz w:val="24"/>
          <w:szCs w:val="24"/>
          <w:highlight w:val="none"/>
          <w:lang w:eastAsia="zh-CN"/>
        </w:rPr>
        <w:t>年</w:t>
      </w:r>
      <w:r>
        <w:rPr>
          <w:rFonts w:hint="eastAsia" w:ascii="微软雅黑" w:hAnsi="微软雅黑" w:eastAsia="微软雅黑" w:cs="微软雅黑"/>
          <w:b w:val="0"/>
          <w:bCs w:val="0"/>
          <w:sz w:val="24"/>
          <w:szCs w:val="24"/>
          <w:highlight w:val="none"/>
          <w:u w:val="single"/>
          <w:lang w:val="en-US" w:eastAsia="zh-CN"/>
        </w:rPr>
        <w:t xml:space="preserve">    </w:t>
      </w:r>
      <w:r>
        <w:rPr>
          <w:rFonts w:hint="eastAsia" w:ascii="微软雅黑" w:hAnsi="微软雅黑" w:eastAsia="微软雅黑" w:cs="微软雅黑"/>
          <w:b w:val="0"/>
          <w:bCs w:val="0"/>
          <w:sz w:val="24"/>
          <w:szCs w:val="24"/>
          <w:highlight w:val="none"/>
          <w:lang w:eastAsia="zh-CN"/>
        </w:rPr>
        <w:t>月</w:t>
      </w:r>
      <w:r>
        <w:rPr>
          <w:rFonts w:hint="eastAsia" w:ascii="微软雅黑" w:hAnsi="微软雅黑" w:eastAsia="微软雅黑" w:cs="微软雅黑"/>
          <w:b w:val="0"/>
          <w:bCs w:val="0"/>
          <w:sz w:val="24"/>
          <w:szCs w:val="24"/>
          <w:highlight w:val="none"/>
          <w:u w:val="single"/>
          <w:lang w:val="en-US" w:eastAsia="zh-CN"/>
        </w:rPr>
        <w:t xml:space="preserve">    </w:t>
      </w:r>
      <w:r>
        <w:rPr>
          <w:rFonts w:hint="eastAsia" w:ascii="微软雅黑" w:hAnsi="微软雅黑" w:eastAsia="微软雅黑" w:cs="微软雅黑"/>
          <w:b w:val="0"/>
          <w:bCs w:val="0"/>
          <w:sz w:val="24"/>
          <w:szCs w:val="24"/>
          <w:highlight w:val="none"/>
          <w:lang w:eastAsia="zh-CN"/>
        </w:rPr>
        <w:t>日</w:t>
      </w:r>
      <w:r>
        <w:rPr>
          <w:rFonts w:hint="eastAsia" w:ascii="微软雅黑" w:hAnsi="微软雅黑" w:eastAsia="微软雅黑" w:cs="微软雅黑"/>
          <w:b w:val="0"/>
          <w:bCs w:val="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3.</w:t>
      </w:r>
      <w:r>
        <w:rPr>
          <w:rFonts w:hint="eastAsia" w:ascii="微软雅黑" w:hAnsi="微软雅黑" w:eastAsia="微软雅黑" w:cs="微软雅黑"/>
          <w:b w:val="0"/>
          <w:bCs w:val="0"/>
          <w:sz w:val="24"/>
          <w:szCs w:val="24"/>
          <w:lang w:val="en-US" w:eastAsia="zh-CN"/>
        </w:rPr>
        <w:t>3 工程总</w:t>
      </w:r>
      <w:r>
        <w:rPr>
          <w:rFonts w:hint="eastAsia" w:ascii="微软雅黑" w:hAnsi="微软雅黑" w:eastAsia="微软雅黑" w:cs="微软雅黑"/>
          <w:b w:val="0"/>
          <w:bCs w:val="0"/>
          <w:sz w:val="24"/>
          <w:szCs w:val="24"/>
          <w:lang w:eastAsia="zh-CN"/>
        </w:rPr>
        <w:t>工期</w:t>
      </w:r>
      <w:r>
        <w:rPr>
          <w:rFonts w:hint="eastAsia" w:ascii="微软雅黑" w:hAnsi="微软雅黑" w:eastAsia="微软雅黑" w:cs="微软雅黑"/>
          <w:b w:val="0"/>
          <w:bCs w:val="0"/>
          <w:sz w:val="24"/>
          <w:szCs w:val="24"/>
          <w:lang w:val="en-US" w:eastAsia="zh-CN"/>
        </w:rPr>
        <w:t xml:space="preserve">为 </w:t>
      </w:r>
      <w:r>
        <w:rPr>
          <w:rFonts w:hint="eastAsia" w:ascii="微软雅黑" w:hAnsi="微软雅黑" w:eastAsia="微软雅黑" w:cs="微软雅黑"/>
          <w:b w:val="0"/>
          <w:bCs w:val="0"/>
          <w:sz w:val="24"/>
          <w:szCs w:val="24"/>
          <w:highlight w:val="yellow"/>
          <w:u w:val="single"/>
          <w:lang w:val="en-US" w:eastAsia="zh-CN"/>
        </w:rPr>
        <w:t xml:space="preserve"> 45</w:t>
      </w:r>
      <w:r>
        <w:rPr>
          <w:rFonts w:hint="eastAsia" w:ascii="微软雅黑" w:hAnsi="微软雅黑" w:eastAsia="微软雅黑" w:cs="微软雅黑"/>
          <w:b w:val="0"/>
          <w:bCs w:val="0"/>
          <w:sz w:val="24"/>
          <w:szCs w:val="24"/>
          <w:highlight w:val="yellow"/>
          <w:lang w:val="en-US" w:eastAsia="zh-CN"/>
        </w:rPr>
        <w:t xml:space="preserve"> </w:t>
      </w:r>
      <w:r>
        <w:rPr>
          <w:rFonts w:hint="eastAsia" w:ascii="微软雅黑" w:hAnsi="微软雅黑" w:eastAsia="微软雅黑" w:cs="微软雅黑"/>
          <w:b w:val="0"/>
          <w:bCs w:val="0"/>
          <w:color w:val="auto"/>
          <w:sz w:val="24"/>
          <w:szCs w:val="24"/>
          <w:highlight w:val="yellow"/>
          <w:lang w:eastAsia="zh-CN"/>
        </w:rPr>
        <w:t>日历天（</w:t>
      </w:r>
      <w:r>
        <w:rPr>
          <w:rFonts w:hint="eastAsia" w:ascii="微软雅黑" w:hAnsi="微软雅黑" w:eastAsia="微软雅黑" w:cs="微软雅黑"/>
          <w:b w:val="0"/>
          <w:color w:val="auto"/>
          <w:sz w:val="24"/>
          <w:szCs w:val="24"/>
          <w:highlight w:val="yellow"/>
          <w:lang w:val="en-US" w:eastAsia="zh-CN"/>
        </w:rPr>
        <w:t>收到中标通知后45天内</w:t>
      </w:r>
      <w:r>
        <w:rPr>
          <w:rFonts w:hint="eastAsia" w:ascii="微软雅黑" w:hAnsi="微软雅黑" w:eastAsia="微软雅黑" w:cs="微软雅黑"/>
          <w:b w:val="0"/>
          <w:bCs w:val="0"/>
          <w:color w:val="auto"/>
          <w:sz w:val="24"/>
          <w:szCs w:val="24"/>
          <w:lang w:eastAsia="zh-CN"/>
        </w:rPr>
        <w:t>）</w:t>
      </w:r>
      <w:r>
        <w:rPr>
          <w:rFonts w:hint="eastAsia" w:ascii="微软雅黑" w:hAnsi="微软雅黑" w:eastAsia="微软雅黑" w:cs="微软雅黑"/>
          <w:b w:val="0"/>
          <w:bCs w:val="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合同工期包含各专业分包交叉施工以及国家法定节假日。在合同工期内乙方应完成本工程的全部项目施工并达到约定的质量要求。</w:t>
      </w:r>
    </w:p>
    <w:p>
      <w:pPr>
        <w:pStyle w:val="12"/>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sz w:val="24"/>
          <w:szCs w:val="24"/>
          <w:lang w:eastAsia="zh-CN"/>
        </w:rPr>
      </w:pPr>
      <w:r>
        <w:rPr>
          <w:rFonts w:hint="eastAsia" w:ascii="微软雅黑" w:hAnsi="微软雅黑" w:eastAsia="微软雅黑" w:cs="微软雅黑"/>
          <w:sz w:val="24"/>
          <w:szCs w:val="24"/>
          <w:lang w:eastAsia="zh-CN"/>
        </w:rPr>
        <w:t>3.4</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lang w:eastAsia="zh-CN"/>
        </w:rPr>
        <w:t>工期顺延：如发生以下情况造成竣工日期推迟，</w:t>
      </w:r>
      <w:r>
        <w:rPr>
          <w:rFonts w:hint="eastAsia" w:ascii="微软雅黑" w:hAnsi="微软雅黑" w:eastAsia="微软雅黑" w:cs="微软雅黑"/>
          <w:sz w:val="24"/>
          <w:szCs w:val="24"/>
          <w:lang w:val="en-US" w:eastAsia="zh-CN"/>
        </w:rPr>
        <w:t>乙方</w:t>
      </w:r>
      <w:r>
        <w:rPr>
          <w:rFonts w:hint="eastAsia" w:ascii="微软雅黑" w:hAnsi="微软雅黑" w:eastAsia="微软雅黑" w:cs="微软雅黑"/>
          <w:sz w:val="24"/>
          <w:szCs w:val="24"/>
          <w:lang w:eastAsia="zh-CN"/>
        </w:rPr>
        <w:t>应在该事件发生后5日内以书面报告形式将实际情况上报</w:t>
      </w:r>
      <w:r>
        <w:rPr>
          <w:rFonts w:hint="eastAsia" w:ascii="微软雅黑" w:hAnsi="微软雅黑" w:eastAsia="微软雅黑" w:cs="微软雅黑"/>
          <w:sz w:val="24"/>
          <w:szCs w:val="24"/>
          <w:lang w:val="en-US" w:eastAsia="zh-CN"/>
        </w:rPr>
        <w:t>甲方</w:t>
      </w:r>
      <w:r>
        <w:rPr>
          <w:rFonts w:hint="eastAsia" w:ascii="微软雅黑" w:hAnsi="微软雅黑" w:eastAsia="微软雅黑" w:cs="微软雅黑"/>
          <w:sz w:val="24"/>
          <w:szCs w:val="24"/>
          <w:lang w:eastAsia="zh-CN"/>
        </w:rPr>
        <w:t>，经</w:t>
      </w:r>
      <w:r>
        <w:rPr>
          <w:rFonts w:hint="eastAsia" w:ascii="微软雅黑" w:hAnsi="微软雅黑" w:eastAsia="微软雅黑" w:cs="微软雅黑"/>
          <w:sz w:val="24"/>
          <w:szCs w:val="24"/>
          <w:lang w:val="en-US" w:eastAsia="zh-CN"/>
        </w:rPr>
        <w:t>甲方</w:t>
      </w:r>
      <w:r>
        <w:rPr>
          <w:rFonts w:hint="eastAsia" w:ascii="微软雅黑" w:hAnsi="微软雅黑" w:eastAsia="微软雅黑" w:cs="微软雅黑"/>
          <w:sz w:val="24"/>
          <w:szCs w:val="24"/>
          <w:lang w:eastAsia="zh-CN"/>
        </w:rPr>
        <w:t>签证确认后，工期相应顺延。除以下原因外，工期一律不予顺延。</w:t>
      </w:r>
    </w:p>
    <w:p>
      <w:pPr>
        <w:pStyle w:val="12"/>
        <w:pageBreakBefore w:val="0"/>
        <w:widowControl w:val="0"/>
        <w:kinsoku/>
        <w:wordWrap/>
        <w:overflowPunct/>
        <w:topLinePunct w:val="0"/>
        <w:bidi w:val="0"/>
        <w:adjustRightInd w:val="0"/>
        <w:snapToGrid w:val="0"/>
        <w:spacing w:line="440" w:lineRule="exact"/>
        <w:ind w:firstLine="480" w:firstLineChars="200"/>
        <w:textAlignment w:val="auto"/>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3.5重大设计变更影响乙方连续施工的。</w:t>
      </w:r>
    </w:p>
    <w:p>
      <w:pPr>
        <w:pStyle w:val="12"/>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3.6不可抗力因素（指在施工工期内地区发生战争、动乱、空中飞行物体坠落、6级以上的地震、日降雨量大于200㎜的雨日、12级及以上的大风、20年一遇及以上的洪水、日气温超过40℃高温或低于-10℃的严寒大于2天、持续 30 天高温天气、造成工程损坏的冰雹和大雪灾害、自然原因发生的火灾、突发性疫情或其他不可抗力原因）影响施工的。</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9"/>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第四条  工程管理原则</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4.1本合同承包范围内的工程项目，未经甲方书面同意，一律不得分包、转包。</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4.2乙方必须按甲方提供的设计方案、合同内容进行组织施工，接受甲方工程师对施工工程量及进度的检查、监督。</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sz w:val="24"/>
          <w:szCs w:val="24"/>
          <w:lang w:eastAsia="zh-CN"/>
        </w:rPr>
      </w:pPr>
      <w:r>
        <w:rPr>
          <w:rFonts w:hint="eastAsia" w:ascii="微软雅黑" w:hAnsi="微软雅黑" w:eastAsia="微软雅黑" w:cs="微软雅黑"/>
          <w:b w:val="0"/>
          <w:bCs w:val="0"/>
          <w:color w:val="auto"/>
          <w:kern w:val="2"/>
          <w:sz w:val="24"/>
          <w:szCs w:val="24"/>
          <w:lang w:val="en-US" w:eastAsia="zh-CN" w:bidi="ar-SA"/>
        </w:rPr>
        <w:t>4.3乙方应建立完善的安全管理体系，落实安全防范措施，并在整个工程施工中确保安全生产。</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9"/>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第五条  工程质量</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5.1本工程各工序竣工后须达到行业工程质量合格标准。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5.2甲方人员有权监督、检查、检验乙方的施工质量、进度及现场管理。如甲方人员发现乙方的施工质量、进度及现场管理不符合甲方要求，有权要求乙方在限定期限内整改。</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9"/>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第六条  合同价款及支付方式</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eastAsia="zh-CN"/>
          <w14:textFill>
            <w14:solidFill>
              <w14:schemeClr w14:val="tx1"/>
            </w14:solidFill>
          </w14:textFill>
        </w:rPr>
        <w:t>6.1本合同为固定总价合同，合同总价(含</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 </w:t>
      </w:r>
      <w:r>
        <w:rPr>
          <w:rFonts w:hint="eastAsia" w:ascii="微软雅黑" w:hAnsi="微软雅黑" w:eastAsia="微软雅黑" w:cs="微软雅黑"/>
          <w:b w:val="0"/>
          <w:bCs w:val="0"/>
          <w:color w:val="000000" w:themeColor="text1"/>
          <w:sz w:val="24"/>
          <w:szCs w:val="24"/>
          <w:u w:val="single"/>
          <w:lang w:val="en-US" w:eastAsia="zh-CN"/>
          <w14:textFill>
            <w14:solidFill>
              <w14:schemeClr w14:val="tx1"/>
            </w14:solidFill>
          </w14:textFill>
        </w:rPr>
        <w:t xml:space="preserve">   </w:t>
      </w:r>
      <w:r>
        <w:rPr>
          <w:rFonts w:hint="eastAsia" w:ascii="微软雅黑" w:hAnsi="微软雅黑" w:eastAsia="微软雅黑" w:cs="微软雅黑"/>
          <w:b w:val="0"/>
          <w:bCs w:val="0"/>
          <w:color w:val="000000" w:themeColor="text1"/>
          <w:sz w:val="24"/>
          <w:szCs w:val="24"/>
          <w:u w:val="single"/>
          <w:lang w:eastAsia="zh-CN"/>
          <w14:textFill>
            <w14:solidFill>
              <w14:schemeClr w14:val="tx1"/>
            </w14:solidFill>
          </w14:textFill>
        </w:rPr>
        <w:t>%</w:t>
      </w:r>
      <w:r>
        <w:rPr>
          <w:rFonts w:hint="eastAsia" w:ascii="微软雅黑" w:hAnsi="微软雅黑" w:eastAsia="微软雅黑" w:cs="微软雅黑"/>
          <w:b w:val="0"/>
          <w:bCs w:val="0"/>
          <w:color w:val="000000" w:themeColor="text1"/>
          <w:sz w:val="24"/>
          <w:szCs w:val="24"/>
          <w:lang w:eastAsia="zh-CN"/>
          <w14:textFill>
            <w14:solidFill>
              <w14:schemeClr w14:val="tx1"/>
            </w14:solidFill>
          </w14:textFill>
        </w:rPr>
        <w:t>增值税)为人民币（大写）</w:t>
      </w:r>
      <w:r>
        <w:rPr>
          <w:rFonts w:hint="eastAsia" w:ascii="微软雅黑" w:hAnsi="微软雅黑" w:eastAsia="微软雅黑" w:cs="微软雅黑"/>
          <w:color w:val="000000" w:themeColor="text1"/>
          <w:sz w:val="24"/>
          <w:szCs w:val="24"/>
          <w:u w:val="single"/>
          <w:lang w:val="en-US" w:eastAsia="zh-CN"/>
          <w14:textFill>
            <w14:solidFill>
              <w14:schemeClr w14:val="tx1"/>
            </w14:solidFill>
          </w14:textFill>
        </w:rPr>
        <w:t xml:space="preserve">    整</w:t>
      </w:r>
      <w:r>
        <w:rPr>
          <w:rFonts w:hint="eastAsia" w:ascii="微软雅黑" w:hAnsi="微软雅黑" w:eastAsia="微软雅黑" w:cs="微软雅黑"/>
          <w:b w:val="0"/>
          <w:bCs w:val="0"/>
          <w:color w:val="000000" w:themeColor="text1"/>
          <w:sz w:val="24"/>
          <w:szCs w:val="24"/>
          <w:lang w:eastAsia="zh-CN"/>
          <w14:textFill>
            <w14:solidFill>
              <w14:schemeClr w14:val="tx1"/>
            </w14:solidFill>
          </w14:textFill>
        </w:rPr>
        <w:t>(¥</w:t>
      </w:r>
      <w:r>
        <w:rPr>
          <w:rFonts w:hint="eastAsia" w:ascii="微软雅黑" w:hAnsi="微软雅黑" w:eastAsia="微软雅黑" w:cs="微软雅黑"/>
          <w:b w:val="0"/>
          <w:bCs w:val="0"/>
          <w:color w:val="000000" w:themeColor="text1"/>
          <w:sz w:val="24"/>
          <w:szCs w:val="24"/>
          <w:u w:val="none"/>
          <w:lang w:eastAsia="zh-CN"/>
          <w14:textFill>
            <w14:solidFill>
              <w14:schemeClr w14:val="tx1"/>
            </w14:solidFill>
          </w14:textFill>
        </w:rPr>
        <w:t>：</w:t>
      </w:r>
      <w:r>
        <w:rPr>
          <w:rFonts w:hint="eastAsia" w:ascii="微软雅黑" w:hAnsi="微软雅黑" w:eastAsia="微软雅黑" w:cs="微软雅黑"/>
          <w:b w:val="0"/>
          <w:bCs w:val="0"/>
          <w:color w:val="000000" w:themeColor="text1"/>
          <w:sz w:val="24"/>
          <w:szCs w:val="24"/>
          <w:u w:val="singl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4"/>
          <w:szCs w:val="24"/>
          <w:u w:val="single"/>
          <w:lang w:val="en-US" w:eastAsia="zh-CN"/>
          <w14:textFill>
            <w14:solidFill>
              <w14:schemeClr w14:val="tx1"/>
            </w14:solidFill>
          </w14:textFill>
        </w:rPr>
        <w:t xml:space="preserve"> </w:t>
      </w:r>
      <w:r>
        <w:rPr>
          <w:rFonts w:hint="eastAsia" w:ascii="微软雅黑" w:hAnsi="微软雅黑" w:eastAsia="微软雅黑" w:cs="微软雅黑"/>
          <w:b w:val="0"/>
          <w:bCs w:val="0"/>
          <w:color w:val="000000" w:themeColor="text1"/>
          <w:sz w:val="24"/>
          <w:szCs w:val="24"/>
          <w:lang w:eastAsia="zh-CN"/>
          <w14:textFill>
            <w14:solidFill>
              <w14:schemeClr w14:val="tx1"/>
            </w14:solidFill>
          </w14:textFill>
        </w:rPr>
        <w:t>)。</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不含税金额为人民币（大写）</w:t>
      </w:r>
      <w:r>
        <w:rPr>
          <w:rFonts w:hint="eastAsia" w:ascii="微软雅黑" w:hAnsi="微软雅黑" w:eastAsia="微软雅黑" w:cs="微软雅黑"/>
          <w:b w:val="0"/>
          <w:bCs w:val="0"/>
          <w:color w:val="000000" w:themeColor="text1"/>
          <w:sz w:val="24"/>
          <w:szCs w:val="24"/>
          <w:u w:val="single"/>
          <w:lang w:val="en-US" w:eastAsia="zh-CN"/>
          <w14:textFill>
            <w14:solidFill>
              <w14:schemeClr w14:val="tx1"/>
            </w14:solidFill>
          </w14:textFill>
        </w:rPr>
        <w:t xml:space="preserve">      </w:t>
      </w:r>
      <w:r>
        <w:rPr>
          <w:rFonts w:hint="eastAsia" w:ascii="微软雅黑" w:hAnsi="微软雅黑" w:eastAsia="微软雅黑" w:cs="微软雅黑"/>
          <w:b w:val="0"/>
          <w:bCs w:val="0"/>
          <w:color w:val="000000" w:themeColor="text1"/>
          <w:sz w:val="24"/>
          <w:szCs w:val="24"/>
          <w:u w:val="none"/>
          <w:lang w:val="en-US" w:eastAsia="zh-CN"/>
          <w14:textFill>
            <w14:solidFill>
              <w14:schemeClr w14:val="tx1"/>
            </w14:solidFill>
          </w14:textFill>
        </w:rPr>
        <w:t>（</w:t>
      </w:r>
      <w:r>
        <w:rPr>
          <w:rFonts w:hint="eastAsia" w:ascii="微软雅黑" w:hAnsi="微软雅黑" w:eastAsia="微软雅黑" w:cs="微软雅黑"/>
          <w:b w:val="0"/>
          <w:bCs w:val="0"/>
          <w:color w:val="000000" w:themeColor="text1"/>
          <w:sz w:val="24"/>
          <w:szCs w:val="24"/>
          <w:lang w:eastAsia="zh-CN"/>
          <w14:textFill>
            <w14:solidFill>
              <w14:schemeClr w14:val="tx1"/>
            </w14:solidFill>
          </w14:textFill>
        </w:rPr>
        <w:t>¥</w:t>
      </w:r>
      <w:r>
        <w:rPr>
          <w:rFonts w:hint="eastAsia" w:ascii="微软雅黑" w:hAnsi="微软雅黑" w:eastAsia="微软雅黑" w:cs="微软雅黑"/>
          <w:b w:val="0"/>
          <w:bCs w:val="0"/>
          <w:color w:val="000000" w:themeColor="text1"/>
          <w:sz w:val="24"/>
          <w:szCs w:val="24"/>
          <w:u w:val="none"/>
          <w:lang w:eastAsia="zh-CN"/>
          <w14:textFill>
            <w14:solidFill>
              <w14:schemeClr w14:val="tx1"/>
            </w14:solidFill>
          </w14:textFill>
        </w:rPr>
        <w:t>：</w:t>
      </w:r>
      <w:r>
        <w:rPr>
          <w:rFonts w:hint="eastAsia" w:ascii="微软雅黑" w:hAnsi="微软雅黑" w:eastAsia="微软雅黑" w:cs="微软雅黑"/>
          <w:b w:val="0"/>
          <w:bCs w:val="0"/>
          <w:color w:val="000000" w:themeColor="text1"/>
          <w:sz w:val="24"/>
          <w:szCs w:val="24"/>
          <w:u w:val="single"/>
          <w:lang w:val="en-US" w:eastAsia="zh-CN"/>
          <w14:textFill>
            <w14:solidFill>
              <w14:schemeClr w14:val="tx1"/>
            </w14:solidFill>
          </w14:textFill>
        </w:rPr>
        <w:t xml:space="preserve">     </w:t>
      </w:r>
      <w:r>
        <w:rPr>
          <w:rFonts w:hint="eastAsia" w:ascii="微软雅黑" w:hAnsi="微软雅黑" w:eastAsia="微软雅黑" w:cs="微软雅黑"/>
          <w:b w:val="0"/>
          <w:bCs w:val="0"/>
          <w:color w:val="000000" w:themeColor="text1"/>
          <w:sz w:val="24"/>
          <w:szCs w:val="24"/>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微软雅黑" w:hAnsi="微软雅黑" w:eastAsia="微软雅黑" w:cs="微软雅黑"/>
          <w:color w:val="000000" w:themeColor="text1"/>
          <w:sz w:val="24"/>
          <w:u w:val="single"/>
          <w14:textFill>
            <w14:solidFill>
              <w14:schemeClr w14:val="tx1"/>
            </w14:solidFill>
          </w14:textFill>
        </w:rPr>
      </w:pPr>
      <w:r>
        <w:rPr>
          <w:rFonts w:hint="eastAsia" w:ascii="微软雅黑" w:hAnsi="微软雅黑" w:eastAsia="微软雅黑" w:cs="微软雅黑"/>
          <w:b w:val="0"/>
          <w:bCs w:val="0"/>
          <w:color w:val="000000" w:themeColor="text1"/>
          <w:sz w:val="24"/>
          <w:szCs w:val="24"/>
          <w:lang w:eastAsia="zh-CN"/>
          <w14:textFill>
            <w14:solidFill>
              <w14:schemeClr w14:val="tx1"/>
            </w14:solidFill>
          </w14:textFill>
        </w:rPr>
        <w:t xml:space="preserve">6.2本工程付款方式：电汇。 </w:t>
      </w:r>
    </w:p>
    <w:p>
      <w:pPr>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微软雅黑" w:hAnsi="微软雅黑" w:eastAsia="微软雅黑" w:cs="微软雅黑"/>
          <w:color w:val="000000" w:themeColor="text1"/>
          <w:sz w:val="24"/>
          <w:u w:val="single"/>
          <w:lang w:val="en-US" w:eastAsia="zh-CN"/>
          <w14:textFill>
            <w14:solidFill>
              <w14:schemeClr w14:val="tx1"/>
            </w14:solidFill>
          </w14:textFill>
        </w:rPr>
      </w:pPr>
      <w:r>
        <w:rPr>
          <w:rFonts w:hint="eastAsia" w:ascii="微软雅黑" w:hAnsi="微软雅黑" w:eastAsia="微软雅黑" w:cs="微软雅黑"/>
          <w:color w:val="000000" w:themeColor="text1"/>
          <w:sz w:val="24"/>
          <w:u w:val="none"/>
          <w:lang w:val="en-US" w:eastAsia="zh-CN"/>
          <w14:textFill>
            <w14:solidFill>
              <w14:schemeClr w14:val="tx1"/>
            </w14:solidFill>
          </w14:textFill>
        </w:rPr>
        <w:t>6.3</w:t>
      </w:r>
      <w:r>
        <w:rPr>
          <w:rFonts w:hint="eastAsia" w:ascii="微软雅黑" w:hAnsi="微软雅黑" w:eastAsia="微软雅黑" w:cs="微软雅黑"/>
          <w:color w:val="000000" w:themeColor="text1"/>
          <w:sz w:val="24"/>
          <w:u w:val="none"/>
          <w14:textFill>
            <w14:solidFill>
              <w14:schemeClr w14:val="tx1"/>
            </w14:solidFill>
          </w14:textFill>
        </w:rPr>
        <w:t>工程进度款付款条件</w:t>
      </w:r>
      <w:r>
        <w:rPr>
          <w:rFonts w:hint="eastAsia" w:ascii="微软雅黑" w:hAnsi="微软雅黑" w:eastAsia="微软雅黑" w:cs="微软雅黑"/>
          <w:color w:val="000000" w:themeColor="text1"/>
          <w:sz w:val="24"/>
          <w:u w:val="none"/>
          <w:lang w:eastAsia="zh-CN"/>
          <w14:textFill>
            <w14:solidFill>
              <w14:schemeClr w14:val="tx1"/>
            </w14:solidFill>
          </w14:textFill>
        </w:rPr>
        <w:t>。</w:t>
      </w:r>
    </w:p>
    <w:p>
      <w:pPr>
        <w:pageBreakBefore w:val="0"/>
        <w:widowControl w:val="0"/>
        <w:kinsoku/>
        <w:wordWrap/>
        <w:overflowPunct/>
        <w:topLinePunct w:val="0"/>
        <w:bidi w:val="0"/>
        <w:adjustRightInd w:val="0"/>
        <w:snapToGrid w:val="0"/>
        <w:spacing w:line="440" w:lineRule="exact"/>
        <w:ind w:firstLine="480" w:firstLineChars="200"/>
        <w:textAlignment w:val="auto"/>
        <w:rPr>
          <w:rFonts w:hint="eastAsia" w:ascii="微软雅黑" w:hAnsi="微软雅黑" w:eastAsia="微软雅黑" w:cs="微软雅黑"/>
          <w:bCs/>
          <w:color w:val="FF0000"/>
          <w:sz w:val="24"/>
          <w:lang w:eastAsia="zh-CN"/>
        </w:rPr>
      </w:pPr>
      <w:r>
        <w:rPr>
          <w:rFonts w:hint="eastAsia" w:ascii="微软雅黑" w:hAnsi="微软雅黑" w:eastAsia="微软雅黑" w:cs="微软雅黑"/>
          <w:color w:val="000000" w:themeColor="text1"/>
          <w:sz w:val="24"/>
          <w:u w:val="none"/>
          <w:lang w:val="en-US" w:eastAsia="zh-CN"/>
          <w14:textFill>
            <w14:solidFill>
              <w14:schemeClr w14:val="tx1"/>
            </w14:solidFill>
          </w14:textFill>
        </w:rPr>
        <w:t>6.4本</w:t>
      </w:r>
      <w:r>
        <w:rPr>
          <w:rFonts w:hint="eastAsia" w:ascii="微软雅黑" w:hAnsi="微软雅黑" w:eastAsia="微软雅黑" w:cs="微软雅黑"/>
          <w:color w:val="000000" w:themeColor="text1"/>
          <w:sz w:val="24"/>
          <w:u w:val="none"/>
          <w14:textFill>
            <w14:solidFill>
              <w14:schemeClr w14:val="tx1"/>
            </w14:solidFill>
          </w14:textFill>
        </w:rPr>
        <w:t>工程整体完工验收合格支付</w:t>
      </w:r>
      <w:r>
        <w:rPr>
          <w:rFonts w:hint="eastAsia" w:ascii="微软雅黑" w:hAnsi="微软雅黑" w:eastAsia="微软雅黑" w:cs="微软雅黑"/>
          <w:color w:val="000000" w:themeColor="text1"/>
          <w:sz w:val="24"/>
          <w:u w:val="none"/>
          <w:lang w:val="en-US" w:eastAsia="zh-CN"/>
          <w14:textFill>
            <w14:solidFill>
              <w14:schemeClr w14:val="tx1"/>
            </w14:solidFill>
          </w14:textFill>
        </w:rPr>
        <w:t>80</w:t>
      </w:r>
      <w:r>
        <w:rPr>
          <w:rFonts w:hint="eastAsia" w:ascii="微软雅黑" w:hAnsi="微软雅黑" w:eastAsia="微软雅黑" w:cs="微软雅黑"/>
          <w:color w:val="000000" w:themeColor="text1"/>
          <w:sz w:val="24"/>
          <w:u w:val="none"/>
          <w14:textFill>
            <w14:solidFill>
              <w14:schemeClr w14:val="tx1"/>
            </w14:solidFill>
          </w14:textFill>
        </w:rPr>
        <w:t>%的工程款，即支付</w:t>
      </w:r>
      <w:r>
        <w:rPr>
          <w:rFonts w:hint="eastAsia" w:ascii="微软雅黑" w:hAnsi="微软雅黑" w:eastAsia="微软雅黑" w:cs="微软雅黑"/>
          <w:b w:val="0"/>
          <w:bCs w:val="0"/>
          <w:color w:val="000000" w:themeColor="text1"/>
          <w:sz w:val="24"/>
          <w:szCs w:val="24"/>
          <w:lang w:eastAsia="zh-CN"/>
          <w14:textFill>
            <w14:solidFill>
              <w14:schemeClr w14:val="tx1"/>
            </w14:solidFill>
          </w14:textFill>
        </w:rPr>
        <w:t>人民币（大写）</w:t>
      </w:r>
      <w:r>
        <w:rPr>
          <w:rFonts w:hint="eastAsia" w:ascii="微软雅黑" w:hAnsi="微软雅黑" w:eastAsia="微软雅黑" w:cs="微软雅黑"/>
          <w:color w:val="000000" w:themeColor="text1"/>
          <w:sz w:val="24"/>
          <w:szCs w:val="24"/>
          <w:u w:val="single"/>
          <w:lang w:val="en-US" w:eastAsia="zh-CN"/>
          <w14:textFill>
            <w14:solidFill>
              <w14:schemeClr w14:val="tx1"/>
            </w14:solidFill>
          </w14:textFill>
        </w:rPr>
        <w:t xml:space="preserve">    整</w:t>
      </w:r>
      <w:r>
        <w:rPr>
          <w:rFonts w:hint="eastAsia" w:ascii="微软雅黑" w:hAnsi="微软雅黑" w:eastAsia="微软雅黑" w:cs="微软雅黑"/>
          <w:b w:val="0"/>
          <w:bCs w:val="0"/>
          <w:color w:val="000000" w:themeColor="text1"/>
          <w:sz w:val="24"/>
          <w:szCs w:val="24"/>
          <w:lang w:eastAsia="zh-CN"/>
          <w14:textFill>
            <w14:solidFill>
              <w14:schemeClr w14:val="tx1"/>
            </w14:solidFill>
          </w14:textFill>
        </w:rPr>
        <w:t>(¥</w:t>
      </w:r>
      <w:r>
        <w:rPr>
          <w:rFonts w:hint="eastAsia" w:ascii="微软雅黑" w:hAnsi="微软雅黑" w:eastAsia="微软雅黑" w:cs="微软雅黑"/>
          <w:b w:val="0"/>
          <w:bCs w:val="0"/>
          <w:color w:val="000000" w:themeColor="text1"/>
          <w:sz w:val="24"/>
          <w:szCs w:val="24"/>
          <w:u w:val="none"/>
          <w:lang w:eastAsia="zh-CN"/>
          <w14:textFill>
            <w14:solidFill>
              <w14:schemeClr w14:val="tx1"/>
            </w14:solidFill>
          </w14:textFill>
        </w:rPr>
        <w:t>：</w:t>
      </w:r>
      <w:r>
        <w:rPr>
          <w:rFonts w:hint="eastAsia" w:ascii="微软雅黑" w:hAnsi="微软雅黑" w:eastAsia="微软雅黑" w:cs="微软雅黑"/>
          <w:b w:val="0"/>
          <w:bCs w:val="0"/>
          <w:color w:val="000000" w:themeColor="text1"/>
          <w:sz w:val="24"/>
          <w:szCs w:val="24"/>
          <w:u w:val="singl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4"/>
          <w:szCs w:val="24"/>
          <w:u w:val="single"/>
          <w:lang w:val="en-US" w:eastAsia="zh-CN"/>
          <w14:textFill>
            <w14:solidFill>
              <w14:schemeClr w14:val="tx1"/>
            </w14:solidFill>
          </w14:textFill>
        </w:rPr>
        <w:t xml:space="preserve"> </w:t>
      </w:r>
      <w:r>
        <w:rPr>
          <w:rFonts w:hint="eastAsia" w:ascii="微软雅黑" w:hAnsi="微软雅黑" w:eastAsia="微软雅黑" w:cs="微软雅黑"/>
          <w:b w:val="0"/>
          <w:bCs w:val="0"/>
          <w:color w:val="000000" w:themeColor="text1"/>
          <w:sz w:val="24"/>
          <w:szCs w:val="24"/>
          <w:lang w:eastAsia="zh-CN"/>
          <w14:textFill>
            <w14:solidFill>
              <w14:schemeClr w14:val="tx1"/>
            </w14:solidFill>
          </w14:textFill>
        </w:rPr>
        <w:t>)</w:t>
      </w:r>
    </w:p>
    <w:p>
      <w:pPr>
        <w:pageBreakBefore w:val="0"/>
        <w:widowControl w:val="0"/>
        <w:kinsoku/>
        <w:wordWrap/>
        <w:overflowPunct/>
        <w:topLinePunct w:val="0"/>
        <w:bidi w:val="0"/>
        <w:adjustRightInd w:val="0"/>
        <w:snapToGrid w:val="0"/>
        <w:spacing w:line="440" w:lineRule="exact"/>
        <w:ind w:firstLine="480" w:firstLineChars="200"/>
        <w:textAlignment w:val="auto"/>
        <w:rPr>
          <w:rFonts w:hint="eastAsia" w:ascii="微软雅黑" w:hAnsi="微软雅黑" w:eastAsia="微软雅黑" w:cs="微软雅黑"/>
          <w:bCs/>
          <w:color w:val="FF0000"/>
          <w:sz w:val="24"/>
          <w:lang w:eastAsia="zh-CN"/>
        </w:rPr>
      </w:pPr>
      <w:r>
        <w:rPr>
          <w:rFonts w:hint="eastAsia" w:ascii="微软雅黑" w:hAnsi="微软雅黑" w:eastAsia="微软雅黑" w:cs="微软雅黑"/>
          <w:color w:val="000000" w:themeColor="text1"/>
          <w:sz w:val="24"/>
          <w:u w:val="none"/>
          <w:lang w:val="en-US" w:eastAsia="zh-CN"/>
          <w14:textFill>
            <w14:solidFill>
              <w14:schemeClr w14:val="tx1"/>
            </w14:solidFill>
          </w14:textFill>
        </w:rPr>
        <w:t>6.5</w:t>
      </w:r>
      <w:r>
        <w:rPr>
          <w:rFonts w:hint="eastAsia" w:ascii="微软雅黑" w:hAnsi="微软雅黑" w:eastAsia="微软雅黑" w:cs="微软雅黑"/>
          <w:color w:val="000000" w:themeColor="text1"/>
          <w:sz w:val="24"/>
          <w:u w:val="none"/>
          <w14:textFill>
            <w14:solidFill>
              <w14:schemeClr w14:val="tx1"/>
            </w14:solidFill>
          </w14:textFill>
        </w:rPr>
        <w:t>本工程整体竣工验收合格</w:t>
      </w:r>
      <w:r>
        <w:rPr>
          <w:rFonts w:hint="eastAsia" w:ascii="微软雅黑" w:hAnsi="微软雅黑" w:eastAsia="微软雅黑" w:cs="微软雅黑"/>
          <w:color w:val="000000" w:themeColor="text1"/>
          <w:sz w:val="24"/>
          <w:u w:val="none"/>
          <w:lang w:val="en-US" w:eastAsia="zh-CN"/>
          <w14:textFill>
            <w14:solidFill>
              <w14:schemeClr w14:val="tx1"/>
            </w14:solidFill>
          </w14:textFill>
        </w:rPr>
        <w:t>并经</w:t>
      </w:r>
      <w:r>
        <w:rPr>
          <w:rFonts w:hint="eastAsia" w:ascii="微软雅黑" w:hAnsi="微软雅黑" w:eastAsia="微软雅黑" w:cs="微软雅黑"/>
          <w:color w:val="000000" w:themeColor="text1"/>
          <w:sz w:val="24"/>
          <w:u w:val="none"/>
          <w14:textFill>
            <w14:solidFill>
              <w14:schemeClr w14:val="tx1"/>
            </w14:solidFill>
          </w14:textFill>
        </w:rPr>
        <w:t>结算审计</w:t>
      </w:r>
      <w:r>
        <w:rPr>
          <w:rFonts w:hint="eastAsia" w:ascii="微软雅黑" w:hAnsi="微软雅黑" w:eastAsia="微软雅黑" w:cs="微软雅黑"/>
          <w:color w:val="000000" w:themeColor="text1"/>
          <w:sz w:val="24"/>
          <w:u w:val="none"/>
          <w:lang w:val="en-US" w:eastAsia="zh-CN"/>
          <w14:textFill>
            <w14:solidFill>
              <w14:schemeClr w14:val="tx1"/>
            </w14:solidFill>
          </w14:textFill>
        </w:rPr>
        <w:t>完毕后</w:t>
      </w:r>
      <w:r>
        <w:rPr>
          <w:rFonts w:hint="eastAsia" w:ascii="微软雅黑" w:hAnsi="微软雅黑" w:eastAsia="微软雅黑" w:cs="微软雅黑"/>
          <w:color w:val="000000" w:themeColor="text1"/>
          <w:sz w:val="24"/>
          <w:u w:val="none"/>
          <w14:textFill>
            <w14:solidFill>
              <w14:schemeClr w14:val="tx1"/>
            </w14:solidFill>
          </w14:textFill>
        </w:rPr>
        <w:t>支付至审定价的95%的工程款，即支付</w:t>
      </w:r>
      <w:r>
        <w:rPr>
          <w:rFonts w:hint="eastAsia" w:ascii="微软雅黑" w:hAnsi="微软雅黑" w:eastAsia="微软雅黑" w:cs="微软雅黑"/>
          <w:b w:val="0"/>
          <w:bCs w:val="0"/>
          <w:color w:val="000000" w:themeColor="text1"/>
          <w:sz w:val="24"/>
          <w:szCs w:val="24"/>
          <w:lang w:eastAsia="zh-CN"/>
          <w14:textFill>
            <w14:solidFill>
              <w14:schemeClr w14:val="tx1"/>
            </w14:solidFill>
          </w14:textFill>
        </w:rPr>
        <w:t>（大写）</w:t>
      </w:r>
      <w:r>
        <w:rPr>
          <w:rFonts w:hint="eastAsia" w:ascii="微软雅黑" w:hAnsi="微软雅黑" w:eastAsia="微软雅黑" w:cs="微软雅黑"/>
          <w:color w:val="000000" w:themeColor="text1"/>
          <w:sz w:val="24"/>
          <w:szCs w:val="24"/>
          <w:u w:val="single"/>
          <w:lang w:val="en-US" w:eastAsia="zh-CN"/>
          <w14:textFill>
            <w14:solidFill>
              <w14:schemeClr w14:val="tx1"/>
            </w14:solidFill>
          </w14:textFill>
        </w:rPr>
        <w:t xml:space="preserve">    整</w:t>
      </w:r>
      <w:r>
        <w:rPr>
          <w:rFonts w:hint="eastAsia" w:ascii="微软雅黑" w:hAnsi="微软雅黑" w:eastAsia="微软雅黑" w:cs="微软雅黑"/>
          <w:b w:val="0"/>
          <w:bCs w:val="0"/>
          <w:color w:val="000000" w:themeColor="text1"/>
          <w:sz w:val="24"/>
          <w:szCs w:val="24"/>
          <w:lang w:eastAsia="zh-CN"/>
          <w14:textFill>
            <w14:solidFill>
              <w14:schemeClr w14:val="tx1"/>
            </w14:solidFill>
          </w14:textFill>
        </w:rPr>
        <w:t>(¥</w:t>
      </w:r>
      <w:r>
        <w:rPr>
          <w:rFonts w:hint="eastAsia" w:ascii="微软雅黑" w:hAnsi="微软雅黑" w:eastAsia="微软雅黑" w:cs="微软雅黑"/>
          <w:b w:val="0"/>
          <w:bCs w:val="0"/>
          <w:color w:val="000000" w:themeColor="text1"/>
          <w:sz w:val="24"/>
          <w:szCs w:val="24"/>
          <w:u w:val="none"/>
          <w:lang w:eastAsia="zh-CN"/>
          <w14:textFill>
            <w14:solidFill>
              <w14:schemeClr w14:val="tx1"/>
            </w14:solidFill>
          </w14:textFill>
        </w:rPr>
        <w:t>：</w:t>
      </w:r>
      <w:r>
        <w:rPr>
          <w:rFonts w:hint="eastAsia" w:ascii="微软雅黑" w:hAnsi="微软雅黑" w:eastAsia="微软雅黑" w:cs="微软雅黑"/>
          <w:b w:val="0"/>
          <w:bCs w:val="0"/>
          <w:color w:val="000000" w:themeColor="text1"/>
          <w:sz w:val="24"/>
          <w:szCs w:val="24"/>
          <w:u w:val="singl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4"/>
          <w:szCs w:val="24"/>
          <w:u w:val="single"/>
          <w:lang w:val="en-US" w:eastAsia="zh-CN"/>
          <w14:textFill>
            <w14:solidFill>
              <w14:schemeClr w14:val="tx1"/>
            </w14:solidFill>
          </w14:textFill>
        </w:rPr>
        <w:t xml:space="preserve"> </w:t>
      </w:r>
      <w:r>
        <w:rPr>
          <w:rFonts w:hint="eastAsia" w:ascii="微软雅黑" w:hAnsi="微软雅黑" w:eastAsia="微软雅黑" w:cs="微软雅黑"/>
          <w:b w:val="0"/>
          <w:bCs w:val="0"/>
          <w:color w:val="000000" w:themeColor="text1"/>
          <w:sz w:val="24"/>
          <w:szCs w:val="24"/>
          <w:lang w:eastAsia="zh-CN"/>
          <w14:textFill>
            <w14:solidFill>
              <w14:schemeClr w14:val="tx1"/>
            </w14:solidFill>
          </w14:textFill>
        </w:rPr>
        <w:t>)。</w:t>
      </w:r>
    </w:p>
    <w:p>
      <w:pPr>
        <w:pageBreakBefore w:val="0"/>
        <w:widowControl w:val="0"/>
        <w:kinsoku/>
        <w:wordWrap/>
        <w:overflowPunct/>
        <w:topLinePunct w:val="0"/>
        <w:bidi w:val="0"/>
        <w:adjustRightInd w:val="0"/>
        <w:snapToGrid w:val="0"/>
        <w:spacing w:line="440" w:lineRule="exact"/>
        <w:ind w:firstLine="480" w:firstLineChars="200"/>
        <w:textAlignment w:val="auto"/>
        <w:rPr>
          <w:rFonts w:hint="eastAsia" w:ascii="微软雅黑" w:hAnsi="微软雅黑" w:eastAsia="微软雅黑" w:cs="微软雅黑"/>
          <w:bCs/>
          <w:color w:val="FF0000"/>
          <w:sz w:val="24"/>
        </w:rPr>
      </w:pPr>
      <w:r>
        <w:rPr>
          <w:rFonts w:hint="eastAsia" w:ascii="微软雅黑" w:hAnsi="微软雅黑" w:eastAsia="微软雅黑" w:cs="微软雅黑"/>
          <w:color w:val="000000" w:themeColor="text1"/>
          <w:sz w:val="24"/>
          <w:u w:val="none"/>
          <w:lang w:val="en-US" w:eastAsia="zh-CN"/>
          <w14:textFill>
            <w14:solidFill>
              <w14:schemeClr w14:val="tx1"/>
            </w14:solidFill>
          </w14:textFill>
        </w:rPr>
        <w:t>6.6</w:t>
      </w:r>
      <w:r>
        <w:rPr>
          <w:rFonts w:hint="eastAsia" w:ascii="微软雅黑" w:hAnsi="微软雅黑" w:eastAsia="微软雅黑" w:cs="微软雅黑"/>
          <w:color w:val="000000" w:themeColor="text1"/>
          <w:sz w:val="24"/>
          <w:u w:val="none"/>
          <w14:textFill>
            <w14:solidFill>
              <w14:schemeClr w14:val="tx1"/>
            </w14:solidFill>
          </w14:textFill>
        </w:rPr>
        <w:t>留合同价的5%即</w:t>
      </w:r>
      <w:r>
        <w:rPr>
          <w:rFonts w:hint="eastAsia" w:ascii="微软雅黑" w:hAnsi="微软雅黑" w:eastAsia="微软雅黑" w:cs="微软雅黑"/>
          <w:b w:val="0"/>
          <w:bCs w:val="0"/>
          <w:color w:val="000000" w:themeColor="text1"/>
          <w:sz w:val="24"/>
          <w:szCs w:val="24"/>
          <w:lang w:eastAsia="zh-CN"/>
          <w14:textFill>
            <w14:solidFill>
              <w14:schemeClr w14:val="tx1"/>
            </w14:solidFill>
          </w14:textFill>
        </w:rPr>
        <w:t>民币（大写）</w:t>
      </w:r>
      <w:r>
        <w:rPr>
          <w:rFonts w:hint="eastAsia" w:ascii="微软雅黑" w:hAnsi="微软雅黑" w:eastAsia="微软雅黑" w:cs="微软雅黑"/>
          <w:color w:val="000000" w:themeColor="text1"/>
          <w:sz w:val="24"/>
          <w:szCs w:val="24"/>
          <w:u w:val="single"/>
          <w:lang w:val="en-US" w:eastAsia="zh-CN"/>
          <w14:textFill>
            <w14:solidFill>
              <w14:schemeClr w14:val="tx1"/>
            </w14:solidFill>
          </w14:textFill>
        </w:rPr>
        <w:t xml:space="preserve">    整</w:t>
      </w:r>
      <w:r>
        <w:rPr>
          <w:rFonts w:hint="eastAsia" w:ascii="微软雅黑" w:hAnsi="微软雅黑" w:eastAsia="微软雅黑" w:cs="微软雅黑"/>
          <w:b w:val="0"/>
          <w:bCs w:val="0"/>
          <w:color w:val="000000" w:themeColor="text1"/>
          <w:sz w:val="24"/>
          <w:szCs w:val="24"/>
          <w:lang w:eastAsia="zh-CN"/>
          <w14:textFill>
            <w14:solidFill>
              <w14:schemeClr w14:val="tx1"/>
            </w14:solidFill>
          </w14:textFill>
        </w:rPr>
        <w:t>(¥</w:t>
      </w:r>
      <w:r>
        <w:rPr>
          <w:rFonts w:hint="eastAsia" w:ascii="微软雅黑" w:hAnsi="微软雅黑" w:eastAsia="微软雅黑" w:cs="微软雅黑"/>
          <w:b w:val="0"/>
          <w:bCs w:val="0"/>
          <w:color w:val="000000" w:themeColor="text1"/>
          <w:sz w:val="24"/>
          <w:szCs w:val="24"/>
          <w:u w:val="none"/>
          <w:lang w:eastAsia="zh-CN"/>
          <w14:textFill>
            <w14:solidFill>
              <w14:schemeClr w14:val="tx1"/>
            </w14:solidFill>
          </w14:textFill>
        </w:rPr>
        <w:t>：</w:t>
      </w:r>
      <w:r>
        <w:rPr>
          <w:rFonts w:hint="eastAsia" w:ascii="微软雅黑" w:hAnsi="微软雅黑" w:eastAsia="微软雅黑" w:cs="微软雅黑"/>
          <w:b w:val="0"/>
          <w:bCs w:val="0"/>
          <w:color w:val="000000" w:themeColor="text1"/>
          <w:sz w:val="24"/>
          <w:szCs w:val="24"/>
          <w:u w:val="singl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4"/>
          <w:szCs w:val="24"/>
          <w:u w:val="single"/>
          <w:lang w:val="en-US" w:eastAsia="zh-CN"/>
          <w14:textFill>
            <w14:solidFill>
              <w14:schemeClr w14:val="tx1"/>
            </w14:solidFill>
          </w14:textFill>
        </w:rPr>
        <w:t xml:space="preserve"> </w:t>
      </w:r>
      <w:r>
        <w:rPr>
          <w:rFonts w:hint="eastAsia" w:ascii="微软雅黑" w:hAnsi="微软雅黑" w:eastAsia="微软雅黑" w:cs="微软雅黑"/>
          <w:b w:val="0"/>
          <w:bCs w:val="0"/>
          <w:color w:val="000000" w:themeColor="text1"/>
          <w:sz w:val="24"/>
          <w:szCs w:val="24"/>
          <w:lang w:eastAsia="zh-CN"/>
          <w14:textFill>
            <w14:solidFill>
              <w14:schemeClr w14:val="tx1"/>
            </w14:solidFill>
          </w14:textFill>
        </w:rPr>
        <w:t>)</w:t>
      </w:r>
      <w:r>
        <w:rPr>
          <w:rFonts w:hint="eastAsia" w:ascii="微软雅黑" w:hAnsi="微软雅黑" w:eastAsia="微软雅黑" w:cs="微软雅黑"/>
          <w:color w:val="000000" w:themeColor="text1"/>
          <w:sz w:val="24"/>
          <w:u w:val="none"/>
          <w14:textFill>
            <w14:solidFill>
              <w14:schemeClr w14:val="tx1"/>
            </w14:solidFill>
          </w14:textFill>
        </w:rPr>
        <w:t>作为工程质量保证金，项目竣工验收合格之日起满[</w:t>
      </w:r>
      <w:r>
        <w:rPr>
          <w:rFonts w:hint="eastAsia" w:ascii="微软雅黑" w:hAnsi="微软雅黑" w:eastAsia="微软雅黑" w:cs="微软雅黑"/>
          <w:color w:val="000000" w:themeColor="text1"/>
          <w:sz w:val="24"/>
          <w:u w:val="none"/>
          <w:lang w:val="en-US" w:eastAsia="zh-CN"/>
          <w14:textFill>
            <w14:solidFill>
              <w14:schemeClr w14:val="tx1"/>
            </w14:solidFill>
          </w14:textFill>
        </w:rPr>
        <w:t>1</w:t>
      </w:r>
      <w:r>
        <w:rPr>
          <w:rFonts w:hint="eastAsia" w:ascii="微软雅黑" w:hAnsi="微软雅黑" w:eastAsia="微软雅黑" w:cs="微软雅黑"/>
          <w:color w:val="000000" w:themeColor="text1"/>
          <w:sz w:val="24"/>
          <w:u w:val="none"/>
          <w14:textFill>
            <w14:solidFill>
              <w14:schemeClr w14:val="tx1"/>
            </w14:solidFill>
          </w14:textFill>
        </w:rPr>
        <w:t>]年无质量问题的，30日内无息退还质量保证金</w:t>
      </w:r>
      <w:r>
        <w:rPr>
          <w:rFonts w:hint="eastAsia" w:ascii="微软雅黑" w:hAnsi="微软雅黑" w:eastAsia="微软雅黑" w:cs="微软雅黑"/>
          <w:color w:val="000000" w:themeColor="text1"/>
          <w:sz w:val="24"/>
          <w:u w:val="none"/>
          <w:lang w:eastAsia="zh-CN"/>
          <w14:textFill>
            <w14:solidFill>
              <w14:schemeClr w14:val="tx1"/>
            </w14:solidFill>
          </w14:textFill>
        </w:rPr>
        <w:t>。</w:t>
      </w:r>
      <w:r>
        <w:rPr>
          <w:rFonts w:hint="eastAsia" w:ascii="微软雅黑" w:hAnsi="微软雅黑" w:eastAsia="微软雅黑" w:cs="微软雅黑"/>
          <w:color w:val="000000" w:themeColor="text1"/>
          <w:sz w:val="24"/>
          <w:u w:val="none"/>
          <w14:textFill>
            <w14:solidFill>
              <w14:schemeClr w14:val="tx1"/>
            </w14:solidFill>
          </w14:textFill>
        </w:rPr>
        <w:t>如[</w:t>
      </w:r>
      <w:r>
        <w:rPr>
          <w:rFonts w:hint="eastAsia" w:ascii="微软雅黑" w:hAnsi="微软雅黑" w:eastAsia="微软雅黑" w:cs="微软雅黑"/>
          <w:color w:val="000000" w:themeColor="text1"/>
          <w:sz w:val="24"/>
          <w:u w:val="none"/>
          <w:lang w:val="en-US" w:eastAsia="zh-CN"/>
          <w14:textFill>
            <w14:solidFill>
              <w14:schemeClr w14:val="tx1"/>
            </w14:solidFill>
          </w14:textFill>
        </w:rPr>
        <w:t>1</w:t>
      </w:r>
      <w:bookmarkStart w:id="15" w:name="_GoBack"/>
      <w:bookmarkEnd w:id="15"/>
      <w:r>
        <w:rPr>
          <w:rFonts w:hint="eastAsia" w:ascii="微软雅黑" w:hAnsi="微软雅黑" w:eastAsia="微软雅黑" w:cs="微软雅黑"/>
          <w:color w:val="000000" w:themeColor="text1"/>
          <w:sz w:val="24"/>
          <w:u w:val="none"/>
          <w14:textFill>
            <w14:solidFill>
              <w14:schemeClr w14:val="tx1"/>
            </w14:solidFill>
          </w14:textFill>
        </w:rPr>
        <w:t>]年内出现质量问题的，则待质量问题返修验收合格之日起满[1]年后无息退还质量保证金，以此类推。</w:t>
      </w:r>
    </w:p>
    <w:p>
      <w:pPr>
        <w:pageBreakBefore w:val="0"/>
        <w:widowControl w:val="0"/>
        <w:kinsoku/>
        <w:wordWrap/>
        <w:overflowPunct/>
        <w:topLinePunct w:val="0"/>
        <w:bidi w:val="0"/>
        <w:adjustRightInd w:val="0"/>
        <w:snapToGrid w:val="0"/>
        <w:spacing w:line="440" w:lineRule="exact"/>
        <w:ind w:firstLine="480" w:firstLineChars="200"/>
        <w:textAlignment w:val="auto"/>
        <w:rPr>
          <w:rFonts w:hint="eastAsia" w:ascii="微软雅黑" w:hAnsi="微软雅黑" w:eastAsia="微软雅黑" w:cs="微软雅黑"/>
          <w:bCs/>
          <w:sz w:val="24"/>
          <w:lang w:eastAsia="zh-CN"/>
        </w:rPr>
      </w:pPr>
      <w:r>
        <w:rPr>
          <w:rFonts w:hint="eastAsia" w:ascii="微软雅黑" w:hAnsi="微软雅黑" w:eastAsia="微软雅黑" w:cs="微软雅黑"/>
          <w:bCs/>
          <w:sz w:val="24"/>
          <w:lang w:val="en-US" w:eastAsia="zh-CN"/>
        </w:rPr>
        <w:t>6.7</w:t>
      </w:r>
      <w:r>
        <w:rPr>
          <w:rFonts w:hint="eastAsia" w:ascii="微软雅黑" w:hAnsi="微软雅黑" w:eastAsia="微软雅黑" w:cs="微软雅黑"/>
          <w:bCs/>
          <w:sz w:val="24"/>
        </w:rPr>
        <w:t>其他款项支付或退还的相关约定</w:t>
      </w:r>
      <w:r>
        <w:rPr>
          <w:rFonts w:hint="eastAsia" w:ascii="微软雅黑" w:hAnsi="微软雅黑" w:eastAsia="微软雅黑" w:cs="微软雅黑"/>
          <w:bCs/>
          <w:sz w:val="24"/>
          <w:lang w:eastAsia="zh-CN"/>
        </w:rPr>
        <w:t>。</w:t>
      </w:r>
    </w:p>
    <w:p>
      <w:pPr>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bCs/>
          <w:sz w:val="24"/>
          <w:lang w:val="en-US" w:eastAsia="zh-CN"/>
        </w:rPr>
        <w:t>6.8</w:t>
      </w:r>
      <w:r>
        <w:rPr>
          <w:rFonts w:hint="eastAsia" w:ascii="微软雅黑" w:hAnsi="微软雅黑" w:eastAsia="微软雅黑" w:cs="微软雅黑"/>
          <w:bCs/>
          <w:sz w:val="24"/>
        </w:rPr>
        <w:t>施工签证、索赔单及设计变更单等单据均不作为本工程付款的直接依据，原则上应以合同、补充协议的相关条款约定为准。</w:t>
      </w:r>
    </w:p>
    <w:p>
      <w:pPr>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Cs/>
          <w:sz w:val="24"/>
        </w:rPr>
      </w:pPr>
      <w:r>
        <w:rPr>
          <w:rFonts w:hint="eastAsia" w:ascii="微软雅黑" w:hAnsi="微软雅黑" w:eastAsia="微软雅黑" w:cs="微软雅黑"/>
          <w:bCs/>
          <w:sz w:val="24"/>
          <w:lang w:val="en-US" w:eastAsia="zh-CN"/>
        </w:rPr>
        <w:t>6.9</w:t>
      </w:r>
      <w:r>
        <w:rPr>
          <w:rFonts w:hint="eastAsia" w:ascii="微软雅黑" w:hAnsi="微软雅黑" w:eastAsia="微软雅黑" w:cs="微软雅黑"/>
          <w:bCs/>
          <w:sz w:val="24"/>
        </w:rPr>
        <w:t>签证增加部分工程款的支付：在施工进度、质量正常的前提下，因工程设计变更、工程变更或者现场签证引起合同价款增加但增加部分累计未超过原合同价款的5%时，工程款仍按原合同价款支付，增加部分待竣工并验收合格经结算审计完毕后付至审定价的95%</w:t>
      </w:r>
      <w:r>
        <w:rPr>
          <w:rFonts w:hint="eastAsia" w:ascii="微软雅黑" w:hAnsi="微软雅黑" w:eastAsia="微软雅黑" w:cs="微软雅黑"/>
          <w:bCs/>
          <w:sz w:val="24"/>
          <w:lang w:eastAsia="zh-CN"/>
        </w:rPr>
        <w:t>。</w:t>
      </w:r>
      <w:r>
        <w:rPr>
          <w:rFonts w:hint="eastAsia" w:ascii="微软雅黑" w:hAnsi="微软雅黑" w:eastAsia="微软雅黑" w:cs="微软雅黑"/>
          <w:bCs/>
          <w:sz w:val="24"/>
        </w:rPr>
        <w:t>价款增加且增加部分累计达到或超过原合同价款5%，增加部分工程造价由发包人初审后，双方签订补充协议调整合同总价，补充协议签订后发包人支付累计增加部分金额的85%，剩余部分纳入竣工结算并在结算完成后支付。</w:t>
      </w:r>
    </w:p>
    <w:p>
      <w:pPr>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bCs/>
          <w:sz w:val="24"/>
          <w:lang w:val="en-US" w:eastAsia="zh-CN"/>
        </w:rPr>
        <w:t>6.10</w:t>
      </w:r>
      <w:r>
        <w:rPr>
          <w:rFonts w:hint="eastAsia" w:ascii="微软雅黑" w:hAnsi="微软雅黑" w:eastAsia="微软雅黑" w:cs="微软雅黑"/>
          <w:bCs/>
          <w:sz w:val="24"/>
        </w:rPr>
        <w:t>发包人在红线附近提供水源、电源接驳点，承包人进场后单独接表，费用由承包人承担。水电用量按表计量，总表及分表差额和水电的损耗等由施工单位按使用数量分摊。水电单价按水电部门实际供应价结算，水电费在每次支付工程进度款中扣除。</w:t>
      </w:r>
    </w:p>
    <w:p>
      <w:pPr>
        <w:pStyle w:val="12"/>
        <w:pageBreakBefore w:val="0"/>
        <w:widowControl w:val="0"/>
        <w:kinsoku/>
        <w:wordWrap/>
        <w:overflowPunct/>
        <w:topLinePunct w:val="0"/>
        <w:bidi w:val="0"/>
        <w:adjustRightInd w:val="0"/>
        <w:snapToGrid w:val="0"/>
        <w:spacing w:line="440" w:lineRule="exact"/>
        <w:ind w:firstLine="480" w:firstLineChars="200"/>
        <w:textAlignment w:val="auto"/>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6.11</w:t>
      </w:r>
      <w:r>
        <w:rPr>
          <w:rFonts w:hint="eastAsia" w:ascii="微软雅黑" w:hAnsi="微软雅黑" w:eastAsia="微软雅黑" w:cs="微软雅黑"/>
          <w:b w:val="0"/>
          <w:bCs w:val="0"/>
          <w:sz w:val="24"/>
          <w:szCs w:val="24"/>
          <w:lang w:eastAsia="zh-CN"/>
        </w:rPr>
        <w:t>乙方应按约定税率开具全额增值税发票且甲方收到， 作为甲方支付款项前提。</w:t>
      </w:r>
      <w:r>
        <w:rPr>
          <w:rFonts w:hint="eastAsia" w:ascii="微软雅黑" w:hAnsi="微软雅黑" w:eastAsia="微软雅黑" w:cs="微软雅黑"/>
          <w:b w:val="0"/>
          <w:bCs w:val="0"/>
          <w:sz w:val="24"/>
          <w:szCs w:val="24"/>
          <w:lang w:val="en-US" w:eastAsia="zh-CN"/>
        </w:rPr>
        <w:t>即</w:t>
      </w:r>
      <w:r>
        <w:rPr>
          <w:rFonts w:hint="eastAsia" w:ascii="微软雅黑" w:hAnsi="微软雅黑" w:eastAsia="微软雅黑" w:cs="微软雅黑"/>
          <w:b w:val="0"/>
          <w:bCs w:val="0"/>
          <w:color w:val="auto"/>
          <w:kern w:val="2"/>
          <w:sz w:val="24"/>
          <w:szCs w:val="24"/>
          <w:lang w:val="en-US" w:eastAsia="zh-CN" w:bidi="ar-SA"/>
        </w:rPr>
        <w:t>甲方每次付款时，乙方均应先开具相应金额的增值税专用发票，否则甲方有权拒绝付款，并不承担逾期付款的责任。</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微软雅黑" w:hAnsi="微软雅黑" w:eastAsia="微软雅黑" w:cs="微软雅黑"/>
          <w:sz w:val="24"/>
          <w:szCs w:val="24"/>
          <w:lang w:eastAsia="zh-CN"/>
        </w:rPr>
      </w:pPr>
      <w:r>
        <w:rPr>
          <w:rFonts w:hint="eastAsia" w:ascii="微软雅黑" w:hAnsi="微软雅黑" w:eastAsia="微软雅黑" w:cs="微软雅黑"/>
          <w:b w:val="0"/>
          <w:bCs w:val="0"/>
          <w:sz w:val="24"/>
          <w:szCs w:val="24"/>
          <w:lang w:val="en-US" w:eastAsia="zh-CN"/>
        </w:rPr>
        <w:t>6.12</w:t>
      </w:r>
      <w:r>
        <w:rPr>
          <w:rFonts w:hint="eastAsia" w:ascii="微软雅黑" w:hAnsi="微软雅黑" w:eastAsia="微软雅黑" w:cs="微软雅黑"/>
          <w:b w:val="0"/>
          <w:bCs w:val="0"/>
          <w:sz w:val="24"/>
          <w:szCs w:val="24"/>
          <w:lang w:eastAsia="zh-CN"/>
        </w:rPr>
        <w:t>若遇国家增值税税率调整，应按调整后最新税率的金额调整相应的支付款项，即合同不含税价格不受国家增值税率调整的影响。</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9"/>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第七条  甲方职责</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val="en-US" w:eastAsia="zh-CN"/>
        </w:rPr>
        <w:t>7</w:t>
      </w:r>
      <w:r>
        <w:rPr>
          <w:rFonts w:hint="eastAsia" w:ascii="微软雅黑" w:hAnsi="微软雅黑" w:eastAsia="微软雅黑" w:cs="微软雅黑"/>
          <w:b w:val="0"/>
          <w:bCs w:val="0"/>
          <w:sz w:val="24"/>
          <w:szCs w:val="24"/>
          <w:lang w:eastAsia="zh-CN"/>
        </w:rPr>
        <w:t>.1甲方提供工程所需的相关资料。</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val="en-US" w:eastAsia="zh-CN"/>
        </w:rPr>
        <w:t>7</w:t>
      </w:r>
      <w:r>
        <w:rPr>
          <w:rFonts w:hint="eastAsia" w:ascii="微软雅黑" w:hAnsi="微软雅黑" w:eastAsia="微软雅黑" w:cs="微软雅黑"/>
          <w:b w:val="0"/>
          <w:bCs w:val="0"/>
          <w:sz w:val="24"/>
          <w:szCs w:val="24"/>
          <w:lang w:eastAsia="zh-CN"/>
        </w:rPr>
        <w:t>.2甲方负责对工程进度、工程质量和合同执行进行监督检查等。</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val="en-US" w:eastAsia="zh-CN"/>
        </w:rPr>
        <w:t>7</w:t>
      </w:r>
      <w:r>
        <w:rPr>
          <w:rFonts w:hint="eastAsia" w:ascii="微软雅黑" w:hAnsi="微软雅黑" w:eastAsia="微软雅黑" w:cs="微软雅黑"/>
          <w:b w:val="0"/>
          <w:bCs w:val="0"/>
          <w:sz w:val="24"/>
          <w:szCs w:val="24"/>
          <w:lang w:eastAsia="zh-CN"/>
        </w:rPr>
        <w:t>.3组织办理竣工验收和结算。</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9"/>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第八条  乙方职责</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val="en-US" w:eastAsia="zh-CN"/>
        </w:rPr>
        <w:t>8</w:t>
      </w:r>
      <w:r>
        <w:rPr>
          <w:rFonts w:hint="eastAsia" w:ascii="微软雅黑" w:hAnsi="微软雅黑" w:eastAsia="微软雅黑" w:cs="微软雅黑"/>
          <w:b w:val="0"/>
          <w:bCs w:val="0"/>
          <w:sz w:val="24"/>
          <w:szCs w:val="24"/>
          <w:lang w:eastAsia="zh-CN"/>
        </w:rPr>
        <w:t>.1乙方必须严格按照本工程技术要求和国家颁发的建筑工程规范、规程和标准进行精心施工，确保工程质量。</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val="en-US" w:eastAsia="zh-CN"/>
        </w:rPr>
        <w:t>8</w:t>
      </w:r>
      <w:r>
        <w:rPr>
          <w:rFonts w:hint="eastAsia" w:ascii="微软雅黑" w:hAnsi="微软雅黑" w:eastAsia="微软雅黑" w:cs="微软雅黑"/>
          <w:b w:val="0"/>
          <w:bCs w:val="0"/>
          <w:sz w:val="24"/>
          <w:szCs w:val="24"/>
          <w:lang w:eastAsia="zh-CN"/>
        </w:rPr>
        <w:t>.2乙方须按合同工期要求组织工程施工，确保工程如期竣工。</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val="en-US" w:eastAsia="zh-CN"/>
        </w:rPr>
        <w:t>8</w:t>
      </w:r>
      <w:r>
        <w:rPr>
          <w:rFonts w:hint="eastAsia" w:ascii="微软雅黑" w:hAnsi="微软雅黑" w:eastAsia="微软雅黑" w:cs="微软雅黑"/>
          <w:b w:val="0"/>
          <w:bCs w:val="0"/>
          <w:sz w:val="24"/>
          <w:szCs w:val="24"/>
          <w:lang w:eastAsia="zh-CN"/>
        </w:rPr>
        <w:t>.3乙方应做到安全施工、文明管理，按照国家和工程所在地地级市安全生产及劳动保护等有关方面的规定，积极采取安全生产技术措施。乙方应服从甲方 现场施工管理并遵守相关管理制度。</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val="en-US" w:eastAsia="zh-CN"/>
        </w:rPr>
        <w:t>8</w:t>
      </w:r>
      <w:r>
        <w:rPr>
          <w:rFonts w:hint="eastAsia" w:ascii="微软雅黑" w:hAnsi="微软雅黑" w:eastAsia="微软雅黑" w:cs="微软雅黑"/>
          <w:b w:val="0"/>
          <w:bCs w:val="0"/>
          <w:sz w:val="24"/>
          <w:szCs w:val="24"/>
          <w:lang w:eastAsia="zh-CN"/>
        </w:rPr>
        <w:t>.4在合同履行期间，乙方如发生车辆、机械损毁，人员伤亡事故的，所有责任均由乙方自负。</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9"/>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第九条  工程验收与结算</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0"/>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val="en-US" w:eastAsia="zh-CN"/>
        </w:rPr>
        <w:t>9</w:t>
      </w:r>
      <w:r>
        <w:rPr>
          <w:rFonts w:hint="eastAsia" w:ascii="微软雅黑" w:hAnsi="微软雅黑" w:eastAsia="微软雅黑" w:cs="微软雅黑"/>
          <w:b w:val="0"/>
          <w:bCs w:val="0"/>
          <w:sz w:val="24"/>
          <w:szCs w:val="24"/>
          <w:lang w:eastAsia="zh-CN"/>
        </w:rPr>
        <w:t>.1工程竣工验收以现行相关施工技术规范、标准为依据。工程交付验收须符合工程验收要求和国家有关规定。</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0"/>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val="en-US" w:eastAsia="zh-CN"/>
        </w:rPr>
        <w:t>9</w:t>
      </w:r>
      <w:r>
        <w:rPr>
          <w:rFonts w:hint="eastAsia" w:ascii="微软雅黑" w:hAnsi="微软雅黑" w:eastAsia="微软雅黑" w:cs="微软雅黑"/>
          <w:b w:val="0"/>
          <w:bCs w:val="0"/>
          <w:sz w:val="24"/>
          <w:szCs w:val="24"/>
          <w:lang w:eastAsia="zh-CN"/>
        </w:rPr>
        <w:t>.2工程验收由乙方向甲方提交竣工验收申请报告，甲方将按有关标准进行本工程的验收工作，竣工验收实测综合数据作为总体工程最终结算量。</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0"/>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val="en-US" w:eastAsia="zh-CN"/>
        </w:rPr>
        <w:t>9</w:t>
      </w:r>
      <w:r>
        <w:rPr>
          <w:rFonts w:hint="eastAsia" w:ascii="微软雅黑" w:hAnsi="微软雅黑" w:eastAsia="微软雅黑" w:cs="微软雅黑"/>
          <w:b w:val="0"/>
          <w:bCs w:val="0"/>
          <w:sz w:val="24"/>
          <w:szCs w:val="24"/>
          <w:lang w:eastAsia="zh-CN"/>
        </w:rPr>
        <w:t>.3 工程竣工验收合格后，结算以总价包干合同计算。</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0"/>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val="en-US" w:eastAsia="zh-CN"/>
        </w:rPr>
        <w:t>9</w:t>
      </w:r>
      <w:r>
        <w:rPr>
          <w:rFonts w:hint="eastAsia" w:ascii="微软雅黑" w:hAnsi="微软雅黑" w:eastAsia="微软雅黑" w:cs="微软雅黑"/>
          <w:b w:val="0"/>
          <w:bCs w:val="0"/>
          <w:sz w:val="24"/>
          <w:szCs w:val="24"/>
          <w:lang w:eastAsia="zh-CN"/>
        </w:rPr>
        <w:t>.4实际施工过程中有超出部分的，按总价包干合同规定，不予结算。工程验收合格后，甲乙双方应及时核定结算工程价款。</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9"/>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第十条  违约责任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0"/>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1</w:t>
      </w:r>
      <w:r>
        <w:rPr>
          <w:rFonts w:hint="eastAsia" w:ascii="微软雅黑" w:hAnsi="微软雅黑" w:eastAsia="微软雅黑" w:cs="微软雅黑"/>
          <w:b w:val="0"/>
          <w:bCs w:val="0"/>
          <w:sz w:val="24"/>
          <w:szCs w:val="24"/>
          <w:lang w:val="en-US" w:eastAsia="zh-CN"/>
        </w:rPr>
        <w:t>0</w:t>
      </w:r>
      <w:r>
        <w:rPr>
          <w:rFonts w:hint="eastAsia" w:ascii="微软雅黑" w:hAnsi="微软雅黑" w:eastAsia="微软雅黑" w:cs="微软雅黑"/>
          <w:b w:val="0"/>
          <w:bCs w:val="0"/>
          <w:sz w:val="24"/>
          <w:szCs w:val="24"/>
          <w:lang w:eastAsia="zh-CN"/>
        </w:rPr>
        <w:t>.1 工程因施工质量不符合规定的，乙方负责无偿修理或返工。无法修理或返工的，必须采取的加固补救措施产生的费用由乙方承担，由此造成逾期交付的，按工期逾期违约处理。乙方在施工中出现偷工减料、以次充好的严重质量问题的，甲方有权按合同总价款的30%要求乙方支付违约金，并从应付工程款中直接扣除。</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0"/>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1</w:t>
      </w:r>
      <w:r>
        <w:rPr>
          <w:rFonts w:hint="eastAsia" w:ascii="微软雅黑" w:hAnsi="微软雅黑" w:eastAsia="微软雅黑" w:cs="微软雅黑"/>
          <w:b w:val="0"/>
          <w:bCs w:val="0"/>
          <w:sz w:val="24"/>
          <w:szCs w:val="24"/>
          <w:lang w:val="en-US" w:eastAsia="zh-CN"/>
        </w:rPr>
        <w:t>0</w:t>
      </w:r>
      <w:r>
        <w:rPr>
          <w:rFonts w:hint="eastAsia" w:ascii="微软雅黑" w:hAnsi="微软雅黑" w:eastAsia="微软雅黑" w:cs="微软雅黑"/>
          <w:b w:val="0"/>
          <w:bCs w:val="0"/>
          <w:sz w:val="24"/>
          <w:szCs w:val="24"/>
          <w:lang w:eastAsia="zh-CN"/>
        </w:rPr>
        <w:t>.2工程不能按合同规定的工期通过验收，每逾期一天的违约金为合同总价款千分之一，工期逾期15天以上（含）的，违约金为合同总价款30%，甲方有权在应付工程款中直接扣除。并且，甲方有权单方面、无条件地解除合同。因不可抗力、重大设计变更及甲方原因造成工期逾期的不作违约处理，工期相应顺延。</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0"/>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1</w:t>
      </w:r>
      <w:r>
        <w:rPr>
          <w:rFonts w:hint="eastAsia" w:ascii="微软雅黑" w:hAnsi="微软雅黑" w:eastAsia="微软雅黑" w:cs="微软雅黑"/>
          <w:b w:val="0"/>
          <w:bCs w:val="0"/>
          <w:sz w:val="24"/>
          <w:szCs w:val="24"/>
          <w:lang w:val="en-US" w:eastAsia="zh-CN"/>
        </w:rPr>
        <w:t>0</w:t>
      </w:r>
      <w:r>
        <w:rPr>
          <w:rFonts w:hint="eastAsia" w:ascii="微软雅黑" w:hAnsi="微软雅黑" w:eastAsia="微软雅黑" w:cs="微软雅黑"/>
          <w:b w:val="0"/>
          <w:bCs w:val="0"/>
          <w:sz w:val="24"/>
          <w:szCs w:val="24"/>
          <w:lang w:eastAsia="zh-CN"/>
        </w:rPr>
        <w:t>.3甲方逾期付款的，针对逾期部分应按全国银行间同业拆借中心发布的同期一年期贷款市场报价利率（LPR）向乙方支付违约金。</w:t>
      </w:r>
    </w:p>
    <w:p>
      <w:pPr>
        <w:pStyle w:val="12"/>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微软雅黑" w:hAnsi="微软雅黑" w:eastAsia="微软雅黑" w:cs="微软雅黑"/>
          <w:b/>
          <w:bCs/>
          <w:color w:val="auto"/>
          <w:kern w:val="2"/>
          <w:sz w:val="24"/>
          <w:szCs w:val="24"/>
          <w:lang w:val="en-US" w:eastAsia="zh-CN" w:bidi="ar-SA"/>
        </w:rPr>
      </w:pPr>
      <w:r>
        <w:rPr>
          <w:rFonts w:hint="eastAsia" w:ascii="微软雅黑" w:hAnsi="微软雅黑" w:eastAsia="微软雅黑" w:cs="微软雅黑"/>
          <w:b/>
          <w:bCs/>
          <w:color w:val="auto"/>
          <w:kern w:val="2"/>
          <w:sz w:val="24"/>
          <w:szCs w:val="24"/>
          <w:lang w:val="en-US" w:eastAsia="zh-CN" w:bidi="ar-SA"/>
        </w:rPr>
        <w:t>第十一条 保密及知识产权</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exact"/>
        <w:ind w:firstLine="480" w:firstLineChars="200"/>
        <w:textAlignment w:val="auto"/>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11.1双方均有义务对为实施本项目所获取的不为外部所知悉的涉密信息及合同内容进行保密，对因不正当公开造成一方经济和名誉损失的，责任方应根据法律规定承担相应的法律责任。</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exact"/>
        <w:ind w:firstLine="480" w:firstLineChars="200"/>
        <w:textAlignment w:val="auto"/>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11.2承包人应将与合同相关的所有信息（包括施工过程中由发包人提供的所有技术资料）作为保密资料对待，在没有得到发包人的书面批准前，合同的任何部分不应在任何商业或技术文献上刊登或披露，也不得将其中由发包人所提供的技术资料用于本工程无关的其他事宜。</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exact"/>
        <w:ind w:firstLine="480" w:firstLineChars="200"/>
        <w:textAlignment w:val="auto"/>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11.3由发包人提供给承包人本合同项下的所有图纸和文件均应被视作机密，承包人应要求其接收的相关人员妥善保管。未经发包人的书面许可，承包人不得向第三方或者不特定公众公开和披露。非经发包人批准，承包人不得以任何形式向媒体透露所承揽工程的相关情况。</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exact"/>
        <w:ind w:firstLine="480" w:firstLineChars="200"/>
        <w:textAlignment w:val="auto"/>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11.4所有工程的相关照片所有权归发包人，未经发包人批准，承包人不得使用。发包人已批准使用的，应按发包人批准报备方案，在限定范围内使用。</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exact"/>
        <w:ind w:firstLine="480" w:firstLineChars="200"/>
        <w:textAlignment w:val="auto"/>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11.5承包人不应在工地或其施工设备上展出或允许展出任何贸易或商业广告，在工地上公开张贴的所有通知应经发包人审核批准。</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exact"/>
        <w:ind w:firstLine="480" w:firstLineChars="200"/>
        <w:textAlignment w:val="auto"/>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11.6在本合同项下，由发包人提供的发包人拥有所有权的所有图纸、文件和软件或虽属于第三方所有但发包人有权使用的所有图纸、文件和软件，根据国家相关规定，承包人承诺仅用于与本合同工程有关的安装、调试操作或维护、备品备件采购，未经发包人的书面许可，承包人不得擅自修改或用于本合同以外的其他工程。</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exact"/>
        <w:ind w:firstLine="480" w:firstLineChars="200"/>
        <w:textAlignment w:val="auto"/>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11.7由发包人提供的关于本工程的基本设计、详细设计的所有图纸、文字说明、图表以及工程建设期间发包人提供的安装、调试、培训资料的所有权均属于发包人。发包人提供的专有技术和技术诀窍，承包人理解并同意未经发包人事先书面许可，不得采用任何方式将该专利技术和技术诀窍的任何一部分透露给第三方。承包人因违规透露而受到相应侵权指控时，由承包人承担一切法律责任。</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exact"/>
        <w:ind w:firstLine="480" w:firstLineChars="200"/>
        <w:textAlignment w:val="auto"/>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11.8承包人施工期间，未经发包人允许，不得介绍第三方人员或默许第三方人员冒充承包人施工人员进入工程现场。若因此导致第三方人员窃取发包人商业机密并造成发包人损失的，承包人应与侵权人共同承担连带赔偿责任。</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exact"/>
        <w:ind w:firstLine="480" w:firstLineChars="200"/>
        <w:textAlignment w:val="auto"/>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11.9工程竣工后，承包人的保密义务不随合同的终止而终止，仍对其在发包人施工期间接触、知悉的属于发包人或者虽属于第三方但发包人需要保密的技术秘密和其他商业秘密信息，继续承担保密义务，直至发包人宣布解密或者秘密信息实际上已经公开。</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exact"/>
        <w:ind w:firstLine="480" w:firstLineChars="200"/>
        <w:textAlignment w:val="auto"/>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11.10本合同所指的技术秘密和商业秘密，包括但不限于：工程概况、工程规模、工期计划、产品方案、工艺流程、技术设计、图纸资料、相关函电等，保密措施费用已包含在合同总价内，由承包人承担。</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exact"/>
        <w:ind w:firstLine="480" w:firstLineChars="200"/>
        <w:textAlignment w:val="auto"/>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11.11承包人如违反本条上述任一条款，应当一次性向发包人支付本合同金额10%的违约金。同时发包人有权视情节严重程度，不经预告立即解除本合同。承包人违反保密责任而导致的任何纠纷或赔偿，除自行承担相应责任外，还应赔偿由此造成的发包人的一切损失。</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exact"/>
        <w:ind w:firstLine="480" w:firstLineChars="200"/>
        <w:textAlignment w:val="auto"/>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11.12承包人的违约行为给发包人造成损失的，承包人应当赔偿发包人的损失，赔偿金可由发包人直接从应付工程款项中扣除。</w:t>
      </w:r>
    </w:p>
    <w:p>
      <w:pPr>
        <w:pStyle w:val="2"/>
        <w:pageBreakBefore w:val="0"/>
        <w:widowControl w:val="0"/>
        <w:numPr>
          <w:ilvl w:val="0"/>
          <w:numId w:val="0"/>
        </w:numPr>
        <w:kinsoku/>
        <w:wordWrap/>
        <w:overflowPunct/>
        <w:topLinePunct w:val="0"/>
        <w:bidi w:val="0"/>
        <w:adjustRightInd w:val="0"/>
        <w:snapToGrid w:val="0"/>
        <w:spacing w:before="0" w:after="0" w:line="440" w:lineRule="exact"/>
        <w:ind w:leftChars="0" w:firstLine="480" w:firstLineChars="200"/>
        <w:textAlignment w:val="auto"/>
        <w:rPr>
          <w:rFonts w:hint="eastAsia" w:ascii="微软雅黑" w:hAnsi="微软雅黑" w:eastAsia="微软雅黑" w:cs="微软雅黑"/>
          <w:b/>
          <w:bCs/>
          <w:color w:val="auto"/>
          <w:kern w:val="2"/>
          <w:sz w:val="24"/>
          <w:szCs w:val="24"/>
          <w:lang w:val="en-US" w:eastAsia="zh-CN" w:bidi="ar-SA"/>
        </w:rPr>
      </w:pPr>
      <w:r>
        <w:rPr>
          <w:rFonts w:hint="eastAsia" w:ascii="微软雅黑" w:hAnsi="微软雅黑" w:eastAsia="微软雅黑" w:cs="微软雅黑"/>
          <w:b/>
          <w:bCs/>
          <w:color w:val="auto"/>
          <w:kern w:val="2"/>
          <w:sz w:val="24"/>
          <w:szCs w:val="24"/>
          <w:lang w:val="en-US" w:eastAsia="zh-CN" w:bidi="ar-SA"/>
        </w:rPr>
        <w:t>第十二条  履约保证</w:t>
      </w:r>
    </w:p>
    <w:p>
      <w:pPr>
        <w:pageBreakBefore w:val="0"/>
        <w:widowControl w:val="0"/>
        <w:kinsoku/>
        <w:wordWrap/>
        <w:overflowPunct/>
        <w:topLinePunct w:val="0"/>
        <w:bidi w:val="0"/>
        <w:adjustRightInd w:val="0"/>
        <w:snapToGrid w:val="0"/>
        <w:spacing w:line="440" w:lineRule="exact"/>
        <w:ind w:firstLine="480" w:firstLineChars="200"/>
        <w:textAlignment w:val="auto"/>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12.1</w:t>
      </w:r>
      <w:r>
        <w:rPr>
          <w:rFonts w:hint="eastAsia" w:ascii="微软雅黑" w:hAnsi="微软雅黑" w:eastAsia="微软雅黑" w:cs="微软雅黑"/>
          <w:color w:val="000000" w:themeColor="text1"/>
          <w:sz w:val="24"/>
          <w:szCs w:val="24"/>
          <w14:textFill>
            <w14:solidFill>
              <w14:schemeClr w14:val="tx1"/>
            </w14:solidFill>
          </w14:textFill>
        </w:rPr>
        <w:t>为保证工程正常施工，乙方应向甲方缴纳履约保证金共计人民币</w:t>
      </w:r>
      <w:r>
        <w:rPr>
          <w:rFonts w:hint="eastAsia" w:ascii="微软雅黑" w:hAnsi="微软雅黑" w:eastAsia="微软雅黑" w:cs="微软雅黑"/>
          <w:color w:val="000000" w:themeColor="text1"/>
          <w:sz w:val="24"/>
          <w:szCs w:val="24"/>
          <w:u w:val="single"/>
          <w:lang w:val="en-US" w:eastAsia="zh-CN"/>
          <w14:textFill>
            <w14:solidFill>
              <w14:schemeClr w14:val="tx1"/>
            </w14:solidFill>
          </w14:textFill>
        </w:rPr>
        <w:t xml:space="preserve"> 无 </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w:t>
      </w:r>
      <w:r>
        <w:rPr>
          <w:rFonts w:hint="eastAsia" w:ascii="微软雅黑" w:hAnsi="微软雅黑" w:eastAsia="微软雅黑" w:cs="微软雅黑"/>
          <w:color w:val="000000" w:themeColor="text1"/>
          <w:sz w:val="24"/>
          <w:szCs w:val="24"/>
          <w:lang w:eastAsia="zh-CN"/>
          <w14:textFill>
            <w14:solidFill>
              <w14:schemeClr w14:val="tx1"/>
            </w14:solidFill>
          </w14:textFill>
        </w:rPr>
        <w:t>：</w:t>
      </w:r>
      <w:r>
        <w:rPr>
          <w:rFonts w:hint="eastAsia" w:ascii="微软雅黑" w:hAnsi="微软雅黑" w:eastAsia="微软雅黑" w:cs="微软雅黑"/>
          <w:color w:val="000000" w:themeColor="text1"/>
          <w:sz w:val="24"/>
          <w:szCs w:val="24"/>
          <w:u w:val="single"/>
          <w:lang w:val="en-US" w:eastAsia="zh-CN"/>
          <w14:textFill>
            <w14:solidFill>
              <w14:schemeClr w14:val="tx1"/>
            </w14:solidFill>
          </w14:textFill>
        </w:rPr>
        <w:t xml:space="preserve"> 无</w:t>
      </w:r>
      <w:r>
        <w:rPr>
          <w:rFonts w:hint="eastAsia" w:ascii="微软雅黑" w:hAnsi="微软雅黑" w:eastAsia="微软雅黑" w:cs="微软雅黑"/>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rPr>
          <w:rFonts w:hint="eastAsia" w:ascii="微软雅黑" w:hAnsi="微软雅黑" w:eastAsia="微软雅黑" w:cs="微软雅黑"/>
          <w:b/>
          <w:bCs/>
          <w:lang w:val="en-US" w:eastAsia="zh-CN"/>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12.2</w:t>
      </w:r>
      <w:r>
        <w:rPr>
          <w:rFonts w:hint="eastAsia" w:ascii="微软雅黑" w:hAnsi="微软雅黑" w:eastAsia="微软雅黑" w:cs="微软雅黑"/>
          <w:color w:val="000000" w:themeColor="text1"/>
          <w:sz w:val="24"/>
          <w:szCs w:val="24"/>
          <w14:textFill>
            <w14:solidFill>
              <w14:schemeClr w14:val="tx1"/>
            </w14:solidFill>
          </w14:textFill>
        </w:rPr>
        <w:t>履约保证金</w:t>
      </w:r>
      <w:r>
        <w:rPr>
          <w:rFonts w:hint="eastAsia" w:ascii="微软雅黑" w:hAnsi="微软雅黑" w:eastAsia="微软雅黑" w:cs="微软雅黑"/>
          <w:sz w:val="24"/>
          <w:szCs w:val="24"/>
        </w:rPr>
        <w:t>在工程竣工验收通过、工程和工程资料移交后，甲方扣除应扣罚的违约金后30日内，无息退还剩余的履约保证金。如乙方在施工过程中严重违反本合同约定的，甲方有权不予返还履约保证金。当履约保证金不足时，甲方有权要求乙方补足。</w:t>
      </w:r>
    </w:p>
    <w:p>
      <w:pPr>
        <w:pStyle w:val="12"/>
        <w:keepNext w:val="0"/>
        <w:keepLines w:val="0"/>
        <w:pageBreakBefore w:val="0"/>
        <w:widowControl w:val="0"/>
        <w:numPr>
          <w:ilvl w:val="0"/>
          <w:numId w:val="0"/>
        </w:numPr>
        <w:kinsoku/>
        <w:wordWrap/>
        <w:overflowPunct/>
        <w:topLinePunct w:val="0"/>
        <w:bidi w:val="0"/>
        <w:adjustRightInd w:val="0"/>
        <w:snapToGrid w:val="0"/>
        <w:spacing w:line="480" w:lineRule="exact"/>
        <w:ind w:firstLine="480" w:firstLineChars="200"/>
        <w:textAlignment w:val="auto"/>
        <w:rPr>
          <w:rFonts w:hint="eastAsia" w:ascii="微软雅黑" w:hAnsi="微软雅黑" w:eastAsia="微软雅黑" w:cs="微软雅黑"/>
          <w:b/>
          <w:bCs/>
          <w:color w:val="auto"/>
          <w:kern w:val="2"/>
          <w:sz w:val="24"/>
          <w:szCs w:val="24"/>
          <w:lang w:val="en-US" w:eastAsia="zh-CN" w:bidi="ar-SA"/>
        </w:rPr>
      </w:pPr>
      <w:bookmarkStart w:id="0" w:name="_Toc4437"/>
      <w:bookmarkStart w:id="1" w:name="_Toc12760"/>
      <w:bookmarkStart w:id="2" w:name="_Toc18523"/>
      <w:bookmarkStart w:id="3" w:name="_Toc741"/>
      <w:r>
        <w:rPr>
          <w:rFonts w:hint="eastAsia" w:ascii="微软雅黑" w:hAnsi="微软雅黑" w:eastAsia="微软雅黑" w:cs="微软雅黑"/>
          <w:b/>
          <w:bCs/>
          <w:color w:val="auto"/>
          <w:kern w:val="2"/>
          <w:sz w:val="24"/>
          <w:szCs w:val="24"/>
          <w:lang w:val="en-US" w:eastAsia="zh-CN" w:bidi="ar-SA"/>
        </w:rPr>
        <w:t>第十三条  安全责任</w:t>
      </w:r>
      <w:bookmarkEnd w:id="0"/>
      <w:bookmarkEnd w:id="1"/>
      <w:bookmarkEnd w:id="2"/>
      <w:bookmarkEnd w:id="3"/>
    </w:p>
    <w:p>
      <w:pPr>
        <w:pStyle w:val="12"/>
        <w:keepNext w:val="0"/>
        <w:keepLines w:val="0"/>
        <w:pageBreakBefore w:val="0"/>
        <w:widowControl w:val="0"/>
        <w:numPr>
          <w:ilvl w:val="0"/>
          <w:numId w:val="0"/>
        </w:numPr>
        <w:kinsoku/>
        <w:wordWrap/>
        <w:overflowPunct/>
        <w:topLinePunct w:val="0"/>
        <w:bidi w:val="0"/>
        <w:adjustRightInd w:val="0"/>
        <w:snapToGrid w:val="0"/>
        <w:spacing w:line="480" w:lineRule="exact"/>
        <w:ind w:firstLine="480" w:firstLineChars="200"/>
        <w:textAlignment w:val="auto"/>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000000" w:themeColor="text1"/>
          <w:kern w:val="2"/>
          <w:sz w:val="24"/>
          <w:szCs w:val="24"/>
          <w:lang w:val="en-US" w:eastAsia="zh-CN" w:bidi="ar-SA"/>
          <w14:textFill>
            <w14:solidFill>
              <w14:schemeClr w14:val="tx1"/>
            </w14:solidFill>
          </w14:textFill>
        </w:rPr>
        <w:t>13.1 甲乙双方应签订合同附件2《施工安全环保管理协议》，乙方必须严格遵守甲方制定的各项安全规章制度和操作规程，严格服从甲方人员的安全监督管</w:t>
      </w:r>
      <w:r>
        <w:rPr>
          <w:rFonts w:hint="eastAsia" w:ascii="微软雅黑" w:hAnsi="微软雅黑" w:eastAsia="微软雅黑" w:cs="微软雅黑"/>
          <w:color w:val="auto"/>
          <w:kern w:val="2"/>
          <w:sz w:val="24"/>
          <w:szCs w:val="24"/>
          <w:lang w:val="en-US" w:eastAsia="zh-CN" w:bidi="ar-SA"/>
        </w:rPr>
        <w:t>理。</w:t>
      </w:r>
    </w:p>
    <w:p>
      <w:pPr>
        <w:pStyle w:val="12"/>
        <w:keepNext w:val="0"/>
        <w:keepLines w:val="0"/>
        <w:pageBreakBefore w:val="0"/>
        <w:widowControl w:val="0"/>
        <w:numPr>
          <w:ilvl w:val="0"/>
          <w:numId w:val="0"/>
        </w:numPr>
        <w:kinsoku/>
        <w:wordWrap/>
        <w:overflowPunct/>
        <w:topLinePunct w:val="0"/>
        <w:bidi w:val="0"/>
        <w:adjustRightInd w:val="0"/>
        <w:snapToGrid w:val="0"/>
        <w:spacing w:line="480" w:lineRule="exact"/>
        <w:ind w:firstLine="480" w:firstLineChars="200"/>
        <w:textAlignment w:val="auto"/>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13.2 贯彻谁施工谁负责安全的原则，乙方人员在施工安装期间，造成伤亡。火警。火灾、机械等事故（包括由乙方责任造成甲方人员、他方人员、行人伤亡等），甲方有协助紧急抢救伤员的义务，乙方负责事故上报，经济赔偿及善后处理。</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exact"/>
        <w:ind w:firstLine="480" w:firstLineChars="200"/>
        <w:textAlignment w:val="auto"/>
        <w:rPr>
          <w:rFonts w:hint="eastAsia" w:ascii="微软雅黑" w:hAnsi="微软雅黑" w:eastAsia="微软雅黑" w:cs="微软雅黑"/>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w:t>
      </w:r>
      <w:r>
        <w:rPr>
          <w:rFonts w:hint="eastAsia" w:ascii="微软雅黑" w:hAnsi="微软雅黑" w:eastAsia="微软雅黑" w:cs="微软雅黑"/>
          <w:color w:val="auto"/>
          <w:kern w:val="2"/>
          <w:sz w:val="24"/>
          <w:szCs w:val="24"/>
          <w:lang w:val="en-US" w:eastAsia="zh-CN" w:bidi="ar-SA"/>
        </w:rPr>
        <w:t>3.3 乙方在甲方指定的施工范围内进行施工安装，施工期间安装规定认真设好防护，自觉穿戴好安全防护用品，严格按工艺规程和安全操作，制止违章指挥和冒险作业的行为，且乙方不得擅自扩大施工范围，如果需要扩大施工范围，必须提前与甲方进行协商，经甲方认可后方可施工，否则由乙方承担施工出现的后果。</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exact"/>
        <w:ind w:firstLine="480" w:firstLineChars="200"/>
        <w:textAlignment w:val="auto"/>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13.4 对可能危及人身及财产安全或不具备安全生产环境的情况，有权拒绝施工，但若乙方明知存在安全问题且未告知甲方的情形下，因乙方自身原因引起的安全事故由乙方负全部责任。</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exact"/>
        <w:ind w:firstLine="480" w:firstLineChars="200"/>
        <w:textAlignment w:val="auto"/>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13.5 乙方在任何时候，都应采取各种合理的预防措施，防止其员工发生任何违法、违禁、暴力或妨碍治安的行为。</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exact"/>
        <w:ind w:firstLine="480" w:firstLineChars="200"/>
        <w:textAlignment w:val="auto"/>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13.6 所有施工机具设备和高空作业的设备应定期检查，符合国家标准，保证其处于完好状态，不合格的机具、设备和劳动保护用品严禁使用。</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exact"/>
        <w:ind w:firstLine="480" w:firstLineChars="200"/>
        <w:textAlignment w:val="auto"/>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13.7乙方必须按规定为作业人员配发合格的劳动防护用品，凡进入施工现场的人员必须遵守各项安全生产管理制度，正确使用个人防护用品，正确佩戴安全帽。高处作业须系好安全带，禁止穿拖鞋或赤脚赤膊，施工现场内严禁擅自使用易燃、易爆物品，禁止吸烟及酒后作业，未按规定执行导致的一切后果由乙方承担所有责任。</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微软雅黑" w:hAnsi="微软雅黑" w:eastAsia="微软雅黑" w:cs="微软雅黑"/>
          <w:b/>
          <w:bCs/>
          <w:color w:val="auto"/>
          <w:kern w:val="2"/>
          <w:sz w:val="24"/>
          <w:szCs w:val="24"/>
          <w:lang w:val="en-US" w:eastAsia="zh-CN" w:bidi="ar-SA"/>
        </w:rPr>
      </w:pPr>
      <w:r>
        <w:rPr>
          <w:rFonts w:hint="eastAsia" w:ascii="微软雅黑" w:hAnsi="微软雅黑" w:eastAsia="微软雅黑" w:cs="微软雅黑"/>
          <w:b/>
          <w:bCs/>
          <w:color w:val="auto"/>
          <w:kern w:val="2"/>
          <w:sz w:val="24"/>
          <w:szCs w:val="24"/>
          <w:lang w:val="en-US" w:eastAsia="zh-CN" w:bidi="ar-SA"/>
        </w:rPr>
        <w:t>第十四条  争议解决</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14.1与本合同有关的一切争议，甲乙双方应通过友好协商解决。争议解决过程中，甲乙双方应保证工程建设正常进行。</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sz w:val="24"/>
          <w:szCs w:val="24"/>
          <w:lang w:eastAsia="zh-CN"/>
        </w:rPr>
      </w:pPr>
      <w:r>
        <w:rPr>
          <w:rFonts w:hint="eastAsia" w:ascii="微软雅黑" w:hAnsi="微软雅黑" w:eastAsia="微软雅黑" w:cs="微软雅黑"/>
          <w:color w:val="auto"/>
          <w:kern w:val="2"/>
          <w:sz w:val="24"/>
          <w:szCs w:val="24"/>
          <w:lang w:val="en-US" w:eastAsia="zh-CN" w:bidi="ar-SA"/>
        </w:rPr>
        <w:t>14.2如经协商仍不能解决争议时，甲乙双方同意由工程所在地有管辖权的人民法院通过诉讼方式解决</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微软雅黑" w:hAnsi="微软雅黑" w:eastAsia="微软雅黑" w:cs="微软雅黑"/>
          <w:b/>
          <w:bCs/>
          <w:color w:val="auto"/>
          <w:kern w:val="2"/>
          <w:sz w:val="24"/>
          <w:szCs w:val="24"/>
          <w:lang w:val="en-US" w:eastAsia="zh-CN" w:bidi="ar-SA"/>
        </w:rPr>
      </w:pPr>
      <w:r>
        <w:rPr>
          <w:rFonts w:hint="eastAsia" w:ascii="微软雅黑" w:hAnsi="微软雅黑" w:eastAsia="微软雅黑" w:cs="微软雅黑"/>
          <w:b/>
          <w:bCs/>
          <w:color w:val="auto"/>
          <w:kern w:val="2"/>
          <w:sz w:val="24"/>
          <w:szCs w:val="24"/>
          <w:lang w:val="en-US" w:eastAsia="zh-CN" w:bidi="ar-SA"/>
        </w:rPr>
        <w:t>第十五条  诚信自律</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outlineLvl w:val="0"/>
        <w:rPr>
          <w:rFonts w:hint="eastAsia" w:ascii="微软雅黑" w:hAnsi="微软雅黑" w:eastAsia="微软雅黑" w:cs="微软雅黑"/>
          <w:color w:val="auto"/>
          <w:kern w:val="2"/>
          <w:sz w:val="24"/>
          <w:szCs w:val="24"/>
          <w:lang w:val="en-US" w:eastAsia="zh-CN" w:bidi="ar-SA"/>
        </w:rPr>
      </w:pPr>
      <w:r>
        <w:rPr>
          <w:rFonts w:hint="eastAsia" w:ascii="宋体" w:hAnsi="宋体" w:eastAsia="宋体" w:cs="宋体"/>
          <w:sz w:val="24"/>
          <w:szCs w:val="24"/>
          <w:lang w:val="en-US" w:eastAsia="zh-CN"/>
        </w:rPr>
        <w:t>1</w:t>
      </w:r>
      <w:r>
        <w:rPr>
          <w:rFonts w:hint="eastAsia" w:ascii="微软雅黑" w:hAnsi="微软雅黑" w:eastAsia="微软雅黑" w:cs="微软雅黑"/>
          <w:color w:val="auto"/>
          <w:kern w:val="2"/>
          <w:sz w:val="24"/>
          <w:szCs w:val="24"/>
          <w:lang w:val="en-US" w:eastAsia="zh-CN" w:bidi="ar-SA"/>
        </w:rPr>
        <w:t>5.1甲乙双方承诺在业务往来期间严格遵守诚信自律协议约定，具体详见附件《诚信自律特别协议》。</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微软雅黑" w:hAnsi="微软雅黑" w:eastAsia="微软雅黑" w:cs="微软雅黑"/>
          <w:b/>
          <w:bCs/>
          <w:color w:val="auto"/>
          <w:kern w:val="2"/>
          <w:sz w:val="24"/>
          <w:szCs w:val="24"/>
          <w:lang w:val="en-US" w:eastAsia="zh-CN" w:bidi="ar-SA"/>
        </w:rPr>
      </w:pPr>
      <w:r>
        <w:rPr>
          <w:rFonts w:hint="eastAsia" w:ascii="微软雅黑" w:hAnsi="微软雅黑" w:eastAsia="微软雅黑" w:cs="微软雅黑"/>
          <w:b/>
          <w:bCs/>
          <w:color w:val="auto"/>
          <w:kern w:val="2"/>
          <w:sz w:val="24"/>
          <w:szCs w:val="24"/>
          <w:lang w:val="en-US" w:eastAsia="zh-CN" w:bidi="ar-SA"/>
        </w:rPr>
        <w:t>第十六条  联络与送达</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16.1甲方根据本合同签发的通知、单据、信函等，乙方同意按以下方式接收。</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0"/>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1</w:t>
      </w:r>
      <w:r>
        <w:rPr>
          <w:rFonts w:hint="eastAsia" w:ascii="微软雅黑" w:hAnsi="微软雅黑" w:eastAsia="微软雅黑" w:cs="微软雅黑"/>
          <w:b w:val="0"/>
          <w:bCs w:val="0"/>
          <w:sz w:val="24"/>
          <w:szCs w:val="24"/>
          <w:lang w:val="en-US" w:eastAsia="zh-CN"/>
        </w:rPr>
        <w:t>6</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lang w:val="en-US" w:eastAsia="zh-CN"/>
        </w:rPr>
        <w:t>2</w:t>
      </w:r>
      <w:r>
        <w:rPr>
          <w:rFonts w:hint="eastAsia" w:ascii="微软雅黑" w:hAnsi="微软雅黑" w:eastAsia="微软雅黑" w:cs="微软雅黑"/>
          <w:b w:val="0"/>
          <w:bCs w:val="0"/>
          <w:sz w:val="24"/>
          <w:szCs w:val="24"/>
          <w:highlight w:val="none"/>
          <w:lang w:eastAsia="zh-CN"/>
        </w:rPr>
        <w:t>乙方指定联系人为</w:t>
      </w:r>
      <w:r>
        <w:rPr>
          <w:rFonts w:hint="eastAsia" w:ascii="微软雅黑" w:hAnsi="微软雅黑" w:eastAsia="微软雅黑" w:cs="微软雅黑"/>
          <w:b w:val="0"/>
          <w:bCs w:val="0"/>
          <w:sz w:val="24"/>
          <w:szCs w:val="24"/>
          <w:highlight w:val="none"/>
          <w:u w:val="single"/>
          <w:lang w:val="en-US" w:eastAsia="zh-CN"/>
        </w:rPr>
        <w:t xml:space="preserve">      </w:t>
      </w:r>
      <w:r>
        <w:rPr>
          <w:rFonts w:hint="eastAsia" w:ascii="微软雅黑" w:hAnsi="微软雅黑" w:eastAsia="微软雅黑" w:cs="微软雅黑"/>
          <w:b w:val="0"/>
          <w:bCs w:val="0"/>
          <w:sz w:val="24"/>
          <w:szCs w:val="24"/>
          <w:highlight w:val="none"/>
          <w:lang w:val="en-US" w:eastAsia="zh-CN"/>
        </w:rPr>
        <w:t>，</w:t>
      </w:r>
      <w:r>
        <w:rPr>
          <w:rFonts w:hint="eastAsia" w:ascii="微软雅黑" w:hAnsi="微软雅黑" w:eastAsia="微软雅黑" w:cs="微软雅黑"/>
          <w:b w:val="0"/>
          <w:bCs w:val="0"/>
          <w:sz w:val="24"/>
          <w:szCs w:val="24"/>
          <w:highlight w:val="none"/>
          <w:lang w:eastAsia="zh-CN"/>
        </w:rPr>
        <w:t>手机号码</w:t>
      </w:r>
      <w:r>
        <w:rPr>
          <w:rFonts w:hint="eastAsia" w:ascii="微软雅黑" w:hAnsi="微软雅黑" w:eastAsia="微软雅黑" w:cs="微软雅黑"/>
          <w:b w:val="0"/>
          <w:bCs w:val="0"/>
          <w:sz w:val="24"/>
          <w:szCs w:val="24"/>
          <w:highlight w:val="none"/>
          <w:lang w:val="en-US" w:eastAsia="zh-CN"/>
        </w:rPr>
        <w:t>：</w:t>
      </w:r>
      <w:r>
        <w:rPr>
          <w:rFonts w:hint="eastAsia" w:ascii="微软雅黑" w:hAnsi="微软雅黑" w:eastAsia="微软雅黑" w:cs="微软雅黑"/>
          <w:b w:val="0"/>
          <w:bCs w:val="0"/>
          <w:sz w:val="24"/>
          <w:szCs w:val="24"/>
          <w:highlight w:val="none"/>
          <w:u w:val="single"/>
          <w:lang w:val="en-US" w:eastAsia="zh-CN"/>
        </w:rPr>
        <w:t xml:space="preserve">    ，</w:t>
      </w:r>
      <w:r>
        <w:rPr>
          <w:rFonts w:hint="eastAsia" w:ascii="微软雅黑" w:hAnsi="微软雅黑" w:eastAsia="微软雅黑" w:cs="微软雅黑"/>
          <w:b w:val="0"/>
          <w:bCs w:val="0"/>
          <w:sz w:val="24"/>
          <w:szCs w:val="24"/>
          <w:lang w:eastAsia="zh-CN"/>
        </w:rPr>
        <w:t>甲方以当面交付方式通知乙方的，自乙方指定联系人签字确认之时视为送达。</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0"/>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1</w:t>
      </w:r>
      <w:r>
        <w:rPr>
          <w:rFonts w:hint="eastAsia" w:ascii="微软雅黑" w:hAnsi="微软雅黑" w:eastAsia="微软雅黑" w:cs="微软雅黑"/>
          <w:b w:val="0"/>
          <w:bCs w:val="0"/>
          <w:sz w:val="24"/>
          <w:szCs w:val="24"/>
          <w:lang w:val="en-US" w:eastAsia="zh-CN"/>
        </w:rPr>
        <w:t>6</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lang w:val="en-US" w:eastAsia="zh-CN"/>
        </w:rPr>
        <w:t>3</w:t>
      </w:r>
      <w:r>
        <w:rPr>
          <w:rFonts w:hint="eastAsia" w:ascii="微软雅黑" w:hAnsi="微软雅黑" w:eastAsia="微软雅黑" w:cs="微软雅黑"/>
          <w:b w:val="0"/>
          <w:bCs w:val="0"/>
          <w:sz w:val="24"/>
          <w:szCs w:val="24"/>
          <w:lang w:eastAsia="zh-CN"/>
        </w:rPr>
        <w:t>乙方在接到甲方通知后应在7日内作出书面答复。乙方未按本条约定进行答复的，视为收到并同意该通知内容，并承担由此产生的责任。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0"/>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1</w:t>
      </w:r>
      <w:r>
        <w:rPr>
          <w:rFonts w:hint="eastAsia" w:ascii="微软雅黑" w:hAnsi="微软雅黑" w:eastAsia="微软雅黑" w:cs="微软雅黑"/>
          <w:b w:val="0"/>
          <w:bCs w:val="0"/>
          <w:sz w:val="24"/>
          <w:szCs w:val="24"/>
          <w:lang w:val="en-US" w:eastAsia="zh-CN"/>
        </w:rPr>
        <w:t>6</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lang w:val="en-US" w:eastAsia="zh-CN"/>
        </w:rPr>
        <w:t>4</w:t>
      </w:r>
      <w:r>
        <w:rPr>
          <w:rFonts w:hint="eastAsia" w:ascii="微软雅黑" w:hAnsi="微软雅黑" w:eastAsia="微软雅黑" w:cs="微软雅黑"/>
          <w:b w:val="0"/>
          <w:bCs w:val="0"/>
          <w:sz w:val="24"/>
          <w:szCs w:val="24"/>
          <w:lang w:eastAsia="zh-CN"/>
        </w:rPr>
        <w:t>乙方对前述接收方式的有效性及真实性负责。</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0"/>
        <w:rPr>
          <w:rFonts w:hint="eastAsia" w:ascii="微软雅黑" w:hAnsi="微软雅黑" w:eastAsia="微软雅黑" w:cs="微软雅黑"/>
          <w:sz w:val="24"/>
          <w:szCs w:val="24"/>
          <w:lang w:val="en-US" w:eastAsia="zh-CN"/>
        </w:rPr>
      </w:pPr>
      <w:r>
        <w:rPr>
          <w:rFonts w:hint="eastAsia" w:ascii="微软雅黑" w:hAnsi="微软雅黑" w:eastAsia="微软雅黑" w:cs="微软雅黑"/>
          <w:b w:val="0"/>
          <w:bCs w:val="0"/>
          <w:sz w:val="24"/>
          <w:szCs w:val="24"/>
          <w:lang w:eastAsia="zh-CN"/>
        </w:rPr>
        <w:t>1</w:t>
      </w:r>
      <w:r>
        <w:rPr>
          <w:rFonts w:hint="eastAsia" w:ascii="微软雅黑" w:hAnsi="微软雅黑" w:eastAsia="微软雅黑" w:cs="微软雅黑"/>
          <w:b w:val="0"/>
          <w:bCs w:val="0"/>
          <w:sz w:val="24"/>
          <w:szCs w:val="24"/>
          <w:lang w:val="en-US" w:eastAsia="zh-CN"/>
        </w:rPr>
        <w:t>6</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lang w:val="en-US" w:eastAsia="zh-CN"/>
        </w:rPr>
        <w:t>5</w:t>
      </w:r>
      <w:r>
        <w:rPr>
          <w:rFonts w:hint="eastAsia" w:ascii="微软雅黑" w:hAnsi="微软雅黑" w:eastAsia="微软雅黑" w:cs="微软雅黑"/>
          <w:b w:val="0"/>
          <w:bCs w:val="0"/>
          <w:sz w:val="24"/>
          <w:szCs w:val="24"/>
          <w:lang w:eastAsia="zh-CN"/>
        </w:rPr>
        <w:t>甲方指定联系人为</w:t>
      </w:r>
      <w:r>
        <w:rPr>
          <w:rFonts w:hint="eastAsia" w:ascii="微软雅黑" w:hAnsi="微软雅黑" w:eastAsia="微软雅黑" w:cs="微软雅黑"/>
          <w:b w:val="0"/>
          <w:bCs w:val="0"/>
          <w:sz w:val="24"/>
          <w:szCs w:val="24"/>
          <w:u w:val="single"/>
          <w:lang w:val="en-US" w:eastAsia="zh-CN"/>
        </w:rPr>
        <w:t xml:space="preserve">     </w:t>
      </w:r>
      <w:r>
        <w:rPr>
          <w:rFonts w:hint="eastAsia" w:ascii="微软雅黑" w:hAnsi="微软雅黑" w:eastAsia="微软雅黑" w:cs="微软雅黑"/>
          <w:b w:val="0"/>
          <w:bCs w:val="0"/>
          <w:sz w:val="24"/>
          <w:szCs w:val="24"/>
          <w:lang w:val="en-US" w:eastAsia="zh-CN"/>
        </w:rPr>
        <w:t>，</w:t>
      </w:r>
      <w:r>
        <w:rPr>
          <w:rFonts w:hint="eastAsia" w:ascii="微软雅黑" w:hAnsi="微软雅黑" w:eastAsia="微软雅黑" w:cs="微软雅黑"/>
          <w:b w:val="0"/>
          <w:bCs w:val="0"/>
          <w:sz w:val="24"/>
          <w:szCs w:val="24"/>
          <w:lang w:eastAsia="zh-CN"/>
        </w:rPr>
        <w:t>手机号：</w:t>
      </w:r>
      <w:r>
        <w:rPr>
          <w:rFonts w:hint="eastAsia" w:ascii="微软雅黑" w:hAnsi="微软雅黑" w:eastAsia="微软雅黑" w:cs="微软雅黑"/>
          <w:b w:val="0"/>
          <w:bCs w:val="0"/>
          <w:sz w:val="24"/>
          <w:szCs w:val="24"/>
          <w:u w:val="single"/>
          <w:lang w:val="en-US" w:eastAsia="zh-CN"/>
        </w:rPr>
        <w:t xml:space="preserve">     </w:t>
      </w:r>
      <w:r>
        <w:rPr>
          <w:rFonts w:hint="eastAsia" w:ascii="微软雅黑" w:hAnsi="微软雅黑" w:eastAsia="微软雅黑" w:cs="微软雅黑"/>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微软雅黑" w:hAnsi="微软雅黑" w:eastAsia="微软雅黑" w:cs="微软雅黑"/>
          <w:b/>
          <w:bCs/>
          <w:color w:val="auto"/>
          <w:kern w:val="2"/>
          <w:sz w:val="24"/>
          <w:szCs w:val="24"/>
          <w:lang w:val="en-US" w:eastAsia="zh-CN" w:bidi="ar-SA"/>
        </w:rPr>
      </w:pPr>
      <w:r>
        <w:rPr>
          <w:rFonts w:hint="eastAsia" w:ascii="微软雅黑" w:hAnsi="微软雅黑" w:eastAsia="微软雅黑" w:cs="微软雅黑"/>
          <w:b/>
          <w:bCs/>
          <w:color w:val="auto"/>
          <w:kern w:val="2"/>
          <w:sz w:val="24"/>
          <w:szCs w:val="24"/>
          <w:lang w:val="en-US" w:eastAsia="zh-CN" w:bidi="ar-SA"/>
        </w:rPr>
        <w:t>第十七条  附则</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微软雅黑" w:hAnsi="微软雅黑" w:eastAsia="微软雅黑" w:cs="微软雅黑"/>
          <w:b w:val="0"/>
          <w:bCs w:val="0"/>
          <w:sz w:val="24"/>
          <w:szCs w:val="24"/>
          <w:lang w:eastAsia="zh-CN"/>
        </w:rPr>
      </w:pPr>
      <w:r>
        <w:rPr>
          <w:rFonts w:hint="eastAsia" w:ascii="宋体" w:hAnsi="宋体" w:eastAsia="宋体" w:cs="宋体"/>
          <w:b w:val="0"/>
          <w:bCs w:val="0"/>
          <w:sz w:val="24"/>
          <w:szCs w:val="24"/>
          <w:lang w:eastAsia="zh-CN"/>
        </w:rPr>
        <w:t>1</w:t>
      </w:r>
      <w:r>
        <w:rPr>
          <w:rFonts w:hint="eastAsia" w:ascii="微软雅黑" w:hAnsi="微软雅黑" w:eastAsia="微软雅黑" w:cs="微软雅黑"/>
          <w:b w:val="0"/>
          <w:bCs w:val="0"/>
          <w:sz w:val="24"/>
          <w:szCs w:val="24"/>
          <w:lang w:val="en-US" w:eastAsia="zh-CN"/>
        </w:rPr>
        <w:t>7</w:t>
      </w:r>
      <w:r>
        <w:rPr>
          <w:rFonts w:hint="eastAsia" w:ascii="微软雅黑" w:hAnsi="微软雅黑" w:eastAsia="微软雅黑" w:cs="微软雅黑"/>
          <w:b w:val="0"/>
          <w:bCs w:val="0"/>
          <w:sz w:val="24"/>
          <w:szCs w:val="24"/>
          <w:lang w:eastAsia="zh-CN"/>
        </w:rPr>
        <w:t>.1本合同未约定事项，双方应友好协商，无法达成一致的，则以国家相关法律法规规定为准。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1</w:t>
      </w:r>
      <w:r>
        <w:rPr>
          <w:rFonts w:hint="eastAsia" w:ascii="微软雅黑" w:hAnsi="微软雅黑" w:eastAsia="微软雅黑" w:cs="微软雅黑"/>
          <w:b w:val="0"/>
          <w:bCs w:val="0"/>
          <w:sz w:val="24"/>
          <w:szCs w:val="24"/>
          <w:lang w:val="en-US" w:eastAsia="zh-CN"/>
        </w:rPr>
        <w:t>7</w:t>
      </w:r>
      <w:r>
        <w:rPr>
          <w:rFonts w:hint="eastAsia" w:ascii="微软雅黑" w:hAnsi="微软雅黑" w:eastAsia="微软雅黑" w:cs="微软雅黑"/>
          <w:b w:val="0"/>
          <w:bCs w:val="0"/>
          <w:sz w:val="24"/>
          <w:szCs w:val="24"/>
          <w:lang w:eastAsia="zh-CN"/>
        </w:rPr>
        <w:t>.2双方可依据项目实际签订补充协议，补充协议是合同的组成部分，补充协议与本合同约定不一致的以最终签订的约定为准。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1</w:t>
      </w:r>
      <w:r>
        <w:rPr>
          <w:rFonts w:hint="eastAsia" w:ascii="微软雅黑" w:hAnsi="微软雅黑" w:eastAsia="微软雅黑" w:cs="微软雅黑"/>
          <w:b w:val="0"/>
          <w:bCs w:val="0"/>
          <w:sz w:val="24"/>
          <w:szCs w:val="24"/>
          <w:lang w:val="en-US" w:eastAsia="zh-CN"/>
        </w:rPr>
        <w:t>7</w:t>
      </w:r>
      <w:r>
        <w:rPr>
          <w:rFonts w:hint="eastAsia" w:ascii="微软雅黑" w:hAnsi="微软雅黑" w:eastAsia="微软雅黑" w:cs="微软雅黑"/>
          <w:b w:val="0"/>
          <w:bCs w:val="0"/>
          <w:sz w:val="24"/>
          <w:szCs w:val="24"/>
          <w:lang w:eastAsia="zh-CN"/>
        </w:rPr>
        <w:t>.3本合同自双方法定代表人或委托代表人签字并盖章后生效。</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val="en-US" w:eastAsia="zh-CN"/>
        </w:rPr>
      </w:pPr>
      <w:r>
        <w:rPr>
          <w:rFonts w:hint="eastAsia" w:ascii="微软雅黑" w:hAnsi="微软雅黑" w:eastAsia="微软雅黑" w:cs="微软雅黑"/>
          <w:b w:val="0"/>
          <w:bCs w:val="0"/>
          <w:sz w:val="24"/>
          <w:szCs w:val="24"/>
          <w:lang w:eastAsia="zh-CN"/>
        </w:rPr>
        <w:t>1</w:t>
      </w:r>
      <w:r>
        <w:rPr>
          <w:rFonts w:hint="eastAsia" w:ascii="微软雅黑" w:hAnsi="微软雅黑" w:eastAsia="微软雅黑" w:cs="微软雅黑"/>
          <w:b w:val="0"/>
          <w:bCs w:val="0"/>
          <w:sz w:val="24"/>
          <w:szCs w:val="24"/>
          <w:lang w:val="en-US" w:eastAsia="zh-CN"/>
        </w:rPr>
        <w:t>7</w:t>
      </w:r>
      <w:r>
        <w:rPr>
          <w:rFonts w:hint="eastAsia" w:ascii="微软雅黑" w:hAnsi="微软雅黑" w:eastAsia="微软雅黑" w:cs="微软雅黑"/>
          <w:b w:val="0"/>
          <w:bCs w:val="0"/>
          <w:sz w:val="24"/>
          <w:szCs w:val="24"/>
          <w:lang w:eastAsia="zh-CN"/>
        </w:rPr>
        <w:t>.4本合同一式</w:t>
      </w:r>
      <w:r>
        <w:rPr>
          <w:rFonts w:hint="eastAsia" w:ascii="微软雅黑" w:hAnsi="微软雅黑" w:eastAsia="微软雅黑" w:cs="微软雅黑"/>
          <w:b w:val="0"/>
          <w:bCs w:val="0"/>
          <w:sz w:val="24"/>
          <w:szCs w:val="24"/>
          <w:lang w:val="en-US" w:eastAsia="zh-CN"/>
        </w:rPr>
        <w:t>伍</w:t>
      </w:r>
      <w:r>
        <w:rPr>
          <w:rFonts w:hint="eastAsia" w:ascii="微软雅黑" w:hAnsi="微软雅黑" w:eastAsia="微软雅黑" w:cs="微软雅黑"/>
          <w:b w:val="0"/>
          <w:bCs w:val="0"/>
          <w:sz w:val="24"/>
          <w:szCs w:val="24"/>
          <w:lang w:eastAsia="zh-CN"/>
        </w:rPr>
        <w:t>份，甲方执</w:t>
      </w:r>
      <w:r>
        <w:rPr>
          <w:rFonts w:hint="eastAsia" w:ascii="微软雅黑" w:hAnsi="微软雅黑" w:eastAsia="微软雅黑" w:cs="微软雅黑"/>
          <w:b w:val="0"/>
          <w:bCs w:val="0"/>
          <w:sz w:val="24"/>
          <w:szCs w:val="24"/>
          <w:u w:val="single"/>
          <w:lang w:val="en-US" w:eastAsia="zh-CN"/>
        </w:rPr>
        <w:t>叁</w:t>
      </w:r>
      <w:r>
        <w:rPr>
          <w:rFonts w:hint="eastAsia" w:ascii="微软雅黑" w:hAnsi="微软雅黑" w:eastAsia="微软雅黑" w:cs="微软雅黑"/>
          <w:b w:val="0"/>
          <w:bCs w:val="0"/>
          <w:sz w:val="24"/>
          <w:szCs w:val="24"/>
          <w:lang w:eastAsia="zh-CN"/>
        </w:rPr>
        <w:t>份，乙方执</w:t>
      </w:r>
      <w:r>
        <w:rPr>
          <w:rFonts w:hint="eastAsia" w:ascii="微软雅黑" w:hAnsi="微软雅黑" w:eastAsia="微软雅黑" w:cs="微软雅黑"/>
          <w:b w:val="0"/>
          <w:bCs w:val="0"/>
          <w:sz w:val="24"/>
          <w:szCs w:val="24"/>
          <w:u w:val="single"/>
          <w:lang w:val="en-US" w:eastAsia="zh-CN"/>
        </w:rPr>
        <w:t>贰</w:t>
      </w:r>
      <w:r>
        <w:rPr>
          <w:rFonts w:hint="eastAsia" w:ascii="微软雅黑" w:hAnsi="微软雅黑" w:eastAsia="微软雅黑" w:cs="微软雅黑"/>
          <w:b w:val="0"/>
          <w:bCs w:val="0"/>
          <w:sz w:val="24"/>
          <w:szCs w:val="24"/>
          <w:lang w:eastAsia="zh-CN"/>
        </w:rPr>
        <w:t>份，均具有同等法律效力。</w:t>
      </w:r>
    </w:p>
    <w:p>
      <w:pPr>
        <w:pStyle w:val="12"/>
        <w:pageBreakBefore w:val="0"/>
        <w:widowControl w:val="0"/>
        <w:kinsoku/>
        <w:wordWrap/>
        <w:overflowPunct/>
        <w:topLinePunct w:val="0"/>
        <w:bidi w:val="0"/>
        <w:adjustRightInd w:val="0"/>
        <w:snapToGrid w:val="0"/>
        <w:spacing w:line="440" w:lineRule="exact"/>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附件：1.《诚信自律特别协议》</w:t>
      </w:r>
    </w:p>
    <w:p>
      <w:pPr>
        <w:pStyle w:val="14"/>
        <w:pageBreakBefore w:val="0"/>
        <w:widowControl w:val="0"/>
        <w:numPr>
          <w:ilvl w:val="0"/>
          <w:numId w:val="0"/>
        </w:numPr>
        <w:kinsoku/>
        <w:wordWrap/>
        <w:overflowPunct/>
        <w:topLinePunct w:val="0"/>
        <w:bidi w:val="0"/>
        <w:adjustRightInd w:val="0"/>
        <w:snapToGrid w:val="0"/>
        <w:spacing w:line="440" w:lineRule="exact"/>
        <w:ind w:firstLine="720" w:firstLineChars="300"/>
        <w:textAlignment w:val="auto"/>
        <w:rPr>
          <w:rFonts w:hint="eastAsia" w:ascii="微软雅黑" w:hAnsi="微软雅黑" w:eastAsia="微软雅黑" w:cs="微软雅黑"/>
          <w:b w:val="0"/>
          <w:bCs w:val="0"/>
          <w:color w:val="000000"/>
          <w:sz w:val="24"/>
          <w:szCs w:val="24"/>
          <w:lang w:val="en-US" w:eastAsia="zh-CN"/>
        </w:rPr>
      </w:pPr>
      <w:r>
        <w:rPr>
          <w:rFonts w:hint="eastAsia" w:ascii="微软雅黑" w:hAnsi="微软雅黑" w:eastAsia="微软雅黑" w:cs="微软雅黑"/>
          <w:b w:val="0"/>
          <w:bCs w:val="0"/>
          <w:color w:val="000000"/>
          <w:sz w:val="24"/>
          <w:szCs w:val="24"/>
          <w:lang w:val="en-US" w:eastAsia="zh-CN"/>
        </w:rPr>
        <w:t>2.《施工安全环保管理协议》</w:t>
      </w:r>
    </w:p>
    <w:p>
      <w:pPr>
        <w:pStyle w:val="14"/>
        <w:pageBreakBefore w:val="0"/>
        <w:widowControl w:val="0"/>
        <w:numPr>
          <w:ilvl w:val="0"/>
          <w:numId w:val="0"/>
        </w:numPr>
        <w:kinsoku/>
        <w:wordWrap/>
        <w:overflowPunct/>
        <w:topLinePunct w:val="0"/>
        <w:bidi w:val="0"/>
        <w:adjustRightInd w:val="0"/>
        <w:snapToGrid w:val="0"/>
        <w:spacing w:line="440" w:lineRule="exact"/>
        <w:ind w:firstLine="720" w:firstLineChars="300"/>
        <w:textAlignment w:val="auto"/>
        <w:rPr>
          <w:rFonts w:hint="eastAsia" w:ascii="微软雅黑" w:hAnsi="微软雅黑" w:eastAsia="微软雅黑" w:cs="微软雅黑"/>
          <w:b w:val="0"/>
          <w:bCs w:val="0"/>
          <w:color w:val="000000"/>
          <w:sz w:val="24"/>
          <w:szCs w:val="24"/>
          <w:lang w:val="en-US" w:eastAsia="zh-CN"/>
        </w:rPr>
      </w:pPr>
      <w:r>
        <w:rPr>
          <w:rFonts w:hint="eastAsia" w:ascii="微软雅黑" w:hAnsi="微软雅黑" w:eastAsia="微软雅黑" w:cs="微软雅黑"/>
          <w:b w:val="0"/>
          <w:bCs w:val="0"/>
          <w:color w:val="000000"/>
          <w:sz w:val="24"/>
          <w:szCs w:val="24"/>
          <w:lang w:val="en-US" w:eastAsia="zh-CN"/>
        </w:rPr>
        <w:t>3.《施工图纸》</w:t>
      </w:r>
    </w:p>
    <w:p>
      <w:pPr>
        <w:pStyle w:val="14"/>
        <w:pageBreakBefore w:val="0"/>
        <w:widowControl w:val="0"/>
        <w:numPr>
          <w:ilvl w:val="0"/>
          <w:numId w:val="0"/>
        </w:numPr>
        <w:kinsoku/>
        <w:wordWrap/>
        <w:overflowPunct/>
        <w:topLinePunct w:val="0"/>
        <w:bidi w:val="0"/>
        <w:adjustRightInd w:val="0"/>
        <w:snapToGrid w:val="0"/>
        <w:spacing w:line="440" w:lineRule="exact"/>
        <w:ind w:firstLine="720" w:firstLineChars="300"/>
        <w:textAlignment w:val="auto"/>
        <w:rPr>
          <w:rFonts w:hint="eastAsia" w:ascii="微软雅黑" w:hAnsi="微软雅黑" w:eastAsia="微软雅黑" w:cs="微软雅黑"/>
          <w:b w:val="0"/>
          <w:bCs w:val="0"/>
          <w:color w:val="000000"/>
          <w:sz w:val="24"/>
          <w:szCs w:val="24"/>
          <w:lang w:val="en-US" w:eastAsia="zh-CN"/>
        </w:rPr>
      </w:pPr>
      <w:r>
        <w:rPr>
          <w:rFonts w:hint="eastAsia" w:ascii="微软雅黑" w:hAnsi="微软雅黑" w:eastAsia="微软雅黑" w:cs="微软雅黑"/>
          <w:b w:val="0"/>
          <w:bCs w:val="0"/>
          <w:color w:val="000000"/>
          <w:sz w:val="24"/>
          <w:szCs w:val="24"/>
          <w:lang w:val="en-US" w:eastAsia="zh-CN"/>
        </w:rPr>
        <w:t>4.《中标清单》</w:t>
      </w:r>
    </w:p>
    <w:p>
      <w:pPr>
        <w:pStyle w:val="14"/>
        <w:pageBreakBefore w:val="0"/>
        <w:widowControl w:val="0"/>
        <w:numPr>
          <w:ilvl w:val="0"/>
          <w:numId w:val="0"/>
        </w:numPr>
        <w:kinsoku/>
        <w:wordWrap/>
        <w:overflowPunct/>
        <w:topLinePunct w:val="0"/>
        <w:bidi w:val="0"/>
        <w:adjustRightInd w:val="0"/>
        <w:snapToGrid w:val="0"/>
        <w:spacing w:line="440" w:lineRule="exact"/>
        <w:ind w:firstLine="720" w:firstLineChars="300"/>
        <w:textAlignment w:val="auto"/>
        <w:rPr>
          <w:rFonts w:hint="eastAsia" w:ascii="微软雅黑" w:hAnsi="微软雅黑" w:eastAsia="微软雅黑" w:cs="微软雅黑"/>
          <w:b w:val="0"/>
          <w:bCs w:val="0"/>
          <w:color w:val="000000"/>
          <w:sz w:val="24"/>
          <w:szCs w:val="24"/>
          <w:lang w:val="en-US" w:eastAsia="zh-CN"/>
        </w:rPr>
      </w:pPr>
      <w:r>
        <w:rPr>
          <w:rFonts w:hint="eastAsia" w:ascii="微软雅黑" w:hAnsi="微软雅黑" w:eastAsia="微软雅黑" w:cs="微软雅黑"/>
          <w:b w:val="0"/>
          <w:bCs w:val="0"/>
          <w:color w:val="000000"/>
          <w:sz w:val="24"/>
          <w:szCs w:val="24"/>
          <w:lang w:val="en-US" w:eastAsia="zh-CN"/>
        </w:rPr>
        <w:t>5.《技术协议》</w:t>
      </w:r>
    </w:p>
    <w:p>
      <w:pPr>
        <w:pStyle w:val="14"/>
        <w:pageBreakBefore w:val="0"/>
        <w:widowControl w:val="0"/>
        <w:numPr>
          <w:ilvl w:val="0"/>
          <w:numId w:val="0"/>
        </w:numPr>
        <w:kinsoku/>
        <w:wordWrap/>
        <w:overflowPunct/>
        <w:topLinePunct w:val="0"/>
        <w:bidi w:val="0"/>
        <w:adjustRightInd w:val="0"/>
        <w:snapToGrid w:val="0"/>
        <w:spacing w:line="440" w:lineRule="exact"/>
        <w:ind w:firstLine="720" w:firstLineChars="300"/>
        <w:textAlignment w:val="auto"/>
        <w:rPr>
          <w:rFonts w:hint="eastAsia" w:ascii="微软雅黑" w:hAnsi="微软雅黑" w:eastAsia="微软雅黑" w:cs="微软雅黑"/>
          <w:b w:val="0"/>
          <w:bCs w:val="0"/>
          <w:color w:val="000000"/>
          <w:sz w:val="24"/>
          <w:szCs w:val="24"/>
          <w:lang w:val="en-US" w:eastAsia="zh-CN"/>
        </w:rPr>
      </w:pPr>
      <w:r>
        <w:rPr>
          <w:rFonts w:hint="eastAsia" w:ascii="微软雅黑" w:hAnsi="微软雅黑" w:eastAsia="微软雅黑" w:cs="微软雅黑"/>
          <w:b w:val="0"/>
          <w:bCs w:val="0"/>
          <w:color w:val="000000"/>
          <w:sz w:val="24"/>
          <w:szCs w:val="24"/>
          <w:lang w:val="en-US" w:eastAsia="zh-CN"/>
        </w:rPr>
        <w:t>6.《工程量计算及计价规则》</w:t>
      </w:r>
    </w:p>
    <w:p>
      <w:pPr>
        <w:pStyle w:val="14"/>
        <w:ind w:firstLine="720" w:firstLineChars="300"/>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（以下无正文）</w:t>
      </w:r>
    </w:p>
    <w:p>
      <w:pPr>
        <w:pStyle w:val="14"/>
        <w:pageBreakBefore w:val="0"/>
        <w:widowControl w:val="0"/>
        <w:numPr>
          <w:ilvl w:val="0"/>
          <w:numId w:val="0"/>
        </w:numPr>
        <w:kinsoku/>
        <w:wordWrap/>
        <w:overflowPunct/>
        <w:topLinePunct w:val="0"/>
        <w:bidi w:val="0"/>
        <w:adjustRightInd w:val="0"/>
        <w:snapToGrid w:val="0"/>
        <w:spacing w:line="440" w:lineRule="exact"/>
        <w:ind w:firstLine="720" w:firstLineChars="300"/>
        <w:textAlignment w:val="auto"/>
        <w:rPr>
          <w:rFonts w:hint="eastAsia" w:ascii="微软雅黑" w:hAnsi="微软雅黑" w:eastAsia="微软雅黑" w:cs="微软雅黑"/>
          <w:b w:val="0"/>
          <w:bCs w:val="0"/>
          <w:color w:val="000000"/>
          <w:sz w:val="24"/>
          <w:szCs w:val="24"/>
          <w:lang w:val="en-US" w:eastAsia="zh-CN"/>
        </w:rPr>
      </w:pPr>
    </w:p>
    <w:p>
      <w:pPr>
        <w:pStyle w:val="14"/>
        <w:pageBreakBefore w:val="0"/>
        <w:widowControl w:val="0"/>
        <w:numPr>
          <w:ilvl w:val="0"/>
          <w:numId w:val="0"/>
        </w:numPr>
        <w:kinsoku/>
        <w:wordWrap/>
        <w:overflowPunct/>
        <w:topLinePunct w:val="0"/>
        <w:bidi w:val="0"/>
        <w:adjustRightInd w:val="0"/>
        <w:snapToGrid w:val="0"/>
        <w:spacing w:line="440" w:lineRule="exact"/>
        <w:ind w:firstLine="720" w:firstLineChars="300"/>
        <w:textAlignment w:val="auto"/>
        <w:rPr>
          <w:rFonts w:hint="eastAsia" w:ascii="微软雅黑" w:hAnsi="微软雅黑" w:eastAsia="微软雅黑" w:cs="微软雅黑"/>
          <w:b w:val="0"/>
          <w:bCs w:val="0"/>
          <w:color w:val="000000"/>
          <w:sz w:val="24"/>
          <w:szCs w:val="24"/>
          <w:lang w:val="en-US" w:eastAsia="zh-CN"/>
        </w:rPr>
      </w:pPr>
    </w:p>
    <w:p>
      <w:pPr>
        <w:pStyle w:val="14"/>
        <w:pageBreakBefore w:val="0"/>
        <w:widowControl w:val="0"/>
        <w:numPr>
          <w:ilvl w:val="0"/>
          <w:numId w:val="0"/>
        </w:numPr>
        <w:kinsoku/>
        <w:wordWrap/>
        <w:overflowPunct/>
        <w:topLinePunct w:val="0"/>
        <w:bidi w:val="0"/>
        <w:adjustRightInd w:val="0"/>
        <w:snapToGrid w:val="0"/>
        <w:spacing w:line="440" w:lineRule="exact"/>
        <w:ind w:firstLine="720" w:firstLineChars="300"/>
        <w:textAlignment w:val="auto"/>
        <w:rPr>
          <w:rFonts w:hint="default" w:ascii="微软雅黑" w:hAnsi="微软雅黑" w:eastAsia="微软雅黑" w:cs="微软雅黑"/>
          <w:b w:val="0"/>
          <w:bCs w:val="0"/>
          <w:color w:val="000000"/>
          <w:sz w:val="24"/>
          <w:szCs w:val="24"/>
          <w:lang w:val="en-US" w:eastAsia="zh-CN"/>
        </w:rPr>
      </w:pPr>
      <w:r>
        <w:rPr>
          <w:rFonts w:hint="eastAsia" w:ascii="微软雅黑" w:hAnsi="微软雅黑" w:eastAsia="微软雅黑" w:cs="微软雅黑"/>
          <w:b w:val="0"/>
          <w:bCs w:val="0"/>
          <w:color w:val="000000"/>
          <w:sz w:val="24"/>
          <w:szCs w:val="24"/>
          <w:lang w:val="en-US" w:eastAsia="zh-CN"/>
        </w:rPr>
        <w:t>（签字页）</w:t>
      </w:r>
    </w:p>
    <w:tbl>
      <w:tblPr>
        <w:tblStyle w:val="10"/>
        <w:tblW w:w="8770" w:type="dxa"/>
        <w:jc w:val="center"/>
        <w:tblLayout w:type="fixed"/>
        <w:tblCellMar>
          <w:top w:w="0" w:type="dxa"/>
          <w:left w:w="108" w:type="dxa"/>
          <w:bottom w:w="0" w:type="dxa"/>
          <w:right w:w="108" w:type="dxa"/>
        </w:tblCellMar>
      </w:tblPr>
      <w:tblGrid>
        <w:gridCol w:w="2011"/>
        <w:gridCol w:w="2492"/>
        <w:gridCol w:w="1903"/>
        <w:gridCol w:w="2364"/>
      </w:tblGrid>
      <w:tr>
        <w:tblPrEx>
          <w:tblCellMar>
            <w:top w:w="0" w:type="dxa"/>
            <w:left w:w="108" w:type="dxa"/>
            <w:bottom w:w="0" w:type="dxa"/>
            <w:right w:w="108" w:type="dxa"/>
          </w:tblCellMar>
        </w:tblPrEx>
        <w:trPr>
          <w:cantSplit/>
          <w:trHeight w:val="383" w:hRule="atLeast"/>
          <w:jc w:val="center"/>
        </w:trPr>
        <w:tc>
          <w:tcPr>
            <w:tcW w:w="4503" w:type="dxa"/>
            <w:gridSpan w:val="2"/>
            <w:tcBorders>
              <w:top w:val="single" w:color="auto" w:sz="12" w:space="0"/>
              <w:left w:val="single" w:color="auto" w:sz="12"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rightChars="0"/>
              <w:jc w:val="center"/>
              <w:textAlignment w:val="auto"/>
              <w:rPr>
                <w:rFonts w:hint="eastAsia" w:ascii="微软雅黑" w:hAnsi="微软雅黑" w:eastAsia="微软雅黑" w:cs="Arial"/>
                <w:color w:val="auto"/>
                <w:sz w:val="24"/>
                <w:szCs w:val="24"/>
                <w:lang w:val="en-US" w:eastAsia="zh-CN"/>
              </w:rPr>
            </w:pPr>
            <w:r>
              <w:rPr>
                <w:rFonts w:hint="eastAsia" w:ascii="微软雅黑" w:hAnsi="微软雅黑" w:eastAsia="微软雅黑" w:cs="Arial"/>
                <w:color w:val="auto"/>
                <w:sz w:val="24"/>
                <w:szCs w:val="24"/>
                <w:lang w:val="en-US" w:eastAsia="zh-CN"/>
              </w:rPr>
              <w:t>甲     方</w:t>
            </w:r>
          </w:p>
        </w:tc>
        <w:tc>
          <w:tcPr>
            <w:tcW w:w="4267" w:type="dxa"/>
            <w:gridSpan w:val="2"/>
            <w:tcBorders>
              <w:top w:val="single" w:color="auto" w:sz="12" w:space="0"/>
              <w:left w:val="nil"/>
              <w:bottom w:val="single" w:color="auto" w:sz="4" w:space="0"/>
              <w:right w:val="single" w:color="auto" w:sz="12"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rightChars="0"/>
              <w:jc w:val="center"/>
              <w:textAlignment w:val="auto"/>
              <w:rPr>
                <w:rFonts w:hint="eastAsia" w:ascii="微软雅黑" w:hAnsi="微软雅黑" w:eastAsia="微软雅黑" w:cs="Arial"/>
                <w:color w:val="auto"/>
                <w:sz w:val="24"/>
                <w:szCs w:val="24"/>
                <w:lang w:val="en-US" w:eastAsia="zh-CN"/>
              </w:rPr>
            </w:pPr>
            <w:r>
              <w:rPr>
                <w:rFonts w:hint="eastAsia" w:ascii="微软雅黑" w:hAnsi="微软雅黑" w:eastAsia="微软雅黑" w:cs="Arial"/>
                <w:color w:val="auto"/>
                <w:sz w:val="24"/>
                <w:szCs w:val="24"/>
                <w:lang w:val="en-US" w:eastAsia="zh-CN"/>
              </w:rPr>
              <w:t>乙    方</w:t>
            </w:r>
          </w:p>
        </w:tc>
      </w:tr>
      <w:tr>
        <w:tblPrEx>
          <w:tblCellMar>
            <w:top w:w="0" w:type="dxa"/>
            <w:left w:w="108" w:type="dxa"/>
            <w:bottom w:w="0" w:type="dxa"/>
            <w:right w:w="108" w:type="dxa"/>
          </w:tblCellMar>
        </w:tblPrEx>
        <w:trPr>
          <w:cantSplit/>
          <w:trHeight w:val="584" w:hRule="atLeast"/>
          <w:jc w:val="center"/>
        </w:trPr>
        <w:tc>
          <w:tcPr>
            <w:tcW w:w="2011"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rightChars="0"/>
              <w:jc w:val="left"/>
              <w:textAlignment w:val="auto"/>
              <w:rPr>
                <w:rFonts w:hint="eastAsia" w:ascii="微软雅黑" w:hAnsi="微软雅黑" w:eastAsia="微软雅黑" w:cs="Arial"/>
                <w:color w:val="auto"/>
                <w:sz w:val="24"/>
                <w:szCs w:val="24"/>
                <w:lang w:val="en-US" w:eastAsia="zh-CN"/>
              </w:rPr>
            </w:pPr>
            <w:r>
              <w:rPr>
                <w:rFonts w:hint="eastAsia" w:ascii="微软雅黑" w:hAnsi="微软雅黑" w:eastAsia="微软雅黑" w:cs="Arial"/>
                <w:color w:val="auto"/>
                <w:sz w:val="24"/>
                <w:szCs w:val="24"/>
                <w:lang w:val="en-US" w:eastAsia="zh-CN"/>
              </w:rPr>
              <w:t>单位名称</w:t>
            </w:r>
          </w:p>
        </w:tc>
        <w:tc>
          <w:tcPr>
            <w:tcW w:w="2492"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rightChars="0"/>
              <w:jc w:val="left"/>
              <w:textAlignment w:val="auto"/>
              <w:rPr>
                <w:rFonts w:hint="eastAsia" w:ascii="微软雅黑" w:hAnsi="微软雅黑" w:eastAsia="微软雅黑" w:cs="Arial"/>
                <w:color w:val="auto"/>
                <w:sz w:val="24"/>
                <w:szCs w:val="24"/>
                <w:lang w:val="en-US" w:eastAsia="zh-CN"/>
              </w:rPr>
            </w:pPr>
            <w:r>
              <w:rPr>
                <w:rFonts w:hint="eastAsia" w:ascii="微软雅黑" w:hAnsi="微软雅黑" w:eastAsia="微软雅黑" w:cs="Arial"/>
                <w:color w:val="auto"/>
                <w:sz w:val="24"/>
                <w:szCs w:val="24"/>
                <w:lang w:val="en-US" w:eastAsia="zh-CN"/>
              </w:rPr>
              <w:t>XX公司</w:t>
            </w:r>
          </w:p>
        </w:tc>
        <w:tc>
          <w:tcPr>
            <w:tcW w:w="1903"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rightChars="0"/>
              <w:jc w:val="left"/>
              <w:textAlignment w:val="auto"/>
              <w:rPr>
                <w:rFonts w:hint="eastAsia" w:ascii="微软雅黑" w:hAnsi="微软雅黑" w:eastAsia="微软雅黑" w:cs="Arial"/>
                <w:color w:val="auto"/>
                <w:sz w:val="24"/>
                <w:szCs w:val="24"/>
                <w:lang w:val="en-US" w:eastAsia="zh-CN"/>
              </w:rPr>
            </w:pPr>
            <w:r>
              <w:rPr>
                <w:rFonts w:hint="eastAsia" w:ascii="微软雅黑" w:hAnsi="微软雅黑" w:eastAsia="微软雅黑" w:cs="Arial"/>
                <w:color w:val="auto"/>
                <w:sz w:val="24"/>
                <w:szCs w:val="24"/>
                <w:lang w:val="en-US" w:eastAsia="zh-CN"/>
              </w:rPr>
              <w:t>单位名称</w:t>
            </w:r>
          </w:p>
        </w:tc>
        <w:tc>
          <w:tcPr>
            <w:tcW w:w="2364" w:type="dxa"/>
            <w:tcBorders>
              <w:top w:val="single" w:color="auto" w:sz="4" w:space="0"/>
              <w:left w:val="nil"/>
              <w:bottom w:val="single" w:color="auto" w:sz="4" w:space="0"/>
              <w:right w:val="single" w:color="auto" w:sz="12"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rightChars="0"/>
              <w:jc w:val="left"/>
              <w:textAlignment w:val="auto"/>
              <w:rPr>
                <w:rFonts w:hint="eastAsia" w:ascii="微软雅黑" w:hAnsi="微软雅黑" w:eastAsia="微软雅黑" w:cs="Arial"/>
                <w:color w:val="auto"/>
                <w:sz w:val="24"/>
                <w:szCs w:val="24"/>
                <w:lang w:val="en-US" w:eastAsia="zh-CN"/>
              </w:rPr>
            </w:pPr>
            <w:r>
              <w:rPr>
                <w:rFonts w:hint="eastAsia" w:ascii="微软雅黑" w:hAnsi="微软雅黑" w:eastAsia="微软雅黑" w:cs="Arial"/>
                <w:color w:val="auto"/>
                <w:sz w:val="24"/>
                <w:szCs w:val="24"/>
                <w:lang w:val="en-US" w:eastAsia="zh-CN"/>
              </w:rPr>
              <w:t>XXX公司</w:t>
            </w:r>
          </w:p>
        </w:tc>
      </w:tr>
      <w:tr>
        <w:tblPrEx>
          <w:tblCellMar>
            <w:top w:w="0" w:type="dxa"/>
            <w:left w:w="108" w:type="dxa"/>
            <w:bottom w:w="0" w:type="dxa"/>
            <w:right w:w="108" w:type="dxa"/>
          </w:tblCellMar>
        </w:tblPrEx>
        <w:trPr>
          <w:cantSplit/>
          <w:trHeight w:val="607" w:hRule="atLeast"/>
          <w:jc w:val="center"/>
        </w:trPr>
        <w:tc>
          <w:tcPr>
            <w:tcW w:w="2011"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rightChars="0"/>
              <w:jc w:val="left"/>
              <w:textAlignment w:val="auto"/>
              <w:rPr>
                <w:rFonts w:hint="eastAsia" w:ascii="微软雅黑" w:hAnsi="微软雅黑" w:eastAsia="微软雅黑" w:cs="Arial"/>
                <w:color w:val="auto"/>
                <w:sz w:val="24"/>
                <w:szCs w:val="24"/>
                <w:lang w:val="en-US" w:eastAsia="zh-CN"/>
              </w:rPr>
            </w:pPr>
            <w:r>
              <w:rPr>
                <w:rFonts w:hint="eastAsia" w:ascii="微软雅黑" w:hAnsi="微软雅黑" w:eastAsia="微软雅黑" w:cs="Arial"/>
                <w:color w:val="auto"/>
                <w:sz w:val="24"/>
                <w:szCs w:val="24"/>
                <w:lang w:val="en-US" w:eastAsia="zh-CN"/>
              </w:rPr>
              <w:t>法定代表人或委托代理人签字</w:t>
            </w:r>
          </w:p>
        </w:tc>
        <w:tc>
          <w:tcPr>
            <w:tcW w:w="2492"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rightChars="0"/>
              <w:jc w:val="left"/>
              <w:textAlignment w:val="auto"/>
              <w:rPr>
                <w:rFonts w:hint="eastAsia" w:ascii="微软雅黑" w:hAnsi="微软雅黑" w:eastAsia="微软雅黑" w:cs="Arial"/>
                <w:color w:val="auto"/>
                <w:sz w:val="24"/>
                <w:szCs w:val="24"/>
                <w:lang w:val="en-US" w:eastAsia="zh-CN"/>
              </w:rPr>
            </w:pPr>
          </w:p>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rightChars="0"/>
              <w:jc w:val="left"/>
              <w:textAlignment w:val="auto"/>
              <w:rPr>
                <w:rFonts w:hint="eastAsia" w:ascii="微软雅黑" w:hAnsi="微软雅黑" w:eastAsia="微软雅黑" w:cs="Arial"/>
                <w:color w:val="auto"/>
                <w:sz w:val="24"/>
                <w:szCs w:val="24"/>
                <w:lang w:val="en-US" w:eastAsia="zh-CN"/>
              </w:rPr>
            </w:pPr>
          </w:p>
        </w:tc>
        <w:tc>
          <w:tcPr>
            <w:tcW w:w="1903"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rightChars="0"/>
              <w:jc w:val="left"/>
              <w:textAlignment w:val="auto"/>
              <w:rPr>
                <w:rFonts w:hint="eastAsia" w:ascii="微软雅黑" w:hAnsi="微软雅黑" w:eastAsia="微软雅黑" w:cs="Arial"/>
                <w:color w:val="auto"/>
                <w:sz w:val="24"/>
                <w:szCs w:val="24"/>
                <w:lang w:val="en-US" w:eastAsia="zh-CN"/>
              </w:rPr>
            </w:pPr>
            <w:r>
              <w:rPr>
                <w:rFonts w:hint="eastAsia" w:ascii="微软雅黑" w:hAnsi="微软雅黑" w:eastAsia="微软雅黑" w:cs="Arial"/>
                <w:color w:val="auto"/>
                <w:sz w:val="24"/>
                <w:szCs w:val="24"/>
                <w:lang w:val="en-US" w:eastAsia="zh-CN"/>
              </w:rPr>
              <w:t>法定代表人或委托代理人签字</w:t>
            </w:r>
          </w:p>
        </w:tc>
        <w:tc>
          <w:tcPr>
            <w:tcW w:w="2364" w:type="dxa"/>
            <w:tcBorders>
              <w:top w:val="single" w:color="auto" w:sz="4" w:space="0"/>
              <w:left w:val="nil"/>
              <w:bottom w:val="single" w:color="auto" w:sz="4" w:space="0"/>
              <w:right w:val="single" w:color="auto" w:sz="12"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rightChars="0"/>
              <w:jc w:val="left"/>
              <w:textAlignment w:val="auto"/>
              <w:rPr>
                <w:rFonts w:hint="eastAsia" w:ascii="微软雅黑" w:hAnsi="微软雅黑" w:eastAsia="微软雅黑" w:cs="Arial"/>
                <w:color w:val="auto"/>
                <w:sz w:val="24"/>
                <w:szCs w:val="24"/>
                <w:lang w:val="en-US" w:eastAsia="zh-CN"/>
              </w:rPr>
            </w:pPr>
          </w:p>
        </w:tc>
      </w:tr>
      <w:tr>
        <w:tblPrEx>
          <w:tblCellMar>
            <w:top w:w="0" w:type="dxa"/>
            <w:left w:w="108" w:type="dxa"/>
            <w:bottom w:w="0" w:type="dxa"/>
            <w:right w:w="108" w:type="dxa"/>
          </w:tblCellMar>
        </w:tblPrEx>
        <w:trPr>
          <w:cantSplit/>
          <w:trHeight w:val="677" w:hRule="atLeast"/>
          <w:jc w:val="center"/>
        </w:trPr>
        <w:tc>
          <w:tcPr>
            <w:tcW w:w="2011"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rightChars="0"/>
              <w:jc w:val="left"/>
              <w:textAlignment w:val="auto"/>
              <w:rPr>
                <w:rFonts w:hint="eastAsia" w:ascii="微软雅黑" w:hAnsi="微软雅黑" w:eastAsia="微软雅黑" w:cs="Arial"/>
                <w:color w:val="auto"/>
                <w:sz w:val="24"/>
                <w:szCs w:val="24"/>
                <w:lang w:val="en-US" w:eastAsia="zh-CN"/>
              </w:rPr>
            </w:pPr>
            <w:r>
              <w:rPr>
                <w:rFonts w:hint="eastAsia" w:ascii="微软雅黑" w:hAnsi="微软雅黑" w:eastAsia="微软雅黑" w:cs="Arial"/>
                <w:color w:val="auto"/>
                <w:sz w:val="24"/>
                <w:szCs w:val="24"/>
                <w:lang w:val="en-US" w:eastAsia="zh-CN"/>
              </w:rPr>
              <w:t>地    址</w:t>
            </w:r>
          </w:p>
        </w:tc>
        <w:tc>
          <w:tcPr>
            <w:tcW w:w="2492"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rightChars="0"/>
              <w:jc w:val="left"/>
              <w:textAlignment w:val="auto"/>
              <w:rPr>
                <w:rFonts w:hint="eastAsia" w:ascii="微软雅黑" w:hAnsi="微软雅黑" w:eastAsia="微软雅黑" w:cs="Arial"/>
                <w:color w:val="auto"/>
                <w:sz w:val="24"/>
                <w:szCs w:val="24"/>
                <w:lang w:val="en-US" w:eastAsia="zh-CN"/>
              </w:rPr>
            </w:pPr>
          </w:p>
        </w:tc>
        <w:tc>
          <w:tcPr>
            <w:tcW w:w="1903"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rightChars="0"/>
              <w:jc w:val="left"/>
              <w:textAlignment w:val="auto"/>
              <w:rPr>
                <w:rFonts w:hint="eastAsia" w:ascii="微软雅黑" w:hAnsi="微软雅黑" w:eastAsia="微软雅黑" w:cs="Arial"/>
                <w:color w:val="auto"/>
                <w:sz w:val="24"/>
                <w:szCs w:val="24"/>
                <w:lang w:val="en-US" w:eastAsia="zh-CN"/>
              </w:rPr>
            </w:pPr>
            <w:r>
              <w:rPr>
                <w:rFonts w:hint="eastAsia" w:ascii="微软雅黑" w:hAnsi="微软雅黑" w:eastAsia="微软雅黑" w:cs="Arial"/>
                <w:color w:val="auto"/>
                <w:sz w:val="24"/>
                <w:szCs w:val="24"/>
                <w:lang w:val="en-US" w:eastAsia="zh-CN"/>
              </w:rPr>
              <w:t>地    址</w:t>
            </w:r>
          </w:p>
        </w:tc>
        <w:tc>
          <w:tcPr>
            <w:tcW w:w="2364" w:type="dxa"/>
            <w:tcBorders>
              <w:top w:val="single" w:color="auto" w:sz="4" w:space="0"/>
              <w:left w:val="nil"/>
              <w:bottom w:val="single" w:color="auto" w:sz="4" w:space="0"/>
              <w:right w:val="single" w:color="auto" w:sz="12"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rightChars="0"/>
              <w:jc w:val="left"/>
              <w:textAlignment w:val="auto"/>
              <w:rPr>
                <w:rFonts w:hint="default" w:ascii="微软雅黑" w:hAnsi="微软雅黑" w:eastAsia="微软雅黑" w:cs="Arial"/>
                <w:color w:val="auto"/>
                <w:sz w:val="24"/>
                <w:szCs w:val="24"/>
                <w:lang w:val="en-US" w:eastAsia="zh-CN"/>
              </w:rPr>
            </w:pPr>
          </w:p>
        </w:tc>
      </w:tr>
      <w:tr>
        <w:tblPrEx>
          <w:tblCellMar>
            <w:top w:w="0" w:type="dxa"/>
            <w:left w:w="108" w:type="dxa"/>
            <w:bottom w:w="0" w:type="dxa"/>
            <w:right w:w="108" w:type="dxa"/>
          </w:tblCellMar>
        </w:tblPrEx>
        <w:trPr>
          <w:cantSplit/>
          <w:trHeight w:val="385" w:hRule="atLeast"/>
          <w:jc w:val="center"/>
        </w:trPr>
        <w:tc>
          <w:tcPr>
            <w:tcW w:w="2011"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rightChars="0"/>
              <w:jc w:val="left"/>
              <w:textAlignment w:val="auto"/>
              <w:rPr>
                <w:rFonts w:hint="default" w:ascii="微软雅黑" w:hAnsi="微软雅黑" w:eastAsia="微软雅黑" w:cs="Arial"/>
                <w:color w:val="auto"/>
                <w:sz w:val="24"/>
                <w:szCs w:val="24"/>
                <w:lang w:val="en-US" w:eastAsia="zh-CN"/>
              </w:rPr>
            </w:pPr>
            <w:r>
              <w:rPr>
                <w:rFonts w:hint="eastAsia" w:ascii="微软雅黑" w:hAnsi="微软雅黑" w:eastAsia="微软雅黑" w:cs="Arial"/>
                <w:color w:val="auto"/>
                <w:sz w:val="24"/>
                <w:szCs w:val="24"/>
                <w:lang w:val="en-US" w:eastAsia="zh-CN"/>
              </w:rPr>
              <w:t>传    真</w:t>
            </w:r>
          </w:p>
        </w:tc>
        <w:tc>
          <w:tcPr>
            <w:tcW w:w="2492"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rightChars="0"/>
              <w:jc w:val="left"/>
              <w:textAlignment w:val="auto"/>
              <w:rPr>
                <w:rFonts w:hint="eastAsia" w:ascii="微软雅黑" w:hAnsi="微软雅黑" w:eastAsia="微软雅黑" w:cs="Arial"/>
                <w:color w:val="auto"/>
                <w:sz w:val="24"/>
                <w:szCs w:val="24"/>
                <w:lang w:val="en-US" w:eastAsia="zh-CN"/>
              </w:rPr>
            </w:pPr>
          </w:p>
        </w:tc>
        <w:tc>
          <w:tcPr>
            <w:tcW w:w="1903"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rightChars="0"/>
              <w:jc w:val="left"/>
              <w:textAlignment w:val="auto"/>
              <w:rPr>
                <w:rFonts w:hint="eastAsia" w:ascii="微软雅黑" w:hAnsi="微软雅黑" w:eastAsia="微软雅黑" w:cs="Arial"/>
                <w:color w:val="auto"/>
                <w:sz w:val="24"/>
                <w:szCs w:val="24"/>
                <w:lang w:val="en-US" w:eastAsia="zh-CN"/>
              </w:rPr>
            </w:pPr>
            <w:r>
              <w:rPr>
                <w:rFonts w:hint="eastAsia" w:ascii="微软雅黑" w:hAnsi="微软雅黑" w:eastAsia="微软雅黑" w:cs="Arial"/>
                <w:color w:val="auto"/>
                <w:sz w:val="24"/>
                <w:szCs w:val="24"/>
                <w:lang w:val="en-US" w:eastAsia="zh-CN"/>
              </w:rPr>
              <w:t>传    真</w:t>
            </w:r>
          </w:p>
        </w:tc>
        <w:tc>
          <w:tcPr>
            <w:tcW w:w="2364" w:type="dxa"/>
            <w:tcBorders>
              <w:top w:val="single" w:color="auto" w:sz="4" w:space="0"/>
              <w:left w:val="nil"/>
              <w:bottom w:val="single" w:color="auto" w:sz="4" w:space="0"/>
              <w:right w:val="single" w:color="auto" w:sz="12"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rightChars="0"/>
              <w:jc w:val="left"/>
              <w:textAlignment w:val="auto"/>
              <w:rPr>
                <w:rFonts w:hint="default" w:ascii="微软雅黑" w:hAnsi="微软雅黑" w:eastAsia="微软雅黑" w:cs="Arial"/>
                <w:color w:val="auto"/>
                <w:sz w:val="24"/>
                <w:szCs w:val="24"/>
                <w:lang w:val="en-US" w:eastAsia="zh-CN"/>
              </w:rPr>
            </w:pPr>
          </w:p>
        </w:tc>
      </w:tr>
      <w:tr>
        <w:tblPrEx>
          <w:tblCellMar>
            <w:top w:w="0" w:type="dxa"/>
            <w:left w:w="108" w:type="dxa"/>
            <w:bottom w:w="0" w:type="dxa"/>
            <w:right w:w="108" w:type="dxa"/>
          </w:tblCellMar>
        </w:tblPrEx>
        <w:trPr>
          <w:cantSplit/>
          <w:trHeight w:val="411" w:hRule="atLeast"/>
          <w:jc w:val="center"/>
        </w:trPr>
        <w:tc>
          <w:tcPr>
            <w:tcW w:w="2011"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rightChars="0"/>
              <w:jc w:val="left"/>
              <w:textAlignment w:val="auto"/>
              <w:rPr>
                <w:rFonts w:hint="eastAsia" w:ascii="微软雅黑" w:hAnsi="微软雅黑" w:eastAsia="微软雅黑" w:cs="Arial"/>
                <w:color w:val="auto"/>
                <w:sz w:val="24"/>
                <w:szCs w:val="24"/>
                <w:lang w:val="en-US" w:eastAsia="zh-CN"/>
              </w:rPr>
            </w:pPr>
            <w:r>
              <w:rPr>
                <w:rFonts w:hint="eastAsia" w:ascii="微软雅黑" w:hAnsi="微软雅黑" w:eastAsia="微软雅黑" w:cs="Arial"/>
                <w:color w:val="auto"/>
                <w:sz w:val="24"/>
                <w:szCs w:val="24"/>
                <w:lang w:val="en-US" w:eastAsia="zh-CN"/>
              </w:rPr>
              <w:t>电    话</w:t>
            </w:r>
          </w:p>
        </w:tc>
        <w:tc>
          <w:tcPr>
            <w:tcW w:w="2492"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rightChars="0"/>
              <w:jc w:val="left"/>
              <w:textAlignment w:val="auto"/>
              <w:rPr>
                <w:rFonts w:hint="eastAsia" w:ascii="微软雅黑" w:hAnsi="微软雅黑" w:eastAsia="微软雅黑" w:cs="Arial"/>
                <w:color w:val="auto"/>
                <w:sz w:val="24"/>
                <w:szCs w:val="24"/>
                <w:lang w:val="en-US" w:eastAsia="zh-CN"/>
              </w:rPr>
            </w:pPr>
          </w:p>
        </w:tc>
        <w:tc>
          <w:tcPr>
            <w:tcW w:w="1903"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rightChars="0"/>
              <w:jc w:val="left"/>
              <w:textAlignment w:val="auto"/>
              <w:rPr>
                <w:rFonts w:hint="eastAsia" w:ascii="微软雅黑" w:hAnsi="微软雅黑" w:eastAsia="微软雅黑" w:cs="Arial"/>
                <w:color w:val="auto"/>
                <w:sz w:val="24"/>
                <w:szCs w:val="24"/>
                <w:lang w:val="en-US" w:eastAsia="zh-CN"/>
              </w:rPr>
            </w:pPr>
            <w:r>
              <w:rPr>
                <w:rFonts w:hint="eastAsia" w:ascii="微软雅黑" w:hAnsi="微软雅黑" w:eastAsia="微软雅黑" w:cs="Arial"/>
                <w:color w:val="auto"/>
                <w:sz w:val="24"/>
                <w:szCs w:val="24"/>
                <w:lang w:val="en-US" w:eastAsia="zh-CN"/>
              </w:rPr>
              <w:t>电    话</w:t>
            </w:r>
          </w:p>
        </w:tc>
        <w:tc>
          <w:tcPr>
            <w:tcW w:w="2364" w:type="dxa"/>
            <w:tcBorders>
              <w:top w:val="single" w:color="auto" w:sz="4" w:space="0"/>
              <w:left w:val="nil"/>
              <w:bottom w:val="single" w:color="auto" w:sz="4" w:space="0"/>
              <w:right w:val="single" w:color="auto" w:sz="12"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rightChars="0"/>
              <w:jc w:val="left"/>
              <w:textAlignment w:val="auto"/>
              <w:rPr>
                <w:rFonts w:hint="default" w:ascii="微软雅黑" w:hAnsi="微软雅黑" w:eastAsia="微软雅黑" w:cs="Arial"/>
                <w:color w:val="auto"/>
                <w:sz w:val="24"/>
                <w:szCs w:val="24"/>
                <w:lang w:val="en-US" w:eastAsia="zh-CN"/>
              </w:rPr>
            </w:pPr>
          </w:p>
        </w:tc>
      </w:tr>
      <w:tr>
        <w:tblPrEx>
          <w:tblCellMar>
            <w:top w:w="0" w:type="dxa"/>
            <w:left w:w="108" w:type="dxa"/>
            <w:bottom w:w="0" w:type="dxa"/>
            <w:right w:w="108" w:type="dxa"/>
          </w:tblCellMar>
        </w:tblPrEx>
        <w:trPr>
          <w:cantSplit/>
          <w:trHeight w:val="379" w:hRule="atLeast"/>
          <w:jc w:val="center"/>
        </w:trPr>
        <w:tc>
          <w:tcPr>
            <w:tcW w:w="2011"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rightChars="0"/>
              <w:jc w:val="left"/>
              <w:textAlignment w:val="auto"/>
              <w:rPr>
                <w:rFonts w:hint="eastAsia" w:ascii="微软雅黑" w:hAnsi="微软雅黑" w:eastAsia="微软雅黑" w:cs="Arial"/>
                <w:color w:val="auto"/>
                <w:sz w:val="24"/>
                <w:szCs w:val="24"/>
                <w:lang w:val="en-US" w:eastAsia="zh-CN"/>
              </w:rPr>
            </w:pPr>
            <w:r>
              <w:rPr>
                <w:rFonts w:hint="eastAsia" w:ascii="微软雅黑" w:hAnsi="微软雅黑" w:eastAsia="微软雅黑" w:cs="Arial"/>
                <w:color w:val="auto"/>
                <w:sz w:val="24"/>
                <w:szCs w:val="24"/>
                <w:lang w:val="en-US" w:eastAsia="zh-CN"/>
              </w:rPr>
              <w:t>邮    编</w:t>
            </w:r>
          </w:p>
        </w:tc>
        <w:tc>
          <w:tcPr>
            <w:tcW w:w="2492"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rightChars="0"/>
              <w:jc w:val="left"/>
              <w:textAlignment w:val="auto"/>
              <w:rPr>
                <w:rFonts w:hint="default" w:ascii="微软雅黑" w:hAnsi="微软雅黑" w:eastAsia="微软雅黑" w:cs="Arial"/>
                <w:color w:val="auto"/>
                <w:sz w:val="24"/>
                <w:szCs w:val="24"/>
                <w:lang w:val="en-US" w:eastAsia="zh-CN"/>
              </w:rPr>
            </w:pPr>
          </w:p>
        </w:tc>
        <w:tc>
          <w:tcPr>
            <w:tcW w:w="1903"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rightChars="0"/>
              <w:jc w:val="left"/>
              <w:textAlignment w:val="auto"/>
              <w:rPr>
                <w:rFonts w:hint="eastAsia" w:ascii="微软雅黑" w:hAnsi="微软雅黑" w:eastAsia="微软雅黑" w:cs="Arial"/>
                <w:color w:val="auto"/>
                <w:sz w:val="24"/>
                <w:szCs w:val="24"/>
                <w:lang w:val="en-US" w:eastAsia="zh-CN"/>
              </w:rPr>
            </w:pPr>
            <w:r>
              <w:rPr>
                <w:rFonts w:hint="eastAsia" w:ascii="微软雅黑" w:hAnsi="微软雅黑" w:eastAsia="微软雅黑" w:cs="Arial"/>
                <w:color w:val="auto"/>
                <w:sz w:val="24"/>
                <w:szCs w:val="24"/>
                <w:lang w:val="en-US" w:eastAsia="zh-CN"/>
              </w:rPr>
              <w:t>邮    编</w:t>
            </w:r>
          </w:p>
        </w:tc>
        <w:tc>
          <w:tcPr>
            <w:tcW w:w="2364" w:type="dxa"/>
            <w:tcBorders>
              <w:top w:val="single" w:color="auto" w:sz="4" w:space="0"/>
              <w:left w:val="nil"/>
              <w:bottom w:val="single" w:color="auto" w:sz="4" w:space="0"/>
              <w:right w:val="single" w:color="auto" w:sz="12"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rightChars="0"/>
              <w:jc w:val="left"/>
              <w:textAlignment w:val="auto"/>
              <w:rPr>
                <w:rFonts w:hint="default" w:ascii="微软雅黑" w:hAnsi="微软雅黑" w:eastAsia="微软雅黑" w:cs="Arial"/>
                <w:color w:val="auto"/>
                <w:sz w:val="24"/>
                <w:szCs w:val="24"/>
                <w:lang w:val="en-US" w:eastAsia="zh-CN"/>
              </w:rPr>
            </w:pPr>
          </w:p>
        </w:tc>
      </w:tr>
      <w:tr>
        <w:tblPrEx>
          <w:tblCellMar>
            <w:top w:w="0" w:type="dxa"/>
            <w:left w:w="108" w:type="dxa"/>
            <w:bottom w:w="0" w:type="dxa"/>
            <w:right w:w="108" w:type="dxa"/>
          </w:tblCellMar>
        </w:tblPrEx>
        <w:trPr>
          <w:cantSplit/>
          <w:trHeight w:val="518" w:hRule="atLeast"/>
          <w:jc w:val="center"/>
        </w:trPr>
        <w:tc>
          <w:tcPr>
            <w:tcW w:w="2011"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rightChars="0"/>
              <w:jc w:val="left"/>
              <w:textAlignment w:val="auto"/>
              <w:rPr>
                <w:rFonts w:hint="eastAsia" w:ascii="微软雅黑" w:hAnsi="微软雅黑" w:eastAsia="微软雅黑" w:cs="Arial"/>
                <w:color w:val="auto"/>
                <w:sz w:val="24"/>
                <w:szCs w:val="24"/>
                <w:lang w:val="en-US" w:eastAsia="zh-CN"/>
              </w:rPr>
            </w:pPr>
            <w:r>
              <w:rPr>
                <w:rFonts w:hint="eastAsia" w:ascii="微软雅黑" w:hAnsi="微软雅黑" w:eastAsia="微软雅黑" w:cs="Arial"/>
                <w:color w:val="auto"/>
                <w:sz w:val="24"/>
                <w:szCs w:val="24"/>
                <w:lang w:val="en-US" w:eastAsia="zh-CN"/>
              </w:rPr>
              <w:t>开户银行</w:t>
            </w:r>
          </w:p>
        </w:tc>
        <w:tc>
          <w:tcPr>
            <w:tcW w:w="2492"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rightChars="0"/>
              <w:jc w:val="left"/>
              <w:textAlignment w:val="auto"/>
              <w:rPr>
                <w:rFonts w:hint="eastAsia" w:ascii="微软雅黑" w:hAnsi="微软雅黑" w:eastAsia="微软雅黑" w:cs="Arial"/>
                <w:color w:val="auto"/>
                <w:sz w:val="24"/>
                <w:szCs w:val="24"/>
                <w:lang w:val="en-US" w:eastAsia="zh-CN"/>
              </w:rPr>
            </w:pPr>
          </w:p>
        </w:tc>
        <w:tc>
          <w:tcPr>
            <w:tcW w:w="1903"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rightChars="0"/>
              <w:jc w:val="left"/>
              <w:textAlignment w:val="auto"/>
              <w:rPr>
                <w:rFonts w:hint="eastAsia" w:ascii="微软雅黑" w:hAnsi="微软雅黑" w:eastAsia="微软雅黑" w:cs="Arial"/>
                <w:color w:val="auto"/>
                <w:sz w:val="24"/>
                <w:szCs w:val="24"/>
                <w:lang w:val="en-US" w:eastAsia="zh-CN"/>
              </w:rPr>
            </w:pPr>
            <w:r>
              <w:rPr>
                <w:rFonts w:hint="eastAsia" w:ascii="微软雅黑" w:hAnsi="微软雅黑" w:eastAsia="微软雅黑" w:cs="Arial"/>
                <w:color w:val="auto"/>
                <w:sz w:val="24"/>
                <w:szCs w:val="24"/>
                <w:lang w:val="en-US" w:eastAsia="zh-CN"/>
              </w:rPr>
              <w:t>开户银行</w:t>
            </w:r>
          </w:p>
        </w:tc>
        <w:tc>
          <w:tcPr>
            <w:tcW w:w="2364" w:type="dxa"/>
            <w:tcBorders>
              <w:top w:val="single" w:color="auto" w:sz="4" w:space="0"/>
              <w:left w:val="nil"/>
              <w:bottom w:val="single" w:color="auto" w:sz="4" w:space="0"/>
              <w:right w:val="single" w:color="auto" w:sz="12"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rightChars="0"/>
              <w:jc w:val="left"/>
              <w:textAlignment w:val="auto"/>
              <w:rPr>
                <w:rFonts w:hint="default" w:ascii="微软雅黑" w:hAnsi="微软雅黑" w:eastAsia="微软雅黑" w:cs="Arial"/>
                <w:color w:val="auto"/>
                <w:sz w:val="24"/>
                <w:szCs w:val="24"/>
                <w:lang w:val="en-US" w:eastAsia="zh-CN"/>
              </w:rPr>
            </w:pPr>
          </w:p>
        </w:tc>
      </w:tr>
      <w:tr>
        <w:tblPrEx>
          <w:tblCellMar>
            <w:top w:w="0" w:type="dxa"/>
            <w:left w:w="108" w:type="dxa"/>
            <w:bottom w:w="0" w:type="dxa"/>
            <w:right w:w="108" w:type="dxa"/>
          </w:tblCellMar>
        </w:tblPrEx>
        <w:trPr>
          <w:cantSplit/>
          <w:trHeight w:val="427" w:hRule="atLeast"/>
          <w:jc w:val="center"/>
        </w:trPr>
        <w:tc>
          <w:tcPr>
            <w:tcW w:w="2011"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rightChars="0"/>
              <w:jc w:val="left"/>
              <w:textAlignment w:val="auto"/>
              <w:rPr>
                <w:rFonts w:hint="eastAsia" w:ascii="微软雅黑" w:hAnsi="微软雅黑" w:eastAsia="微软雅黑" w:cs="Arial"/>
                <w:color w:val="auto"/>
                <w:sz w:val="24"/>
                <w:szCs w:val="24"/>
                <w:lang w:val="en-US" w:eastAsia="zh-CN"/>
              </w:rPr>
            </w:pPr>
            <w:r>
              <w:rPr>
                <w:rFonts w:hint="eastAsia" w:ascii="微软雅黑" w:hAnsi="微软雅黑" w:eastAsia="微软雅黑" w:cs="Arial"/>
                <w:color w:val="auto"/>
                <w:sz w:val="24"/>
                <w:szCs w:val="24"/>
                <w:lang w:val="en-US" w:eastAsia="zh-CN"/>
              </w:rPr>
              <w:t>帐    号</w:t>
            </w:r>
          </w:p>
        </w:tc>
        <w:tc>
          <w:tcPr>
            <w:tcW w:w="2492"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rightChars="0"/>
              <w:jc w:val="left"/>
              <w:textAlignment w:val="auto"/>
              <w:rPr>
                <w:rFonts w:hint="eastAsia" w:ascii="微软雅黑" w:hAnsi="微软雅黑" w:eastAsia="微软雅黑" w:cs="Arial"/>
                <w:color w:val="auto"/>
                <w:sz w:val="24"/>
                <w:szCs w:val="24"/>
                <w:lang w:val="en-US" w:eastAsia="zh-CN"/>
              </w:rPr>
            </w:pPr>
          </w:p>
        </w:tc>
        <w:tc>
          <w:tcPr>
            <w:tcW w:w="1903"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rightChars="0"/>
              <w:jc w:val="left"/>
              <w:textAlignment w:val="auto"/>
              <w:rPr>
                <w:rFonts w:hint="eastAsia" w:ascii="微软雅黑" w:hAnsi="微软雅黑" w:eastAsia="微软雅黑" w:cs="Arial"/>
                <w:color w:val="auto"/>
                <w:sz w:val="24"/>
                <w:szCs w:val="24"/>
                <w:lang w:val="en-US" w:eastAsia="zh-CN"/>
              </w:rPr>
            </w:pPr>
            <w:r>
              <w:rPr>
                <w:rFonts w:hint="eastAsia" w:ascii="微软雅黑" w:hAnsi="微软雅黑" w:eastAsia="微软雅黑" w:cs="Arial"/>
                <w:color w:val="auto"/>
                <w:sz w:val="24"/>
                <w:szCs w:val="24"/>
                <w:lang w:val="en-US" w:eastAsia="zh-CN"/>
              </w:rPr>
              <w:t>帐    号</w:t>
            </w:r>
          </w:p>
        </w:tc>
        <w:tc>
          <w:tcPr>
            <w:tcW w:w="2364" w:type="dxa"/>
            <w:tcBorders>
              <w:top w:val="single" w:color="auto" w:sz="4" w:space="0"/>
              <w:left w:val="nil"/>
              <w:bottom w:val="single" w:color="auto" w:sz="4" w:space="0"/>
              <w:right w:val="single" w:color="auto" w:sz="12"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rightChars="0"/>
              <w:jc w:val="left"/>
              <w:textAlignment w:val="auto"/>
              <w:rPr>
                <w:rFonts w:hint="default" w:ascii="微软雅黑" w:hAnsi="微软雅黑" w:eastAsia="微软雅黑" w:cs="Arial"/>
                <w:color w:val="auto"/>
                <w:sz w:val="24"/>
                <w:szCs w:val="24"/>
                <w:lang w:val="en-US" w:eastAsia="zh-CN"/>
              </w:rPr>
            </w:pPr>
          </w:p>
        </w:tc>
      </w:tr>
      <w:tr>
        <w:tblPrEx>
          <w:tblCellMar>
            <w:top w:w="0" w:type="dxa"/>
            <w:left w:w="108" w:type="dxa"/>
            <w:bottom w:w="0" w:type="dxa"/>
            <w:right w:w="108" w:type="dxa"/>
          </w:tblCellMar>
        </w:tblPrEx>
        <w:trPr>
          <w:cantSplit/>
          <w:trHeight w:val="754" w:hRule="atLeast"/>
          <w:jc w:val="center"/>
        </w:trPr>
        <w:tc>
          <w:tcPr>
            <w:tcW w:w="2011"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rightChars="0"/>
              <w:jc w:val="left"/>
              <w:textAlignment w:val="auto"/>
              <w:rPr>
                <w:rFonts w:hint="eastAsia" w:ascii="微软雅黑" w:hAnsi="微软雅黑" w:eastAsia="微软雅黑" w:cs="Arial"/>
                <w:color w:val="auto"/>
                <w:sz w:val="24"/>
                <w:szCs w:val="24"/>
                <w:lang w:val="en-US" w:eastAsia="zh-CN"/>
              </w:rPr>
            </w:pPr>
            <w:r>
              <w:rPr>
                <w:rFonts w:hint="eastAsia" w:ascii="微软雅黑" w:hAnsi="微软雅黑" w:eastAsia="微软雅黑" w:cs="Arial"/>
                <w:color w:val="auto"/>
                <w:sz w:val="24"/>
                <w:szCs w:val="24"/>
                <w:lang w:val="en-US" w:eastAsia="zh-CN"/>
              </w:rPr>
              <w:t>统一社会信用代码</w:t>
            </w:r>
          </w:p>
        </w:tc>
        <w:tc>
          <w:tcPr>
            <w:tcW w:w="2492"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rightChars="0"/>
              <w:jc w:val="left"/>
              <w:textAlignment w:val="auto"/>
              <w:rPr>
                <w:rFonts w:hint="eastAsia" w:ascii="微软雅黑" w:hAnsi="微软雅黑" w:eastAsia="微软雅黑" w:cs="Arial"/>
                <w:color w:val="auto"/>
                <w:sz w:val="24"/>
                <w:szCs w:val="24"/>
                <w:lang w:val="en-US" w:eastAsia="zh-CN"/>
              </w:rPr>
            </w:pPr>
          </w:p>
        </w:tc>
        <w:tc>
          <w:tcPr>
            <w:tcW w:w="1903"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rightChars="0"/>
              <w:jc w:val="left"/>
              <w:textAlignment w:val="auto"/>
              <w:rPr>
                <w:rFonts w:hint="eastAsia" w:ascii="微软雅黑" w:hAnsi="微软雅黑" w:eastAsia="微软雅黑" w:cs="Arial"/>
                <w:color w:val="auto"/>
                <w:sz w:val="24"/>
                <w:szCs w:val="24"/>
                <w:lang w:val="en-US" w:eastAsia="zh-CN"/>
              </w:rPr>
            </w:pPr>
            <w:r>
              <w:rPr>
                <w:rFonts w:hint="eastAsia" w:ascii="微软雅黑" w:hAnsi="微软雅黑" w:eastAsia="微软雅黑" w:cs="Arial"/>
                <w:color w:val="auto"/>
                <w:sz w:val="24"/>
                <w:szCs w:val="24"/>
                <w:lang w:val="en-US" w:eastAsia="zh-CN"/>
              </w:rPr>
              <w:t>统一社会信用代码</w:t>
            </w:r>
          </w:p>
        </w:tc>
        <w:tc>
          <w:tcPr>
            <w:tcW w:w="2364" w:type="dxa"/>
            <w:tcBorders>
              <w:top w:val="single" w:color="auto" w:sz="4" w:space="0"/>
              <w:left w:val="nil"/>
              <w:bottom w:val="single" w:color="auto" w:sz="4" w:space="0"/>
              <w:right w:val="single" w:color="auto" w:sz="12"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rightChars="0"/>
              <w:jc w:val="left"/>
              <w:textAlignment w:val="auto"/>
              <w:rPr>
                <w:rFonts w:hint="default" w:ascii="微软雅黑" w:hAnsi="微软雅黑" w:eastAsia="微软雅黑" w:cs="Arial"/>
                <w:color w:val="auto"/>
                <w:sz w:val="24"/>
                <w:szCs w:val="24"/>
                <w:lang w:val="en-US" w:eastAsia="zh-CN"/>
              </w:rPr>
            </w:pPr>
          </w:p>
        </w:tc>
      </w:tr>
      <w:tr>
        <w:tblPrEx>
          <w:tblCellMar>
            <w:top w:w="0" w:type="dxa"/>
            <w:left w:w="108" w:type="dxa"/>
            <w:bottom w:w="0" w:type="dxa"/>
            <w:right w:w="108" w:type="dxa"/>
          </w:tblCellMar>
        </w:tblPrEx>
        <w:trPr>
          <w:cantSplit/>
          <w:trHeight w:val="754" w:hRule="atLeast"/>
          <w:jc w:val="center"/>
        </w:trPr>
        <w:tc>
          <w:tcPr>
            <w:tcW w:w="2011" w:type="dxa"/>
            <w:tcBorders>
              <w:top w:val="single" w:color="auto" w:sz="4" w:space="0"/>
              <w:left w:val="single" w:color="auto" w:sz="12" w:space="0"/>
              <w:bottom w:val="single" w:color="auto" w:sz="12" w:space="0"/>
              <w:right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rightChars="0"/>
              <w:jc w:val="left"/>
              <w:textAlignment w:val="auto"/>
              <w:rPr>
                <w:rFonts w:hint="eastAsia" w:ascii="宋体" w:hAnsi="宋体" w:eastAsia="宋体" w:cs="宋体"/>
                <w:b w:val="0"/>
                <w:i w:val="0"/>
                <w:caps w:val="0"/>
                <w:color w:val="auto"/>
                <w:spacing w:val="0"/>
                <w:w w:val="100"/>
                <w:sz w:val="24"/>
                <w:szCs w:val="24"/>
              </w:rPr>
            </w:pPr>
            <w:bookmarkStart w:id="4" w:name="_Toc5719661"/>
            <w:bookmarkStart w:id="5" w:name="_Toc23714"/>
            <w:bookmarkStart w:id="6" w:name="_Toc44503616"/>
            <w:bookmarkStart w:id="7" w:name="_Toc15910449"/>
            <w:r>
              <w:rPr>
                <w:rFonts w:hint="eastAsia" w:ascii="微软雅黑" w:hAnsi="微软雅黑" w:eastAsia="微软雅黑" w:cs="Arial"/>
                <w:color w:val="auto"/>
                <w:sz w:val="24"/>
                <w:szCs w:val="24"/>
                <w:lang w:val="en-US" w:eastAsia="zh-CN"/>
              </w:rPr>
              <w:t>签订日期</w:t>
            </w:r>
          </w:p>
        </w:tc>
        <w:tc>
          <w:tcPr>
            <w:tcW w:w="2492" w:type="dxa"/>
            <w:tcBorders>
              <w:top w:val="single" w:color="auto" w:sz="4" w:space="0"/>
              <w:left w:val="nil"/>
              <w:bottom w:val="single" w:color="auto" w:sz="12" w:space="0"/>
              <w:right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rightChars="0"/>
              <w:jc w:val="left"/>
              <w:textAlignment w:val="auto"/>
              <w:rPr>
                <w:rFonts w:hint="eastAsia" w:ascii="宋体" w:hAnsi="宋体"/>
                <w:sz w:val="24"/>
                <w:lang w:val="en-US" w:eastAsia="zh-CN"/>
              </w:rPr>
            </w:pPr>
            <w:r>
              <w:rPr>
                <w:rFonts w:hint="eastAsia" w:ascii="微软雅黑" w:hAnsi="微软雅黑" w:eastAsia="微软雅黑" w:cs="微软雅黑"/>
                <w:b w:val="0"/>
                <w:bCs w:val="0"/>
                <w:color w:val="auto"/>
                <w:sz w:val="24"/>
                <w:szCs w:val="24"/>
                <w:lang w:val="en-US" w:eastAsia="zh-CN"/>
              </w:rPr>
              <w:t>2024年  月   日</w:t>
            </w:r>
          </w:p>
        </w:tc>
        <w:tc>
          <w:tcPr>
            <w:tcW w:w="1903" w:type="dxa"/>
            <w:tcBorders>
              <w:top w:val="single" w:color="auto" w:sz="4" w:space="0"/>
              <w:left w:val="nil"/>
              <w:bottom w:val="single" w:color="auto" w:sz="12" w:space="0"/>
              <w:right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rightChars="0"/>
              <w:jc w:val="both"/>
              <w:textAlignment w:val="auto"/>
              <w:rPr>
                <w:rFonts w:hint="eastAsia" w:ascii="宋体" w:hAnsi="宋体" w:eastAsia="宋体" w:cs="宋体"/>
                <w:b w:val="0"/>
                <w:i w:val="0"/>
                <w:caps w:val="0"/>
                <w:color w:val="auto"/>
                <w:spacing w:val="0"/>
                <w:w w:val="100"/>
                <w:sz w:val="24"/>
                <w:szCs w:val="24"/>
              </w:rPr>
            </w:pPr>
            <w:r>
              <w:rPr>
                <w:rFonts w:hint="eastAsia" w:ascii="微软雅黑" w:hAnsi="微软雅黑" w:eastAsia="微软雅黑" w:cs="Arial"/>
                <w:color w:val="auto"/>
                <w:sz w:val="24"/>
                <w:szCs w:val="24"/>
                <w:lang w:val="en-US" w:eastAsia="zh-CN"/>
              </w:rPr>
              <w:t>签订日期</w:t>
            </w:r>
          </w:p>
        </w:tc>
        <w:tc>
          <w:tcPr>
            <w:tcW w:w="2364" w:type="dxa"/>
            <w:tcBorders>
              <w:top w:val="single" w:color="auto" w:sz="4" w:space="0"/>
              <w:left w:val="nil"/>
              <w:bottom w:val="single" w:color="auto" w:sz="12" w:space="0"/>
              <w:right w:val="single" w:color="auto" w:sz="12"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rightChars="0"/>
              <w:jc w:val="left"/>
              <w:textAlignment w:val="auto"/>
              <w:rPr>
                <w:rFonts w:hint="default" w:ascii="宋体" w:hAnsi="宋体" w:eastAsia="宋体" w:cs="宋体"/>
                <w:b w:val="0"/>
                <w:bCs/>
                <w:i w:val="0"/>
                <w:caps w:val="0"/>
                <w:color w:val="auto"/>
                <w:spacing w:val="0"/>
                <w:w w:val="100"/>
                <w:sz w:val="24"/>
                <w:szCs w:val="24"/>
                <w:lang w:val="en-US" w:eastAsia="zh-CN"/>
              </w:rPr>
            </w:pPr>
            <w:r>
              <w:rPr>
                <w:rFonts w:hint="eastAsia" w:ascii="微软雅黑" w:hAnsi="微软雅黑" w:eastAsia="微软雅黑" w:cs="微软雅黑"/>
                <w:b w:val="0"/>
                <w:bCs w:val="0"/>
                <w:color w:val="auto"/>
                <w:sz w:val="24"/>
                <w:szCs w:val="24"/>
                <w:lang w:val="en-US" w:eastAsia="zh-CN"/>
              </w:rPr>
              <w:t>2024年  月   日</w:t>
            </w:r>
          </w:p>
        </w:tc>
      </w:tr>
    </w:tbl>
    <w:p>
      <w:pPr>
        <w:spacing w:line="440" w:lineRule="exact"/>
        <w:jc w:val="left"/>
        <w:rPr>
          <w:rFonts w:hint="eastAsia" w:ascii="宋体" w:hAnsi="宋体" w:eastAsia="宋体" w:cs="宋体"/>
          <w:sz w:val="24"/>
          <w:szCs w:val="24"/>
          <w:lang w:val="en-US" w:eastAsia="zh-CN"/>
        </w:rPr>
      </w:pPr>
    </w:p>
    <w:p>
      <w:pPr>
        <w:pStyle w:val="6"/>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6"/>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6"/>
        <w:rPr>
          <w:rFonts w:hint="eastAsia" w:ascii="宋体" w:hAnsi="宋体" w:eastAsia="宋体" w:cs="宋体"/>
          <w:sz w:val="24"/>
          <w:szCs w:val="24"/>
          <w:lang w:val="en-US" w:eastAsia="zh-CN"/>
        </w:rPr>
      </w:pPr>
    </w:p>
    <w:p>
      <w:pPr>
        <w:rPr>
          <w:rFonts w:hint="eastAsia"/>
          <w:lang w:val="en-US" w:eastAsia="zh-CN"/>
        </w:rPr>
      </w:pPr>
    </w:p>
    <w:p>
      <w:pPr>
        <w:rPr>
          <w:rFonts w:hint="eastAsia" w:ascii="宋体" w:hAnsi="宋体" w:eastAsia="宋体" w:cs="宋体"/>
          <w:sz w:val="24"/>
          <w:szCs w:val="24"/>
          <w:lang w:val="en-US" w:eastAsia="zh-CN"/>
        </w:rPr>
      </w:pPr>
    </w:p>
    <w:p>
      <w:pPr>
        <w:pStyle w:val="6"/>
        <w:rPr>
          <w:rFonts w:hint="eastAsia" w:ascii="宋体" w:hAnsi="宋体" w:eastAsia="宋体" w:cs="宋体"/>
          <w:sz w:val="24"/>
          <w:szCs w:val="24"/>
          <w:lang w:val="en-US" w:eastAsia="zh-CN"/>
        </w:rPr>
      </w:pPr>
    </w:p>
    <w:p>
      <w:pPr>
        <w:rPr>
          <w:rFonts w:hint="eastAsia"/>
          <w:lang w:val="en-US" w:eastAsia="zh-CN"/>
        </w:rPr>
      </w:pPr>
    </w:p>
    <w:p>
      <w:pPr>
        <w:rPr>
          <w:rFonts w:hint="eastAsia" w:ascii="宋体" w:hAnsi="宋体" w:eastAsia="宋体" w:cs="宋体"/>
          <w:sz w:val="24"/>
          <w:szCs w:val="24"/>
          <w:lang w:val="en-US" w:eastAsia="zh-CN"/>
        </w:rPr>
      </w:pPr>
    </w:p>
    <w:p>
      <w:pPr>
        <w:pStyle w:val="6"/>
        <w:rPr>
          <w:rFonts w:hint="eastAsia"/>
          <w:lang w:val="en-US" w:eastAsia="zh-CN"/>
        </w:rPr>
      </w:pPr>
    </w:p>
    <w:p>
      <w:pPr>
        <w:rPr>
          <w:rFonts w:hint="eastAsia"/>
          <w:lang w:val="en-US" w:eastAsia="zh-CN"/>
        </w:rPr>
      </w:pPr>
    </w:p>
    <w:p>
      <w:pPr>
        <w:spacing w:line="440" w:lineRule="exact"/>
        <w:jc w:val="left"/>
        <w:rPr>
          <w:rFonts w:hint="eastAsia" w:ascii="宋体" w:hAnsi="宋体" w:eastAsia="宋体" w:cs="宋体"/>
          <w:b/>
          <w:bCs/>
          <w:sz w:val="24"/>
          <w:szCs w:val="24"/>
          <w:lang w:val="en-US" w:eastAsia="zh-CN"/>
        </w:rPr>
      </w:pPr>
    </w:p>
    <w:p>
      <w:pPr>
        <w:spacing w:line="440" w:lineRule="exact"/>
        <w:jc w:val="left"/>
        <w:rPr>
          <w:rFonts w:hint="eastAsia" w:ascii="宋体" w:hAnsi="宋体" w:eastAsia="宋体" w:cs="宋体"/>
          <w:b/>
          <w:bCs/>
          <w:sz w:val="24"/>
          <w:szCs w:val="24"/>
          <w:lang w:val="en-US" w:eastAsia="zh-CN"/>
        </w:rPr>
      </w:pPr>
    </w:p>
    <w:p>
      <w:pPr>
        <w:spacing w:line="440" w:lineRule="exact"/>
        <w:jc w:val="left"/>
        <w:rPr>
          <w:rFonts w:hint="eastAsia" w:ascii="宋体" w:hAnsi="宋体" w:eastAsia="宋体" w:cs="宋体"/>
          <w:b/>
          <w:bCs/>
          <w:sz w:val="24"/>
          <w:szCs w:val="24"/>
          <w:lang w:val="en-US" w:eastAsia="zh-CN"/>
        </w:rPr>
      </w:pPr>
    </w:p>
    <w:p>
      <w:pPr>
        <w:spacing w:line="440" w:lineRule="exact"/>
        <w:jc w:val="left"/>
        <w:rPr>
          <w:rFonts w:hint="eastAsia" w:ascii="宋体" w:hAnsi="宋体" w:eastAsia="宋体" w:cs="宋体"/>
          <w:b/>
          <w:bCs/>
          <w:sz w:val="24"/>
          <w:szCs w:val="24"/>
          <w:lang w:val="en-US" w:eastAsia="zh-CN"/>
        </w:rPr>
      </w:pPr>
    </w:p>
    <w:p>
      <w:pPr>
        <w:spacing w:line="440" w:lineRule="exact"/>
        <w:jc w:val="left"/>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微软雅黑" w:hAnsi="微软雅黑" w:eastAsia="微软雅黑" w:cs="微软雅黑"/>
          <w:b/>
          <w:color w:val="auto"/>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default" w:ascii="微软雅黑" w:hAnsi="微软雅黑" w:eastAsia="微软雅黑" w:cs="微软雅黑"/>
          <w:b/>
          <w:color w:val="auto"/>
          <w:sz w:val="24"/>
          <w:szCs w:val="24"/>
          <w:lang w:val="en-US" w:eastAsia="zh-CN"/>
        </w:rPr>
      </w:pPr>
      <w:r>
        <w:rPr>
          <w:rFonts w:hint="eastAsia" w:ascii="微软雅黑" w:hAnsi="微软雅黑" w:eastAsia="微软雅黑" w:cs="微软雅黑"/>
          <w:b/>
          <w:color w:val="auto"/>
          <w:sz w:val="24"/>
          <w:szCs w:val="24"/>
          <w:lang w:eastAsia="zh-CN"/>
        </w:rPr>
        <w:t>附件</w:t>
      </w:r>
      <w:r>
        <w:rPr>
          <w:rFonts w:hint="eastAsia" w:ascii="微软雅黑" w:hAnsi="微软雅黑" w:eastAsia="微软雅黑" w:cs="微软雅黑"/>
          <w:b/>
          <w:color w:val="auto"/>
          <w:sz w:val="24"/>
          <w:szCs w:val="24"/>
          <w:lang w:val="en-US" w:eastAsia="zh-CN"/>
        </w:rPr>
        <w:t>1：</w:t>
      </w: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color w:val="auto"/>
          <w:sz w:val="36"/>
          <w:szCs w:val="36"/>
        </w:rPr>
      </w:pPr>
      <w:r>
        <w:rPr>
          <w:rFonts w:hint="eastAsia" w:ascii="微软雅黑" w:hAnsi="微软雅黑" w:eastAsia="微软雅黑" w:cs="微软雅黑"/>
          <w:b/>
          <w:color w:val="auto"/>
          <w:sz w:val="36"/>
          <w:szCs w:val="36"/>
        </w:rPr>
        <w:t>诚信自律特别协议</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微软雅黑" w:hAnsi="微软雅黑" w:eastAsia="微软雅黑" w:cs="微软雅黑"/>
          <w:color w:val="auto"/>
          <w:sz w:val="24"/>
          <w:szCs w:val="24"/>
        </w:rPr>
      </w:pP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微软雅黑" w:hAnsi="微软雅黑" w:eastAsia="微软雅黑" w:cs="微软雅黑"/>
          <w:color w:val="auto"/>
          <w:sz w:val="24"/>
          <w:szCs w:val="24"/>
          <w:u w:val="single"/>
        </w:rPr>
      </w:pPr>
      <w:r>
        <w:rPr>
          <w:rFonts w:hint="eastAsia" w:ascii="微软雅黑" w:hAnsi="微软雅黑" w:eastAsia="微软雅黑" w:cs="微软雅黑"/>
          <w:b/>
          <w:bCs/>
          <w:color w:val="auto"/>
          <w:sz w:val="24"/>
          <w:szCs w:val="24"/>
        </w:rPr>
        <w:t>甲方：</w:t>
      </w:r>
      <w:r>
        <w:rPr>
          <w:rFonts w:hint="eastAsia" w:ascii="微软雅黑" w:hAnsi="微软雅黑" w:eastAsia="微软雅黑" w:cs="微软雅黑"/>
          <w:b/>
          <w:bCs/>
          <w:color w:val="auto"/>
          <w:sz w:val="24"/>
          <w:szCs w:val="24"/>
          <w:u w:val="single"/>
        </w:rPr>
        <w:t xml:space="preserve"> </w:t>
      </w:r>
      <w:r>
        <w:rPr>
          <w:rFonts w:hint="eastAsia" w:ascii="微软雅黑" w:hAnsi="微软雅黑" w:eastAsia="微软雅黑" w:cs="微软雅黑"/>
          <w:b/>
          <w:bCs/>
          <w:color w:val="auto"/>
          <w:sz w:val="24"/>
          <w:szCs w:val="24"/>
          <w:u w:val="single"/>
          <w:lang w:val="en-US" w:eastAsia="zh-CN"/>
        </w:rPr>
        <w:t>广西田林百矿铝业有限公司</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default" w:ascii="微软雅黑" w:hAnsi="微软雅黑" w:eastAsia="微软雅黑" w:cs="微软雅黑"/>
          <w:color w:val="auto"/>
          <w:sz w:val="24"/>
          <w:szCs w:val="24"/>
          <w:u w:val="single"/>
          <w:lang w:val="en-US" w:eastAsia="zh-CN"/>
        </w:rPr>
      </w:pPr>
      <w:r>
        <w:rPr>
          <w:rFonts w:hint="eastAsia" w:ascii="微软雅黑" w:hAnsi="微软雅黑" w:eastAsia="微软雅黑" w:cs="微软雅黑"/>
          <w:b/>
          <w:bCs/>
          <w:color w:val="auto"/>
          <w:sz w:val="24"/>
          <w:szCs w:val="24"/>
        </w:rPr>
        <w:t>乙方：</w:t>
      </w:r>
      <w:r>
        <w:rPr>
          <w:rFonts w:hint="eastAsia" w:ascii="微软雅黑" w:hAnsi="微软雅黑" w:eastAsia="微软雅黑" w:cs="微软雅黑"/>
          <w:b/>
          <w:bCs/>
          <w:color w:val="auto"/>
          <w:sz w:val="24"/>
          <w:szCs w:val="24"/>
          <w:u w:val="single"/>
        </w:rPr>
        <w:t xml:space="preserve"> </w:t>
      </w:r>
      <w:r>
        <w:rPr>
          <w:rFonts w:hint="eastAsia" w:ascii="微软雅黑" w:hAnsi="微软雅黑" w:eastAsia="微软雅黑" w:cs="微软雅黑"/>
          <w:b/>
          <w:bCs/>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鉴于乙方为甲方提供产品/服务/工程或双方存在其他经济业务往来，为促使双方建立长期的诚信合作关系，保证在公平、公正、公开原则下履行业务合同，依据相关法律法规，经甲乙双方友好协商，达成如下约定。</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第一条 诚信责任</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乙方(包括乙方、乙方关联方及其相关工作人员，下同），应与甲方（包括甲方及其关联方，下同）人员（包括但不限于亲属、利益关系人等，下同）保持正常、合法的业务交往，按照有关法律法规和程序开展业务工作，严格履行双方合同约定。乙方应当遵守以下要求： </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1.1</w:t>
      </w:r>
      <w:r>
        <w:rPr>
          <w:rFonts w:hint="eastAsia" w:ascii="微软雅黑" w:hAnsi="微软雅黑" w:eastAsia="微软雅黑" w:cs="微软雅黑"/>
          <w:color w:val="auto"/>
          <w:sz w:val="24"/>
          <w:szCs w:val="24"/>
        </w:rPr>
        <w:t>不得向甲方人员提供、给予合同约定外的任何利益，包括但不限于回扣、实物、现金或现金等价物（如：消费卡/券、提货券、购物卡、换购券、充值卡或其他可供使用或消费的充值、储值卡及其他形态的有价礼券或证券等）、支票及财产性权益、旅游、宴请、娱乐、健身、免费消费等物质性利益或就业、就学以及其他便利等非物质性利益</w:t>
      </w:r>
      <w:r>
        <w:rPr>
          <w:rFonts w:hint="eastAsia" w:ascii="微软雅黑" w:hAnsi="微软雅黑" w:eastAsia="微软雅黑" w:cs="微软雅黑"/>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1.2</w:t>
      </w:r>
      <w:r>
        <w:rPr>
          <w:rFonts w:hint="eastAsia" w:ascii="微软雅黑" w:hAnsi="微软雅黑" w:eastAsia="微软雅黑" w:cs="微软雅黑"/>
          <w:color w:val="auto"/>
          <w:sz w:val="24"/>
          <w:szCs w:val="24"/>
        </w:rPr>
        <w:t>不得以任何理由为甲方人员报销应由甲方或个人支付的费用；</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1.3</w:t>
      </w:r>
      <w:r>
        <w:rPr>
          <w:rFonts w:hint="eastAsia" w:ascii="微软雅黑" w:hAnsi="微软雅黑" w:eastAsia="微软雅黑" w:cs="微软雅黑"/>
          <w:color w:val="auto"/>
          <w:sz w:val="24"/>
          <w:szCs w:val="24"/>
        </w:rPr>
        <w:t>不得与甲方人员发生任何合资合作、借贷关系，也不得参与甲方人员的婚丧嫁娶活动；</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1.4</w:t>
      </w:r>
      <w:r>
        <w:rPr>
          <w:rFonts w:hint="eastAsia" w:ascii="微软雅黑" w:hAnsi="微软雅黑" w:eastAsia="微软雅黑" w:cs="微软雅黑"/>
          <w:color w:val="auto"/>
          <w:sz w:val="24"/>
          <w:szCs w:val="24"/>
        </w:rPr>
        <w:t>原则上不得与甲方人员发生例如房屋装修/租赁、车辆租赁等经济往来活动，如上述经济往来活动不存在可能影响甲方人员公正执行业务的，乙方与甲方人员发生的经济往来活动应符合市场公允定价原则，且乙方应当保留双方交易凭证；</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1.5</w:t>
      </w:r>
      <w:r>
        <w:rPr>
          <w:rFonts w:hint="eastAsia" w:ascii="微软雅黑" w:hAnsi="微软雅黑" w:eastAsia="微软雅黑" w:cs="微软雅黑"/>
          <w:color w:val="auto"/>
          <w:sz w:val="24"/>
          <w:szCs w:val="24"/>
        </w:rPr>
        <w:t>不得以任何理由为甲方人员提供黄赌毒等违法活动；</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1.6</w:t>
      </w:r>
      <w:r>
        <w:rPr>
          <w:rFonts w:hint="eastAsia" w:ascii="微软雅黑" w:hAnsi="微软雅黑" w:eastAsia="微软雅黑" w:cs="微软雅黑"/>
          <w:color w:val="auto"/>
          <w:sz w:val="24"/>
          <w:szCs w:val="24"/>
        </w:rPr>
        <w:t>乙方保证甲方人员没有直接或间接投资乙方，没有直接或间接持有乙方的股权或干股，也没有到乙方任职（含兼职及担任董事、监事、高级管理人员等）。乙方保证其股东、实际控制人、主要管理人员和甲方人员没有亲属关系或其他特殊关系；若有以上关系，乙方应如实书面报告甲方；</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1.7</w:t>
      </w:r>
      <w:r>
        <w:rPr>
          <w:rFonts w:hint="eastAsia" w:ascii="微软雅黑" w:hAnsi="微软雅黑" w:eastAsia="微软雅黑" w:cs="微软雅黑"/>
          <w:color w:val="auto"/>
          <w:sz w:val="24"/>
          <w:szCs w:val="24"/>
        </w:rPr>
        <w:t>乙方不得以任何借口和理由给予甲方人员任何形式的利益或好处。</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乙方同意约束其工作人员遵守上述约定并为其工作人员行为后果负责。</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第二条  违约责任</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2.1在双方业务往来期间及合作终止后2年内：乙方不得接受违反本诚信自律特别协议的甲方人员任职或提供服务；乙方不得直接或间接游说、雇用或聘请与业务合同有直接关联的甲方人员；但甲方同意的除外。 </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2.2 甲方人员如有违反本诚信自律特别协议的，一经查实，甲方将对责任人给予警告、处分、直至解除劳动合同。涉嫌犯罪的，则送交司法机关追究其法律责任。</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2.3 乙方违反本诚信自律特别协议或甲方提出乙方违反本协议约定的初步证据（如甲方员工的自述、相关证人证言及其他相关证据），乙方同意自乙方违约或甲方提出初步证据之日，甲方有权暂停支付乙方的所有款项且不承担逾期付款的违约责任直至甲方出具调查结果。</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2.4 如乙方违反本诚信自律特别协议的，应按以下对应情形向甲方承担违约责任且甲方有权从应付款项或各类保证金中直接扣除乙方应承担的赔偿金：</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2.4.1</w:t>
      </w:r>
      <w:r>
        <w:rPr>
          <w:rFonts w:hint="eastAsia" w:ascii="微软雅黑" w:hAnsi="微软雅黑" w:eastAsia="微软雅黑" w:cs="微软雅黑"/>
          <w:color w:val="auto"/>
          <w:sz w:val="24"/>
          <w:szCs w:val="24"/>
        </w:rPr>
        <w:t>乙方在调查期间积极配合甲方并主动提供证据的：如调查结果为甲方人员主动索贿导致乙方输送不当利益的，则乙方应赔偿甲方损失；如调查结果为乙方主动向甲方人员输送不当利益的，乙方应赔偿甲方损失并承担合同金额（非固定金额的合同按照实际已发生的金额，下同）10%的违约责任；无法确定合同金额的，乙方应向甲方支付违约金10万元。</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2.4.2</w:t>
      </w:r>
      <w:r>
        <w:rPr>
          <w:rFonts w:hint="eastAsia" w:ascii="微软雅黑" w:hAnsi="微软雅黑" w:eastAsia="微软雅黑" w:cs="微软雅黑"/>
          <w:color w:val="auto"/>
          <w:sz w:val="24"/>
          <w:szCs w:val="24"/>
        </w:rPr>
        <w:t>乙方不配合调查或未提供证据的：甲方有权独立查实直至得出结论。如乙方违反本诚信自律特别协议的，甲方有权按合同金额的30%追究乙方违约责任；无法确定合同金额的，乙方应向甲方支付违约金30万元。</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涉嫌犯罪的，则送交司法机关追究其法律责任。</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2.5如乙方违反本诚信自律特别协议约定的，甲方均有权终止双方合作并将乙方列入黑名单、以后不再作为供应商纳入等处理措施。</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第三条  举报</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乙方可通过以下方式对甲方人员违反本诚信自律特别协议的行为如实举报或投诉，甲方受理渠道为：吉利科技集团有限公司法务合规部，电话400-016-0023，邮箱</w:t>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HYPERLINK "mailto:integrity@Geely.com"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COC-t@Geely.com</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sz w:val="24"/>
          <w:szCs w:val="24"/>
        </w:rPr>
        <w:t>。</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第四条  其他约定</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w:t>
      </w:r>
      <w:r>
        <w:rPr>
          <w:rFonts w:hint="eastAsia" w:ascii="微软雅黑" w:hAnsi="微软雅黑" w:eastAsia="微软雅黑" w:cs="微软雅黑"/>
          <w:color w:val="auto"/>
          <w:sz w:val="24"/>
          <w:szCs w:val="24"/>
          <w:lang w:val="en-US" w:eastAsia="zh-CN"/>
        </w:rPr>
        <w:t>1</w:t>
      </w:r>
      <w:r>
        <w:rPr>
          <w:rFonts w:hint="eastAsia" w:ascii="微软雅黑" w:hAnsi="微软雅黑" w:eastAsia="微软雅黑" w:cs="微软雅黑"/>
          <w:color w:val="auto"/>
          <w:sz w:val="24"/>
          <w:szCs w:val="24"/>
        </w:rPr>
        <w:t>本诚信自律特别协议与业务合同具有同等法律效力，作为业务合同的附件。</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w:t>
      </w: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color w:val="auto"/>
          <w:sz w:val="24"/>
          <w:szCs w:val="24"/>
        </w:rPr>
        <w:t>业务</w:t>
      </w:r>
      <w:bookmarkStart w:id="8" w:name="_Hlk92788699"/>
      <w:r>
        <w:rPr>
          <w:rFonts w:hint="eastAsia" w:ascii="微软雅黑" w:hAnsi="微软雅黑" w:eastAsia="微软雅黑" w:cs="微软雅黑"/>
          <w:color w:val="auto"/>
          <w:sz w:val="24"/>
          <w:szCs w:val="24"/>
        </w:rPr>
        <w:t>合同的变更、转让、终止或被撤销、无效不影响本诚信自律特别协议的效力。</w:t>
      </w:r>
      <w:bookmarkEnd w:id="8"/>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w:t>
      </w:r>
      <w:r>
        <w:rPr>
          <w:rFonts w:hint="eastAsia" w:ascii="微软雅黑" w:hAnsi="微软雅黑" w:eastAsia="微软雅黑" w:cs="微软雅黑"/>
          <w:color w:val="auto"/>
          <w:sz w:val="24"/>
          <w:szCs w:val="24"/>
          <w:lang w:val="en-US" w:eastAsia="zh-CN"/>
        </w:rPr>
        <w:t>3</w:t>
      </w:r>
      <w:r>
        <w:rPr>
          <w:rFonts w:hint="eastAsia" w:ascii="微软雅黑" w:hAnsi="微软雅黑" w:eastAsia="微软雅黑" w:cs="微软雅黑"/>
          <w:color w:val="auto"/>
          <w:sz w:val="24"/>
          <w:szCs w:val="24"/>
        </w:rPr>
        <w:t>本协议履行中任何争议均应向甲方所在地人民法院诉讼解决。</w:t>
      </w:r>
    </w:p>
    <w:p>
      <w:pPr>
        <w:rPr>
          <w:rFonts w:hint="eastAsia" w:ascii="微软雅黑" w:hAnsi="微软雅黑" w:eastAsia="微软雅黑" w:cs="Times New Roman"/>
          <w:b/>
          <w:sz w:val="32"/>
          <w:szCs w:val="20"/>
          <w:highlight w:val="none"/>
          <w:lang w:val="en-US" w:eastAsia="zh-CN"/>
        </w:rPr>
      </w:pPr>
      <w:r>
        <w:rPr>
          <w:rFonts w:hint="eastAsia" w:ascii="微软雅黑" w:hAnsi="微软雅黑" w:eastAsia="微软雅黑" w:cs="微软雅黑"/>
          <w:b/>
          <w:bCs w:val="0"/>
          <w:color w:val="000000"/>
          <w:sz w:val="24"/>
          <w:szCs w:val="20"/>
        </w:rPr>
        <w:t>附件</w:t>
      </w:r>
      <w:r>
        <w:rPr>
          <w:rFonts w:hint="eastAsia" w:ascii="微软雅黑" w:hAnsi="微软雅黑" w:eastAsia="微软雅黑" w:cs="微软雅黑"/>
          <w:b/>
          <w:bCs w:val="0"/>
          <w:color w:val="000000"/>
          <w:sz w:val="24"/>
          <w:szCs w:val="20"/>
          <w:lang w:eastAsia="zh-CN"/>
        </w:rPr>
        <w:t>：</w:t>
      </w:r>
      <w:r>
        <w:rPr>
          <w:rFonts w:hint="eastAsia" w:ascii="微软雅黑" w:hAnsi="微软雅黑" w:eastAsia="微软雅黑" w:cs="微软雅黑"/>
          <w:b/>
          <w:bCs w:val="0"/>
          <w:color w:val="000000"/>
          <w:sz w:val="24"/>
          <w:szCs w:val="20"/>
          <w:lang w:val="en-US" w:eastAsia="zh-CN"/>
        </w:rPr>
        <w:t>2</w:t>
      </w:r>
    </w:p>
    <w:p>
      <w:pPr>
        <w:snapToGrid w:val="0"/>
        <w:spacing w:line="360" w:lineRule="auto"/>
        <w:jc w:val="center"/>
        <w:outlineLvl w:val="9"/>
        <w:rPr>
          <w:rFonts w:hint="eastAsia" w:ascii="微软雅黑" w:hAnsi="微软雅黑" w:eastAsia="微软雅黑" w:cs="Times New Roman"/>
          <w:b/>
          <w:sz w:val="32"/>
          <w:szCs w:val="20"/>
          <w:highlight w:val="none"/>
        </w:rPr>
      </w:pPr>
      <w:r>
        <w:rPr>
          <w:rFonts w:ascii="微软雅黑" w:hAnsi="微软雅黑" w:eastAsia="微软雅黑" w:cs="Times New Roman"/>
          <w:b/>
          <w:sz w:val="32"/>
          <w:szCs w:val="20"/>
          <w:highlight w:val="none"/>
        </w:rPr>
        <w:t>安全环保管理协议</w:t>
      </w:r>
    </w:p>
    <w:p>
      <w:pPr>
        <w:adjustRightInd w:val="0"/>
        <w:snapToGrid w:val="0"/>
        <w:spacing w:line="480" w:lineRule="exact"/>
        <w:outlineLvl w:val="9"/>
        <w:rPr>
          <w:rFonts w:ascii="微软雅黑" w:hAnsi="微软雅黑" w:eastAsia="微软雅黑" w:cs="微软雅黑"/>
          <w:bCs/>
          <w:color w:val="auto"/>
          <w:sz w:val="24"/>
          <w:szCs w:val="24"/>
          <w:highlight w:val="none"/>
        </w:rPr>
      </w:pPr>
      <w:r>
        <w:rPr>
          <w:rFonts w:hint="eastAsia" w:ascii="微软雅黑" w:hAnsi="微软雅黑" w:eastAsia="微软雅黑" w:cs="微软雅黑"/>
          <w:b/>
          <w:bCs w:val="0"/>
          <w:color w:val="auto"/>
          <w:sz w:val="24"/>
          <w:szCs w:val="24"/>
          <w:highlight w:val="none"/>
          <w:lang w:val="en-US" w:eastAsia="zh-CN"/>
        </w:rPr>
        <w:t>委托人</w:t>
      </w:r>
      <w:r>
        <w:rPr>
          <w:rFonts w:hint="eastAsia" w:ascii="微软雅黑" w:hAnsi="微软雅黑" w:eastAsia="微软雅黑" w:cs="微软雅黑"/>
          <w:b/>
          <w:bCs w:val="0"/>
          <w:color w:val="auto"/>
          <w:sz w:val="24"/>
          <w:szCs w:val="24"/>
          <w:highlight w:val="none"/>
        </w:rPr>
        <w:t>：</w:t>
      </w:r>
      <w:r>
        <w:rPr>
          <w:rFonts w:hint="eastAsia" w:ascii="微软雅黑" w:hAnsi="微软雅黑" w:eastAsia="微软雅黑" w:cs="微软雅黑"/>
          <w:bCs/>
          <w:color w:val="auto"/>
          <w:sz w:val="24"/>
          <w:szCs w:val="24"/>
          <w:highlight w:val="none"/>
          <w:u w:val="single"/>
        </w:rPr>
        <w:t xml:space="preserve"> </w:t>
      </w:r>
      <w:r>
        <w:rPr>
          <w:rFonts w:hint="eastAsia" w:ascii="微软雅黑" w:hAnsi="微软雅黑" w:eastAsia="微软雅黑" w:cs="微软雅黑"/>
          <w:b/>
          <w:color w:val="auto"/>
          <w:sz w:val="24"/>
          <w:szCs w:val="24"/>
          <w:highlight w:val="none"/>
          <w:u w:val="single"/>
          <w:lang w:val="en-US" w:eastAsia="zh-CN"/>
        </w:rPr>
        <w:t xml:space="preserve">广西田林百矿铝业有限公司 </w:t>
      </w:r>
      <w:r>
        <w:rPr>
          <w:rFonts w:hint="eastAsia" w:ascii="微软雅黑" w:hAnsi="微软雅黑" w:eastAsia="微软雅黑" w:cs="微软雅黑"/>
          <w:b/>
          <w:bCs w:val="0"/>
          <w:color w:val="auto"/>
          <w:sz w:val="24"/>
          <w:szCs w:val="24"/>
          <w:highlight w:val="none"/>
          <w:u w:val="none"/>
        </w:rPr>
        <w:t>（以下简称“甲方”）</w:t>
      </w:r>
    </w:p>
    <w:p>
      <w:pPr>
        <w:adjustRightInd w:val="0"/>
        <w:snapToGrid w:val="0"/>
        <w:spacing w:line="480" w:lineRule="exact"/>
        <w:outlineLvl w:val="9"/>
        <w:rPr>
          <w:rFonts w:ascii="微软雅黑" w:hAnsi="微软雅黑" w:eastAsia="微软雅黑" w:cs="微软雅黑"/>
          <w:bCs/>
          <w:color w:val="auto"/>
          <w:sz w:val="24"/>
          <w:szCs w:val="24"/>
          <w:highlight w:val="none"/>
          <w:u w:val="none"/>
        </w:rPr>
      </w:pPr>
      <w:r>
        <w:rPr>
          <w:rFonts w:hint="eastAsia" w:ascii="微软雅黑" w:hAnsi="微软雅黑" w:eastAsia="微软雅黑" w:cs="微软雅黑"/>
          <w:b/>
          <w:bCs w:val="0"/>
          <w:color w:val="auto"/>
          <w:sz w:val="24"/>
          <w:szCs w:val="24"/>
          <w:highlight w:val="none"/>
          <w:lang w:val="en-US" w:eastAsia="zh-CN"/>
        </w:rPr>
        <w:t>受托人</w:t>
      </w:r>
      <w:r>
        <w:rPr>
          <w:rFonts w:hint="eastAsia" w:ascii="微软雅黑" w:hAnsi="微软雅黑" w:eastAsia="微软雅黑" w:cs="微软雅黑"/>
          <w:b/>
          <w:bCs w:val="0"/>
          <w:color w:val="auto"/>
          <w:sz w:val="24"/>
          <w:szCs w:val="24"/>
          <w:highlight w:val="none"/>
        </w:rPr>
        <w:t>：</w:t>
      </w:r>
      <w:r>
        <w:rPr>
          <w:rFonts w:hint="eastAsia" w:ascii="微软雅黑" w:hAnsi="微软雅黑" w:eastAsia="微软雅黑" w:cs="微软雅黑"/>
          <w:b/>
          <w:bCs/>
          <w:color w:val="auto"/>
          <w:sz w:val="24"/>
          <w:szCs w:val="24"/>
          <w:u w:val="single"/>
        </w:rPr>
        <w:t xml:space="preserve"> </w:t>
      </w:r>
      <w:r>
        <w:rPr>
          <w:rFonts w:hint="eastAsia" w:ascii="微软雅黑" w:hAnsi="微软雅黑" w:eastAsia="微软雅黑" w:cs="微软雅黑"/>
          <w:b/>
          <w:bCs/>
          <w:color w:val="auto"/>
          <w:sz w:val="24"/>
          <w:szCs w:val="24"/>
          <w:u w:val="single"/>
          <w:lang w:val="en-US" w:eastAsia="zh-CN"/>
        </w:rPr>
        <w:t xml:space="preserve">                         </w:t>
      </w:r>
      <w:r>
        <w:rPr>
          <w:rFonts w:hint="eastAsia" w:ascii="微软雅黑" w:hAnsi="微软雅黑" w:eastAsia="微软雅黑" w:cs="微软雅黑"/>
          <w:b/>
          <w:bCs w:val="0"/>
          <w:color w:val="auto"/>
          <w:sz w:val="24"/>
          <w:szCs w:val="24"/>
          <w:highlight w:val="none"/>
          <w:u w:val="none"/>
        </w:rPr>
        <w:t>（以下简称“乙方”）</w:t>
      </w:r>
    </w:p>
    <w:p>
      <w:pPr>
        <w:pStyle w:val="16"/>
        <w:snapToGrid w:val="0"/>
        <w:spacing w:line="480" w:lineRule="exact"/>
        <w:ind w:firstLine="48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为了切实落实安全生产的责任，确保人员在施工过程中的安全，依据《中华人民共和国安全生产法》、《职业病防治法》等有关法律、法规，遵循平等、公平和诚实信用的原则，结合此次项目的具体情况，双方就安全生产管理协商达成一致，订立本协议。</w:t>
      </w:r>
    </w:p>
    <w:p>
      <w:pPr>
        <w:snapToGrid w:val="0"/>
        <w:spacing w:line="480" w:lineRule="exact"/>
        <w:ind w:firstLine="480" w:firstLineChars="200"/>
        <w:outlineLvl w:val="9"/>
        <w:rPr>
          <w:rFonts w:ascii="微软雅黑" w:hAnsi="微软雅黑" w:eastAsia="微软雅黑" w:cs="微软雅黑"/>
          <w:b/>
          <w:bCs/>
          <w:color w:val="auto"/>
          <w:sz w:val="24"/>
          <w:szCs w:val="24"/>
          <w:highlight w:val="none"/>
        </w:rPr>
      </w:pPr>
      <w:bookmarkStart w:id="9" w:name="_Toc28229"/>
      <w:r>
        <w:rPr>
          <w:rFonts w:hint="eastAsia" w:ascii="微软雅黑" w:hAnsi="微软雅黑" w:eastAsia="微软雅黑" w:cs="微软雅黑"/>
          <w:b/>
          <w:bCs/>
          <w:color w:val="auto"/>
          <w:sz w:val="24"/>
          <w:szCs w:val="24"/>
          <w:highlight w:val="none"/>
        </w:rPr>
        <w:t>第一条 项目名称</w:t>
      </w:r>
      <w:bookmarkEnd w:id="9"/>
    </w:p>
    <w:p>
      <w:pPr>
        <w:snapToGrid w:val="0"/>
        <w:spacing w:line="480" w:lineRule="exact"/>
        <w:ind w:firstLine="480" w:firstLineChars="20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项目名称：</w:t>
      </w:r>
      <w:r>
        <w:rPr>
          <w:rFonts w:hint="eastAsia" w:ascii="微软雅黑" w:hAnsi="微软雅黑" w:eastAsia="微软雅黑" w:cs="微软雅黑"/>
          <w:color w:val="auto"/>
          <w:sz w:val="24"/>
          <w:szCs w:val="24"/>
          <w:highlight w:val="none"/>
          <w:u w:val="single"/>
          <w:lang w:val="en-US" w:eastAsia="zh-CN"/>
        </w:rPr>
        <w:t>广西田林百矿铝业有限公司2023年物流大门临时停车场铺装及场地硬化工程</w:t>
      </w:r>
      <w:r>
        <w:rPr>
          <w:rFonts w:hint="eastAsia" w:ascii="微软雅黑" w:hAnsi="微软雅黑" w:eastAsia="微软雅黑" w:cs="微软雅黑"/>
          <w:b w:val="0"/>
          <w:bCs w:val="0"/>
          <w:color w:val="auto"/>
          <w:sz w:val="24"/>
          <w:szCs w:val="24"/>
          <w:highlight w:val="none"/>
          <w:u w:val="none"/>
          <w:lang w:val="en-US" w:eastAsia="zh-CN"/>
        </w:rPr>
        <w:t>。</w:t>
      </w:r>
      <w:r>
        <w:rPr>
          <w:rFonts w:hint="eastAsia" w:ascii="微软雅黑" w:hAnsi="微软雅黑" w:eastAsia="微软雅黑" w:cs="微软雅黑"/>
          <w:color w:val="auto"/>
          <w:sz w:val="24"/>
          <w:szCs w:val="24"/>
          <w:highlight w:val="none"/>
        </w:rPr>
        <w:t xml:space="preserve">                              </w:t>
      </w:r>
    </w:p>
    <w:p>
      <w:pPr>
        <w:snapToGrid w:val="0"/>
        <w:spacing w:line="480" w:lineRule="exact"/>
        <w:ind w:firstLine="480" w:firstLineChars="200"/>
        <w:outlineLvl w:val="9"/>
        <w:rPr>
          <w:rFonts w:ascii="微软雅黑" w:hAnsi="微软雅黑" w:eastAsia="微软雅黑" w:cs="微软雅黑"/>
          <w:b/>
          <w:bCs/>
          <w:color w:val="auto"/>
          <w:sz w:val="24"/>
          <w:szCs w:val="24"/>
          <w:highlight w:val="none"/>
        </w:rPr>
      </w:pPr>
      <w:bookmarkStart w:id="10" w:name="_Toc967"/>
      <w:r>
        <w:rPr>
          <w:rFonts w:hint="eastAsia" w:ascii="微软雅黑" w:hAnsi="微软雅黑" w:eastAsia="微软雅黑" w:cs="微软雅黑"/>
          <w:b/>
          <w:bCs/>
          <w:color w:val="auto"/>
          <w:sz w:val="24"/>
          <w:szCs w:val="24"/>
          <w:highlight w:val="none"/>
        </w:rPr>
        <w:t>第二条 甲方权利和义务</w:t>
      </w:r>
      <w:bookmarkEnd w:id="10"/>
    </w:p>
    <w:p>
      <w:pPr>
        <w:pStyle w:val="16"/>
        <w:snapToGrid w:val="0"/>
        <w:spacing w:line="480" w:lineRule="exact"/>
        <w:ind w:firstLine="48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 甲方如实告知乙方承包场所、设备设施存在的危险因素及企业有关安全生产管理制度并形成记录，双方签字、盖章存档。</w:t>
      </w:r>
    </w:p>
    <w:p>
      <w:pPr>
        <w:pStyle w:val="16"/>
        <w:snapToGrid w:val="0"/>
        <w:spacing w:line="480" w:lineRule="exact"/>
        <w:ind w:firstLine="48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2.2 甲方负责对乙方作业场所安全生产、环保、消防、交通、治安等工作统一监管与协调，甲方有义务向乙方告知甲方公司的安全消防管理规定及安全生产工作要求。防治乙方在甲方厂区工作期间发生各类事故，内容包括但不限于人身设备安全、厂区交通安全、环境保护、治安消防等方面。</w:t>
      </w:r>
    </w:p>
    <w:p>
      <w:pPr>
        <w:pStyle w:val="16"/>
        <w:snapToGrid w:val="0"/>
        <w:spacing w:line="480" w:lineRule="exact"/>
        <w:ind w:firstLine="48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2.3 甲方有权对乙方作业现场进行安全、环保、消防、交通检查，对发现的不安全因素有权要求乙方进行限期或停工整改。</w:t>
      </w:r>
    </w:p>
    <w:p>
      <w:pPr>
        <w:pStyle w:val="16"/>
        <w:snapToGrid w:val="0"/>
        <w:spacing w:line="480" w:lineRule="exact"/>
        <w:ind w:firstLine="48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2.4 甲方有权依照附表.《相关方管理考核标准》和HSE管理制度对乙方未限期整改和违规违章行为进行考核及经济处罚。</w:t>
      </w:r>
    </w:p>
    <w:p>
      <w:pPr>
        <w:pStyle w:val="16"/>
        <w:snapToGrid w:val="0"/>
        <w:spacing w:line="480" w:lineRule="exact"/>
        <w:ind w:firstLine="48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2.5 甲方有权对乙方的违规行为、隐患整改落实、安全检查等情况，通过乙方提供的邮箱反馈给乙方。</w:t>
      </w:r>
    </w:p>
    <w:p>
      <w:pPr>
        <w:pStyle w:val="16"/>
        <w:snapToGrid w:val="0"/>
        <w:spacing w:line="480" w:lineRule="exact"/>
        <w:ind w:firstLine="48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2.6 发生以下情况或乙方责任造成的停工整顿，因停工造成的违约责任由乙方全部承担。</w:t>
      </w:r>
    </w:p>
    <w:p>
      <w:pPr>
        <w:pStyle w:val="16"/>
        <w:snapToGrid w:val="0"/>
        <w:spacing w:line="480" w:lineRule="exact"/>
        <w:ind w:firstLine="48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2.6.1 发生人身伤亡事故；</w:t>
      </w:r>
    </w:p>
    <w:p>
      <w:pPr>
        <w:pStyle w:val="16"/>
        <w:snapToGrid w:val="0"/>
        <w:spacing w:line="480" w:lineRule="exact"/>
        <w:ind w:firstLine="48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2.6.2 发生施工机械、生产主设备严重损坏事故；</w:t>
      </w:r>
    </w:p>
    <w:p>
      <w:pPr>
        <w:pStyle w:val="16"/>
        <w:snapToGrid w:val="0"/>
        <w:spacing w:line="480" w:lineRule="exact"/>
        <w:ind w:firstLine="48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2.6.3 施工现场发生火灾事故；</w:t>
      </w:r>
    </w:p>
    <w:p>
      <w:pPr>
        <w:pStyle w:val="16"/>
        <w:snapToGrid w:val="0"/>
        <w:spacing w:line="480" w:lineRule="exact"/>
        <w:ind w:firstLine="48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2.6.4 发生违章作业、冒险作业不听劝告的；</w:t>
      </w:r>
    </w:p>
    <w:p>
      <w:pPr>
        <w:pStyle w:val="16"/>
        <w:snapToGrid w:val="0"/>
        <w:spacing w:line="480" w:lineRule="exact"/>
        <w:ind w:firstLine="48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2.6.5 项目施工现场脏、乱、差，不符合安全和文明施工要求的。</w:t>
      </w:r>
    </w:p>
    <w:p>
      <w:pPr>
        <w:pStyle w:val="16"/>
        <w:snapToGrid w:val="0"/>
        <w:spacing w:line="480" w:lineRule="exact"/>
        <w:ind w:firstLine="48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2.7 乙方在协议期间如发生事故，甲方有权督促乙方立即报告当地政府相关部门、保护事故现场、提供事故调查书面结论及处理意见。</w:t>
      </w:r>
    </w:p>
    <w:p>
      <w:pPr>
        <w:pStyle w:val="16"/>
        <w:snapToGrid w:val="0"/>
        <w:spacing w:line="480" w:lineRule="exact"/>
        <w:ind w:firstLine="48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2.8 乙方发生人员伤亡事故时，甲方为乙方抢救提供必要的条件，发生的费用由乙方承担。</w:t>
      </w:r>
    </w:p>
    <w:p>
      <w:pPr>
        <w:pStyle w:val="16"/>
        <w:snapToGrid w:val="0"/>
        <w:spacing w:line="480" w:lineRule="exact"/>
        <w:ind w:firstLine="48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2.9 甲方有权对乙方作业过程中安全防护措施的落实到位进行监督、检查。发现事故隐患、违章违纪或者冒险等行为，甲方有权按照合同条款和甲方的考核标准进行考核，并以邮件形式发送至乙方指定邮箱。乙方如有异议，应在收到邮件后24小时内进行申诉，否则即视为乙方同意甲方的判定及考核。甲方有权根据合同条款及本协议直接从乙方的履约保证金（如有）中扣除相应金额，履约保证金不足以支付的，甲方有权从应付的款项中扣除。</w:t>
      </w:r>
    </w:p>
    <w:p>
      <w:pPr>
        <w:pStyle w:val="16"/>
        <w:snapToGrid w:val="0"/>
        <w:spacing w:line="480" w:lineRule="exact"/>
        <w:ind w:firstLine="48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2.10对乙方不服从安全管理、野蛮施工、管理混乱的情况，甲方项目主管部门或安全环保部门有权令其停工、停产整改，直至通过甲方认可方可作业。</w:t>
      </w:r>
    </w:p>
    <w:p>
      <w:pPr>
        <w:snapToGrid w:val="0"/>
        <w:spacing w:line="480" w:lineRule="exact"/>
        <w:ind w:firstLine="480" w:firstLineChars="200"/>
        <w:outlineLvl w:val="9"/>
        <w:rPr>
          <w:rFonts w:ascii="微软雅黑" w:hAnsi="微软雅黑" w:eastAsia="微软雅黑" w:cs="微软雅黑"/>
          <w:b/>
          <w:bCs/>
          <w:color w:val="auto"/>
          <w:sz w:val="24"/>
          <w:szCs w:val="24"/>
          <w:highlight w:val="none"/>
        </w:rPr>
      </w:pPr>
      <w:bookmarkStart w:id="11" w:name="_Toc9248"/>
      <w:r>
        <w:rPr>
          <w:rFonts w:hint="eastAsia" w:ascii="微软雅黑" w:hAnsi="微软雅黑" w:eastAsia="微软雅黑" w:cs="微软雅黑"/>
          <w:b/>
          <w:bCs/>
          <w:color w:val="auto"/>
          <w:sz w:val="24"/>
          <w:szCs w:val="24"/>
          <w:highlight w:val="none"/>
        </w:rPr>
        <w:t>第三条 乙方权利和义务</w:t>
      </w:r>
      <w:bookmarkEnd w:id="11"/>
    </w:p>
    <w:p>
      <w:pPr>
        <w:pStyle w:val="16"/>
        <w:snapToGrid w:val="0"/>
        <w:spacing w:line="480" w:lineRule="exact"/>
        <w:ind w:firstLine="48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3.1 乙方应遵守国家《中华人民共和国民法典》《安全生产法》、《环境保护法》及甲方制定《安全生产管理办法》和危险作业管理标准等各级各项安全环保规章制度。</w:t>
      </w:r>
    </w:p>
    <w:p>
      <w:pPr>
        <w:pStyle w:val="16"/>
        <w:snapToGrid w:val="0"/>
        <w:spacing w:line="480" w:lineRule="exact"/>
        <w:ind w:firstLine="48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3.2 建立健全并落实安全环保管理制度和安全操作规程，编制HSE应急预案，应急装备齐全有效。对承包项目的质量、安全（包括施工作业、消防、环保、职业健康、交通、保卫等）承担相应责任。</w:t>
      </w:r>
    </w:p>
    <w:p>
      <w:pPr>
        <w:pStyle w:val="16"/>
        <w:snapToGrid w:val="0"/>
        <w:spacing w:line="480" w:lineRule="exact"/>
        <w:ind w:firstLine="48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3.3 健全HSE组织机构。依法配备现场安全管理人员、特种作业人员（对涉及特种作业及特种设备的操作岗位，其岗位人员应持证上岗，证书类型与所从事工作内容相一致）。</w:t>
      </w:r>
    </w:p>
    <w:p>
      <w:pPr>
        <w:pStyle w:val="16"/>
        <w:snapToGrid w:val="0"/>
        <w:spacing w:line="480" w:lineRule="exact"/>
        <w:ind w:firstLine="461"/>
        <w:outlineLvl w:val="9"/>
        <w:rPr>
          <w:rFonts w:ascii="微软雅黑" w:hAnsi="微软雅黑" w:eastAsia="微软雅黑" w:cs="微软雅黑"/>
          <w:color w:val="auto"/>
          <w:w w:val="96"/>
          <w:sz w:val="24"/>
          <w:szCs w:val="24"/>
          <w:highlight w:val="none"/>
        </w:rPr>
      </w:pPr>
      <w:r>
        <w:rPr>
          <w:rFonts w:hint="eastAsia" w:ascii="微软雅黑" w:hAnsi="微软雅黑" w:eastAsia="微软雅黑" w:cs="微软雅黑"/>
          <w:color w:val="auto"/>
          <w:w w:val="96"/>
          <w:sz w:val="24"/>
          <w:szCs w:val="24"/>
          <w:highlight w:val="none"/>
        </w:rPr>
        <w:t>3.4 乙方须依法为从业人员缴纳工伤保险。对接触职业危害的相关方从业人员，应安排岗前、岗中和离岗时的职业健康体检，并将检查结果如实告知从业人员。对存在职业危害作业场所，应当委托具有相应资质的中介技术服务机构，每年至少进行一次职业危害因素检测。</w:t>
      </w:r>
    </w:p>
    <w:p>
      <w:pPr>
        <w:pStyle w:val="16"/>
        <w:snapToGrid w:val="0"/>
        <w:spacing w:line="480" w:lineRule="exact"/>
        <w:ind w:left="388" w:leftChars="185" w:firstLine="0" w:firstLineChars="0"/>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w w:val="96"/>
          <w:sz w:val="24"/>
          <w:szCs w:val="24"/>
          <w:highlight w:val="none"/>
        </w:rPr>
        <w:t xml:space="preserve">3.5 </w:t>
      </w:r>
      <w:r>
        <w:rPr>
          <w:rFonts w:hint="eastAsia" w:ascii="微软雅黑" w:hAnsi="微软雅黑" w:eastAsia="微软雅黑" w:cs="微软雅黑"/>
          <w:color w:val="auto"/>
          <w:sz w:val="24"/>
          <w:szCs w:val="24"/>
          <w:highlight w:val="none"/>
        </w:rPr>
        <w:t>为作业人员配备合格适用的劳动防护用品并督促其正确使用。</w:t>
      </w:r>
      <w:r>
        <w:rPr>
          <w:rFonts w:hint="eastAsia" w:ascii="微软雅黑" w:hAnsi="微软雅黑" w:eastAsia="微软雅黑" w:cs="微软雅黑"/>
          <w:color w:val="auto"/>
          <w:sz w:val="24"/>
          <w:szCs w:val="24"/>
          <w:highlight w:val="none"/>
          <w:lang w:val="en-US" w:eastAsia="zh-CN"/>
        </w:rPr>
        <w:t xml:space="preserve">            </w:t>
      </w:r>
    </w:p>
    <w:p>
      <w:pPr>
        <w:pStyle w:val="16"/>
        <w:snapToGrid w:val="0"/>
        <w:spacing w:line="480" w:lineRule="exact"/>
        <w:ind w:left="388" w:leftChars="185" w:firstLine="0" w:firstLineChars="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3.6 不得安排有职业禁忌或职业病人员从事其所禁忌的作业。不得安排未成年工</w:t>
      </w:r>
    </w:p>
    <w:p>
      <w:pPr>
        <w:pStyle w:val="16"/>
        <w:snapToGrid w:val="0"/>
        <w:spacing w:line="480" w:lineRule="exact"/>
        <w:ind w:left="0" w:leftChars="0" w:firstLine="0" w:firstLineChars="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从事接触职业病危害的作业；不得安排孕期、哺乳期的女职工从事对本人和胎儿、婴儿有危害的作业。</w:t>
      </w:r>
    </w:p>
    <w:p>
      <w:pPr>
        <w:pStyle w:val="16"/>
        <w:snapToGrid w:val="0"/>
        <w:spacing w:line="480" w:lineRule="exact"/>
        <w:ind w:firstLine="48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3.7 在合同期限内，不得从事非法经营或者其它违法活动；不得擅自将承包项目分包或转包他人，更不得将承包项目分包或转包给不具备安全生产条件的单位和个人，一经发现甲方有权令其停工整顿或解除合同。</w:t>
      </w:r>
    </w:p>
    <w:p>
      <w:pPr>
        <w:pStyle w:val="16"/>
        <w:snapToGrid w:val="0"/>
        <w:spacing w:line="480" w:lineRule="exact"/>
        <w:ind w:firstLine="48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3.8 未经甲方书面同意，不得擅自搭建、改建、改变场所和房屋使用性质。</w:t>
      </w:r>
    </w:p>
    <w:p>
      <w:pPr>
        <w:pStyle w:val="16"/>
        <w:snapToGrid w:val="0"/>
        <w:spacing w:line="480" w:lineRule="exact"/>
        <w:ind w:firstLine="48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3.9 未经公司审核书面同意，禁止在承租的场所和房屋内居住人员。乙方自备的各类物资由乙方自行妥善保管，因乙方自行保管不善而造成丢失、损坏的，由乙方自行承担责任。</w:t>
      </w:r>
    </w:p>
    <w:p>
      <w:pPr>
        <w:pStyle w:val="16"/>
        <w:snapToGrid w:val="0"/>
        <w:spacing w:line="480" w:lineRule="exact"/>
        <w:ind w:firstLine="48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3.10 在合同有效期内，对所租的房屋、场地、设备设施负有全部安全责任和经济责任。同时，乙方负责督促教育其人员遵守甲方的有关管理制度，服从甲方管理人员的指挥与要求，并对所派人员的一切安全负责。</w:t>
      </w:r>
    </w:p>
    <w:p>
      <w:pPr>
        <w:pStyle w:val="16"/>
        <w:snapToGrid w:val="0"/>
        <w:spacing w:line="480" w:lineRule="exact"/>
        <w:ind w:firstLine="48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3.11 做好安全用电、防汛防台、防中毒、防盗窃等工作，对场所的公用设施要自觉维护，一旦损坏将无条件赔付。</w:t>
      </w:r>
    </w:p>
    <w:p>
      <w:pPr>
        <w:pStyle w:val="16"/>
        <w:snapToGrid w:val="0"/>
        <w:spacing w:line="480" w:lineRule="exact"/>
        <w:ind w:firstLine="48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3.12 严禁存放易燃、易爆物品及危险化学品，禁止超负荷使用电气设备，严禁使用不合格、不安全、已经命令禁止的电气设备设施。如擅自存放和使用，造成的一切后果由乙方承担，即赔付给甲方等造成的全部损失。</w:t>
      </w:r>
    </w:p>
    <w:p>
      <w:pPr>
        <w:pStyle w:val="16"/>
        <w:snapToGrid w:val="0"/>
        <w:spacing w:line="480" w:lineRule="exact"/>
        <w:ind w:firstLine="48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3.13 对场所、房屋内固定的电源线路，严禁私自更改或违章搭建，对必须更改的应提出书面申请，得到甲方同意后，在确保安全的情况下方可实施。</w:t>
      </w:r>
    </w:p>
    <w:p>
      <w:pPr>
        <w:pStyle w:val="16"/>
        <w:snapToGrid w:val="0"/>
        <w:spacing w:line="480" w:lineRule="exact"/>
        <w:ind w:firstLine="48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3.14  所用的机械、电气设备和线路必须符合有关安全技术规定要求，危险部位必须有安全可靠的防护装置。对于安全设备设施、特种设备依照法律法规和甲方要求执行检查、维保等工作。</w:t>
      </w:r>
    </w:p>
    <w:p>
      <w:pPr>
        <w:pStyle w:val="16"/>
        <w:snapToGrid w:val="0"/>
        <w:spacing w:line="480" w:lineRule="exact"/>
        <w:ind w:firstLine="48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3.15 物品放置、设备布置和各类临时设施均应符合安全、消防要求，不得占用消防安全通道，不得影响安全设备设施的正常使用。</w:t>
      </w:r>
    </w:p>
    <w:p>
      <w:pPr>
        <w:pStyle w:val="16"/>
        <w:snapToGrid w:val="0"/>
        <w:spacing w:line="480" w:lineRule="exact"/>
        <w:ind w:firstLine="48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3.16 从事各种活动时，应遵守甲方安全生产要求，制订可靠的安全防范措施。不得违章指挥、违章作业、违反劳动纪律。</w:t>
      </w:r>
    </w:p>
    <w:p>
      <w:pPr>
        <w:pStyle w:val="16"/>
        <w:snapToGrid w:val="0"/>
        <w:spacing w:line="480" w:lineRule="exact"/>
        <w:ind w:firstLine="48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3.17 经常组织安全学习活动，进行定期的安全检查，积极配合甲方组织的安全环保检查和应急演练活动等主题活动。</w:t>
      </w:r>
    </w:p>
    <w:p>
      <w:pPr>
        <w:pStyle w:val="16"/>
        <w:snapToGrid w:val="0"/>
        <w:spacing w:line="480" w:lineRule="exact"/>
        <w:ind w:firstLine="48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3.18 乙方出入甲方区域，必须遵守甲方的门卫管理，服从甲方门卫及厂区现场管理人员的安排管理，不得拒绝甲方检查。进入甲方生产现场后，必须遵守甲方生产现场的安全环保要求，严禁在甲方区域内发生群体性事件。遇有特殊情况需与相关单位事先沟通。</w:t>
      </w:r>
    </w:p>
    <w:p>
      <w:pPr>
        <w:pStyle w:val="16"/>
        <w:snapToGrid w:val="0"/>
        <w:spacing w:line="480" w:lineRule="exact"/>
        <w:ind w:firstLine="48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3.19 乙方车辆出入，应遵守甲方车辆管理有关规定，防止交通事故发生，原、辅材料（包括垃圾）运输应符合有关规定，不得拒绝正常检查。</w:t>
      </w:r>
    </w:p>
    <w:p>
      <w:pPr>
        <w:pStyle w:val="16"/>
        <w:snapToGrid w:val="0"/>
        <w:spacing w:line="480" w:lineRule="exact"/>
        <w:ind w:firstLine="48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3.20 乙方严格按照甲方工作区域的各种提示、警示性标志开展相关业务工作，未经甲方允许不得随意动用/使用甲方的任何设备、物资和各种设施，不得进入甲方特殊危险场所及要害部门，否则因此给甲方造成的损失由乙方承担。</w:t>
      </w:r>
    </w:p>
    <w:p>
      <w:pPr>
        <w:pStyle w:val="16"/>
        <w:snapToGrid w:val="0"/>
        <w:spacing w:line="480" w:lineRule="exact"/>
        <w:ind w:firstLine="48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3.21 如因工作需要，乙方借用甲方设备设施时必须遵守甲方的相关规定及操作</w:t>
      </w:r>
      <w:r>
        <w:rPr>
          <w:rFonts w:hint="eastAsia" w:ascii="微软雅黑" w:hAnsi="微软雅黑" w:eastAsia="微软雅黑" w:cs="微软雅黑"/>
          <w:color w:val="auto"/>
          <w:w w:val="95"/>
          <w:sz w:val="24"/>
          <w:szCs w:val="24"/>
          <w:highlight w:val="none"/>
        </w:rPr>
        <w:t>规程。如因乙方原因造成设备设施损坏或人员伤害，由乙方承担因此造成的损失。</w:t>
      </w:r>
    </w:p>
    <w:p>
      <w:pPr>
        <w:pStyle w:val="16"/>
        <w:snapToGrid w:val="0"/>
        <w:spacing w:line="480" w:lineRule="exact"/>
        <w:ind w:firstLine="48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3.22 乙方对高空作业及生产作业现场的坑、沟、洞、易燃易爆场所，要有防范措施及明显标志。在进行有毒物、有机溶剂、粉尘、噪音等有害作业时，必须事前告之双方人员并制定安全施工计划。</w:t>
      </w:r>
    </w:p>
    <w:p>
      <w:pPr>
        <w:pStyle w:val="16"/>
        <w:snapToGrid w:val="0"/>
        <w:spacing w:line="480" w:lineRule="exact"/>
        <w:ind w:firstLine="48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3.23 当发生两个及以上单位进行交叉作业时，乙方应第一时间通知并与发生交叉作业的单位进行协商，保证安全作业。无论协商成果与否，乙方均应报知甲方。</w:t>
      </w:r>
    </w:p>
    <w:p>
      <w:pPr>
        <w:pStyle w:val="16"/>
        <w:snapToGrid w:val="0"/>
        <w:spacing w:line="480" w:lineRule="exact"/>
        <w:ind w:firstLine="48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3.24 乙方在甲方厂区内作业过程中，产生的危险废弃物要依照法规和甲方要求合法处置，禁止随意丢弃或与其他一般非危废垃圾混放，不得出现大气、水体和土壤污染事件，因乙方造成的环保污染或被行政处罚的，由乙方负责整改并恢复原状，并承担一切费用损失。</w:t>
      </w:r>
    </w:p>
    <w:p>
      <w:pPr>
        <w:pStyle w:val="16"/>
        <w:snapToGrid w:val="0"/>
        <w:spacing w:line="480" w:lineRule="exact"/>
        <w:ind w:firstLine="48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3.25 合同期限内，因履行主合同义务发生不安全情况或人身伤亡事故的，乙方必须第一时间告甲方的项目组。</w:t>
      </w:r>
    </w:p>
    <w:p>
      <w:pPr>
        <w:pStyle w:val="16"/>
        <w:snapToGrid w:val="0"/>
        <w:spacing w:line="480" w:lineRule="exact"/>
        <w:ind w:firstLine="48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3.26 项目服务应编制相应的安全技术措施，乙方在开展项目服务业务前，必须告知项目主管部门并由项目主管部门规定其工作区域，未经许可不得进入与主合同项下项目工作无关区域。</w:t>
      </w:r>
    </w:p>
    <w:p>
      <w:pPr>
        <w:pStyle w:val="16"/>
        <w:snapToGrid w:val="0"/>
        <w:spacing w:line="480" w:lineRule="exact"/>
        <w:ind w:firstLine="48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3.27 动火作业、临时用电作业、高空作业、吊装作业、有限空间作业、挖掘作业等危险作业均严格按照危险作业管理标准执行。作业区须事先通知相关方主管部门并办理相关审批手续后方可进行，同时，甲方有权不定期对乙方危险作业审批执行情况监督检查。</w:t>
      </w:r>
    </w:p>
    <w:p>
      <w:pPr>
        <w:pStyle w:val="16"/>
        <w:snapToGrid w:val="0"/>
        <w:spacing w:line="480" w:lineRule="exact"/>
        <w:ind w:firstLine="48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3.28 如遇安全状况不清时，应先停止工作，主动与项目主管部门联系。在未经同意情况下，不得擅自动用非本单位的工具、设备和其它装置。</w:t>
      </w:r>
    </w:p>
    <w:p>
      <w:pPr>
        <w:pStyle w:val="16"/>
        <w:snapToGrid w:val="0"/>
        <w:spacing w:line="480" w:lineRule="exact"/>
        <w:ind w:firstLine="48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3.29 乙方确保承租区域内所有安全、环保、消防设备设施和器材的完好，并定期进行检查、维护、保养。有约定乙方负责在承租区域配置消防器材的，乙方应按照标准要求进行配置，并定期更换。</w:t>
      </w:r>
    </w:p>
    <w:p>
      <w:pPr>
        <w:pStyle w:val="16"/>
        <w:snapToGrid w:val="0"/>
        <w:spacing w:line="480" w:lineRule="exact"/>
        <w:ind w:firstLine="48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3.30 乙方在作业过程中必须服从甲方统一协调、管理。由于乙方因违规、违章或不服从甲方管理等原因而造成的安全事故、火灾事故、治安案件等后果，或造成人员伤害或财产损失的一切损失、法律责任，均由乙方承担。</w:t>
      </w:r>
    </w:p>
    <w:p>
      <w:pPr>
        <w:pStyle w:val="16"/>
        <w:snapToGrid w:val="0"/>
        <w:spacing w:line="480" w:lineRule="exact"/>
        <w:ind w:firstLine="48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3.31 发生不安全情况或人身伤亡事故，必须立即报告甲方的相关方主管部门和安全和环保部门。</w:t>
      </w:r>
    </w:p>
    <w:p>
      <w:pPr>
        <w:pStyle w:val="16"/>
        <w:snapToGrid w:val="0"/>
        <w:spacing w:line="480" w:lineRule="exact"/>
        <w:ind w:firstLine="480"/>
        <w:outlineLvl w:val="9"/>
        <w:rPr>
          <w:rFonts w:ascii="微软雅黑" w:hAnsi="微软雅黑" w:eastAsia="微软雅黑" w:cs="微软雅黑"/>
          <w:b/>
          <w:bCs/>
          <w:color w:val="auto"/>
          <w:sz w:val="24"/>
          <w:szCs w:val="24"/>
          <w:highlight w:val="none"/>
        </w:rPr>
      </w:pPr>
      <w:bookmarkStart w:id="12" w:name="_Toc23014"/>
      <w:r>
        <w:rPr>
          <w:rFonts w:hint="eastAsia" w:ascii="微软雅黑" w:hAnsi="微软雅黑" w:eastAsia="微软雅黑" w:cs="微软雅黑"/>
          <w:b/>
          <w:bCs/>
          <w:color w:val="auto"/>
          <w:sz w:val="24"/>
          <w:szCs w:val="24"/>
          <w:highlight w:val="none"/>
        </w:rPr>
        <w:t>第四条 事故责任处理</w:t>
      </w:r>
      <w:bookmarkEnd w:id="12"/>
    </w:p>
    <w:p>
      <w:pPr>
        <w:pStyle w:val="16"/>
        <w:snapToGrid w:val="0"/>
        <w:spacing w:line="480" w:lineRule="exact"/>
        <w:ind w:firstLine="48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4.1 乙方按有关规定在生产作业过程中采取适当有效的安全防护措施，承担由于违章作业、管理不力、设备设施不良等原因造成的事故责任和因此产生的一切费用及后果。</w:t>
      </w:r>
    </w:p>
    <w:p>
      <w:pPr>
        <w:pStyle w:val="16"/>
        <w:snapToGrid w:val="0"/>
        <w:spacing w:line="480" w:lineRule="exact"/>
        <w:ind w:firstLine="48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4.2 乙方发生人员伤亡事故时，应保护好事故现场，并按国家、地方政府有关规定程序，立即上报甲方和有关部门进行调查处理。甲方为抢救提供必要的条件，产生的相关费用由乙方承担。</w:t>
      </w:r>
    </w:p>
    <w:p>
      <w:pPr>
        <w:keepNext w:val="0"/>
        <w:keepLines w:val="0"/>
        <w:pageBreakBefore w:val="0"/>
        <w:widowControl w:val="0"/>
        <w:kinsoku/>
        <w:wordWrap/>
        <w:overflowPunct/>
        <w:topLinePunct w:val="0"/>
        <w:bidi w:val="0"/>
        <w:snapToGrid w:val="0"/>
        <w:spacing w:line="480" w:lineRule="exact"/>
        <w:ind w:firstLine="480" w:firstLineChars="200"/>
        <w:textAlignment w:val="auto"/>
        <w:outlineLvl w:val="9"/>
        <w:rPr>
          <w:rFonts w:ascii="微软雅黑" w:hAnsi="微软雅黑" w:eastAsia="微软雅黑" w:cs="微软雅黑"/>
          <w:b/>
          <w:bCs/>
          <w:color w:val="auto"/>
          <w:sz w:val="24"/>
          <w:szCs w:val="24"/>
          <w:highlight w:val="none"/>
        </w:rPr>
      </w:pPr>
      <w:bookmarkStart w:id="13" w:name="_Toc2002"/>
      <w:r>
        <w:rPr>
          <w:rFonts w:hint="eastAsia" w:ascii="微软雅黑" w:hAnsi="微软雅黑" w:eastAsia="微软雅黑" w:cs="微软雅黑"/>
          <w:b/>
          <w:bCs/>
          <w:color w:val="auto"/>
          <w:sz w:val="24"/>
          <w:szCs w:val="24"/>
          <w:highlight w:val="none"/>
        </w:rPr>
        <w:t>第五条 违约责任</w:t>
      </w:r>
      <w:bookmarkEnd w:id="13"/>
    </w:p>
    <w:p>
      <w:pPr>
        <w:keepNext w:val="0"/>
        <w:keepLines w:val="0"/>
        <w:pageBreakBefore w:val="0"/>
        <w:widowControl w:val="0"/>
        <w:kinsoku/>
        <w:wordWrap/>
        <w:overflowPunct/>
        <w:topLinePunct w:val="0"/>
        <w:bidi w:val="0"/>
        <w:snapToGrid w:val="0"/>
        <w:spacing w:line="480" w:lineRule="exact"/>
        <w:ind w:firstLine="480" w:firstLineChars="200"/>
        <w:textAlignment w:val="auto"/>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如因甲方未按照本协议履行相关要求，给乙方造成损失的，甲方应承担相应的赔偿责任；因乙方未按照本协议履行其相关职责的，按双方签订的《</w:t>
      </w:r>
      <w:r>
        <w:rPr>
          <w:rFonts w:hint="eastAsia" w:ascii="微软雅黑" w:hAnsi="微软雅黑" w:eastAsia="微软雅黑" w:cs="微软雅黑"/>
          <w:color w:val="auto"/>
          <w:sz w:val="24"/>
          <w:szCs w:val="24"/>
          <w:highlight w:val="none"/>
          <w:u w:val="single"/>
          <w:lang w:val="en-US" w:eastAsia="zh-CN"/>
        </w:rPr>
        <w:t>广西田林百矿铝业有限公司2023年物流大门临时停车场铺装及场地硬化工程合同</w:t>
      </w:r>
      <w:r>
        <w:rPr>
          <w:rFonts w:hint="eastAsia" w:ascii="微软雅黑" w:hAnsi="微软雅黑" w:eastAsia="微软雅黑" w:cs="微软雅黑"/>
          <w:color w:val="auto"/>
          <w:sz w:val="24"/>
          <w:szCs w:val="24"/>
          <w:highlight w:val="none"/>
        </w:rPr>
        <w:t>》扣减相应合同履约保证金（如有），给甲方造成损失的，应按照双方签订的《</w:t>
      </w:r>
      <w:r>
        <w:rPr>
          <w:rFonts w:hint="eastAsia" w:ascii="微软雅黑" w:hAnsi="微软雅黑" w:eastAsia="微软雅黑" w:cs="微软雅黑"/>
          <w:color w:val="auto"/>
          <w:sz w:val="24"/>
          <w:szCs w:val="24"/>
          <w:highlight w:val="none"/>
          <w:u w:val="single"/>
          <w:lang w:val="en-US" w:eastAsia="zh-CN"/>
        </w:rPr>
        <w:t>广西田林百矿铝业有限公司2023年物流大门临时停车场铺装及场地硬化工程合同</w:t>
      </w:r>
      <w:r>
        <w:rPr>
          <w:rFonts w:hint="eastAsia" w:ascii="微软雅黑" w:hAnsi="微软雅黑" w:eastAsia="微软雅黑" w:cs="微软雅黑"/>
          <w:color w:val="auto"/>
          <w:sz w:val="24"/>
          <w:szCs w:val="24"/>
          <w:highlight w:val="none"/>
        </w:rPr>
        <w:t>》赔偿甲方损失。</w:t>
      </w:r>
    </w:p>
    <w:p>
      <w:pPr>
        <w:keepNext w:val="0"/>
        <w:keepLines w:val="0"/>
        <w:pageBreakBefore w:val="0"/>
        <w:widowControl w:val="0"/>
        <w:kinsoku/>
        <w:wordWrap/>
        <w:overflowPunct/>
        <w:topLinePunct w:val="0"/>
        <w:bidi w:val="0"/>
        <w:snapToGrid w:val="0"/>
        <w:spacing w:line="480" w:lineRule="exact"/>
        <w:ind w:firstLine="480" w:firstLineChars="200"/>
        <w:textAlignment w:val="auto"/>
        <w:outlineLvl w:val="9"/>
        <w:rPr>
          <w:rFonts w:ascii="微软雅黑" w:hAnsi="微软雅黑" w:eastAsia="微软雅黑" w:cs="微软雅黑"/>
          <w:b/>
          <w:bCs/>
          <w:color w:val="auto"/>
          <w:sz w:val="24"/>
          <w:szCs w:val="24"/>
          <w:highlight w:val="none"/>
        </w:rPr>
      </w:pPr>
      <w:bookmarkStart w:id="14" w:name="_Toc5447"/>
      <w:r>
        <w:rPr>
          <w:rFonts w:hint="eastAsia" w:ascii="微软雅黑" w:hAnsi="微软雅黑" w:eastAsia="微软雅黑" w:cs="微软雅黑"/>
          <w:b/>
          <w:bCs/>
          <w:color w:val="auto"/>
          <w:sz w:val="24"/>
          <w:szCs w:val="24"/>
          <w:highlight w:val="none"/>
        </w:rPr>
        <w:t>第六条 其它事项</w:t>
      </w:r>
      <w:bookmarkEnd w:id="14"/>
    </w:p>
    <w:p>
      <w:pPr>
        <w:keepNext w:val="0"/>
        <w:keepLines w:val="0"/>
        <w:pageBreakBefore w:val="0"/>
        <w:widowControl w:val="0"/>
        <w:kinsoku/>
        <w:wordWrap/>
        <w:overflowPunct/>
        <w:topLinePunct w:val="0"/>
        <w:bidi w:val="0"/>
        <w:snapToGrid w:val="0"/>
        <w:spacing w:line="480" w:lineRule="exact"/>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6.1 本协议作为《</w:t>
      </w:r>
      <w:r>
        <w:rPr>
          <w:rFonts w:hint="eastAsia" w:ascii="微软雅黑" w:hAnsi="微软雅黑" w:eastAsia="微软雅黑" w:cs="微软雅黑"/>
          <w:color w:val="auto"/>
          <w:sz w:val="24"/>
          <w:szCs w:val="24"/>
          <w:highlight w:val="none"/>
          <w:u w:val="single"/>
          <w:lang w:val="en-US" w:eastAsia="zh-CN"/>
        </w:rPr>
        <w:t xml:space="preserve"> 广西田林百矿铝业有限公司2023年物流大门临时停车场铺装及场地硬化工程合同</w:t>
      </w:r>
      <w:r>
        <w:rPr>
          <w:rFonts w:hint="eastAsia" w:ascii="微软雅黑" w:hAnsi="微软雅黑" w:eastAsia="微软雅黑" w:cs="微软雅黑"/>
          <w:color w:val="auto"/>
          <w:sz w:val="24"/>
          <w:szCs w:val="24"/>
          <w:highlight w:val="none"/>
        </w:rPr>
        <w:t>》附件，如与项目合同相关内容发生冲突的，以合同内容为准。</w:t>
      </w:r>
    </w:p>
    <w:p>
      <w:pPr>
        <w:pStyle w:val="12"/>
        <w:keepNext w:val="0"/>
        <w:keepLines w:val="0"/>
        <w:pageBreakBefore w:val="0"/>
        <w:widowControl w:val="0"/>
        <w:kinsoku/>
        <w:wordWrap/>
        <w:overflowPunct/>
        <w:topLinePunct w:val="0"/>
        <w:autoSpaceDE w:val="0"/>
        <w:autoSpaceDN w:val="0"/>
        <w:bidi w:val="0"/>
        <w:adjustRightInd w:val="0"/>
        <w:snapToGrid/>
        <w:spacing w:line="48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 xml:space="preserve">6.2 </w:t>
      </w:r>
      <w:r>
        <w:rPr>
          <w:rFonts w:hint="eastAsia" w:ascii="微软雅黑" w:hAnsi="微软雅黑" w:eastAsia="微软雅黑" w:cs="微软雅黑"/>
          <w:color w:val="auto"/>
          <w:sz w:val="24"/>
          <w:szCs w:val="24"/>
          <w:highlight w:val="none"/>
        </w:rPr>
        <w:t>本协议自</w:t>
      </w:r>
      <w:r>
        <w:rPr>
          <w:rFonts w:hint="eastAsia" w:ascii="微软雅黑" w:hAnsi="微软雅黑" w:eastAsia="微软雅黑" w:cs="微软雅黑"/>
          <w:color w:val="auto"/>
          <w:sz w:val="24"/>
          <w:szCs w:val="24"/>
          <w:highlight w:val="none"/>
          <w:lang w:val="en-US" w:eastAsia="zh-CN"/>
        </w:rPr>
        <w:t>双方法定代表人签字并盖章</w:t>
      </w:r>
      <w:r>
        <w:rPr>
          <w:rFonts w:hint="eastAsia" w:ascii="微软雅黑" w:hAnsi="微软雅黑" w:eastAsia="微软雅黑" w:cs="微软雅黑"/>
          <w:color w:val="auto"/>
          <w:sz w:val="24"/>
          <w:szCs w:val="24"/>
          <w:highlight w:val="none"/>
        </w:rPr>
        <w:t>之日起生效，</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至主合同履行结束</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□至</w:t>
      </w:r>
      <w:r>
        <w:rPr>
          <w:rFonts w:hint="eastAsia" w:ascii="微软雅黑" w:hAnsi="微软雅黑" w:eastAsia="微软雅黑" w:cs="微软雅黑"/>
          <w:color w:val="auto"/>
          <w:sz w:val="24"/>
          <w:szCs w:val="24"/>
          <w:highlight w:val="none"/>
          <w:lang w:eastAsia="zh-CN"/>
        </w:rPr>
        <w:t>项目施工</w:t>
      </w:r>
      <w:r>
        <w:rPr>
          <w:rFonts w:hint="eastAsia" w:ascii="微软雅黑" w:hAnsi="微软雅黑" w:eastAsia="微软雅黑" w:cs="微软雅黑"/>
          <w:color w:val="auto"/>
          <w:sz w:val="24"/>
          <w:szCs w:val="24"/>
          <w:highlight w:val="none"/>
        </w:rPr>
        <w:t>结束</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□本协议有效期为一年。</w:t>
      </w:r>
    </w:p>
    <w:p>
      <w:pPr>
        <w:pStyle w:val="12"/>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highlight w:val="none"/>
        </w:rPr>
        <w:t>6.</w:t>
      </w:r>
      <w:r>
        <w:rPr>
          <w:rFonts w:hint="eastAsia" w:ascii="微软雅黑" w:hAnsi="微软雅黑" w:eastAsia="微软雅黑" w:cs="微软雅黑"/>
          <w:color w:val="auto"/>
          <w:highlight w:val="none"/>
          <w:lang w:val="en-US" w:eastAsia="zh-CN"/>
        </w:rPr>
        <w:t>3</w:t>
      </w:r>
      <w:r>
        <w:rPr>
          <w:rFonts w:hint="eastAsia" w:ascii="微软雅黑" w:hAnsi="微软雅黑" w:eastAsia="微软雅黑" w:cs="微软雅黑"/>
          <w:color w:val="auto"/>
          <w:highlight w:val="none"/>
        </w:rPr>
        <w:t xml:space="preserve"> 其它未尽事宜由双方协商解决</w:t>
      </w:r>
      <w:r>
        <w:rPr>
          <w:rFonts w:hint="eastAsia" w:ascii="微软雅黑" w:hAnsi="微软雅黑" w:eastAsia="微软雅黑" w:cs="微软雅黑"/>
          <w:color w:val="auto"/>
          <w:sz w:val="24"/>
          <w:szCs w:val="24"/>
          <w:highlight w:val="none"/>
        </w:rPr>
        <w:t>，协商不成由甲方所在地人民法院诉讼解决</w:t>
      </w:r>
    </w:p>
    <w:p>
      <w:pPr>
        <w:keepNext w:val="0"/>
        <w:keepLines w:val="0"/>
        <w:pageBreakBefore w:val="0"/>
        <w:widowControl w:val="0"/>
        <w:kinsoku/>
        <w:wordWrap/>
        <w:overflowPunct/>
        <w:topLinePunct w:val="0"/>
        <w:autoSpaceDE/>
        <w:autoSpaceDN/>
        <w:bidi w:val="0"/>
        <w:adjustRightInd/>
        <w:snapToGrid w:val="0"/>
        <w:spacing w:line="440" w:lineRule="exact"/>
        <w:ind w:left="4718" w:leftChars="75" w:hanging="4560" w:hangingChars="190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（以下无正文）</w:t>
      </w:r>
    </w:p>
    <w:p>
      <w:pPr>
        <w:outlineLvl w:val="9"/>
        <w:rPr>
          <w:rFonts w:hint="eastAsia" w:ascii="微软雅黑" w:hAnsi="微软雅黑" w:eastAsia="微软雅黑"/>
          <w:b/>
          <w:highlight w:val="none"/>
        </w:rPr>
      </w:pPr>
    </w:p>
    <w:p>
      <w:pPr>
        <w:outlineLvl w:val="9"/>
        <w:rPr>
          <w:rFonts w:hint="eastAsia" w:ascii="微软雅黑" w:hAnsi="微软雅黑" w:eastAsia="微软雅黑" w:cs="Times New Roman"/>
          <w:b/>
          <w:sz w:val="32"/>
          <w:szCs w:val="20"/>
          <w:highlight w:val="none"/>
        </w:rPr>
      </w:pPr>
      <w:r>
        <w:rPr>
          <w:rFonts w:hint="eastAsia" w:ascii="微软雅黑" w:hAnsi="微软雅黑" w:eastAsia="微软雅黑" w:cs="Times New Roman"/>
          <w:b/>
          <w:sz w:val="32"/>
          <w:szCs w:val="20"/>
          <w:highlight w:val="none"/>
        </w:rPr>
        <w:t>附：相 关 方 管 理 考 核 标 准</w:t>
      </w:r>
    </w:p>
    <w:tbl>
      <w:tblPr>
        <w:tblStyle w:val="10"/>
        <w:tblW w:w="9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57" w:type="dxa"/>
        </w:tblCellMar>
      </w:tblPr>
      <w:tblGrid>
        <w:gridCol w:w="1161"/>
        <w:gridCol w:w="750"/>
        <w:gridCol w:w="5542"/>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57" w:type="dxa"/>
          </w:tblCellMar>
        </w:tblPrEx>
        <w:trPr>
          <w:trHeight w:val="567" w:hRule="atLeast"/>
          <w:jc w:val="center"/>
        </w:trPr>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Times New Roman"/>
                <w:b/>
                <w:bCs w:val="0"/>
                <w:kern w:val="2"/>
                <w:sz w:val="22"/>
                <w:szCs w:val="22"/>
              </w:rPr>
            </w:pPr>
            <w:r>
              <w:rPr>
                <w:rFonts w:hint="eastAsia" w:ascii="微软雅黑" w:hAnsi="微软雅黑" w:eastAsia="微软雅黑" w:cs="微软雅黑"/>
                <w:b/>
                <w:bCs w:val="0"/>
                <w:kern w:val="2"/>
                <w:sz w:val="22"/>
                <w:szCs w:val="22"/>
                <w:lang w:val="en-US" w:eastAsia="zh-CN" w:bidi="ar"/>
              </w:rPr>
              <w:t>项目分类</w:t>
            </w: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Times New Roman"/>
                <w:b/>
                <w:bCs w:val="0"/>
                <w:kern w:val="2"/>
                <w:sz w:val="22"/>
                <w:szCs w:val="22"/>
              </w:rPr>
            </w:pPr>
            <w:r>
              <w:rPr>
                <w:rFonts w:hint="eastAsia" w:ascii="微软雅黑" w:hAnsi="微软雅黑" w:eastAsia="微软雅黑" w:cs="微软雅黑"/>
                <w:b/>
                <w:bCs w:val="0"/>
                <w:kern w:val="2"/>
                <w:sz w:val="22"/>
                <w:szCs w:val="22"/>
                <w:lang w:val="en-US" w:eastAsia="zh-CN" w:bidi="ar"/>
              </w:rPr>
              <w:t>序号</w:t>
            </w:r>
          </w:p>
        </w:tc>
        <w:tc>
          <w:tcPr>
            <w:tcW w:w="5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Times New Roman"/>
                <w:b/>
                <w:bCs w:val="0"/>
                <w:kern w:val="2"/>
                <w:sz w:val="22"/>
                <w:szCs w:val="22"/>
              </w:rPr>
            </w:pPr>
            <w:r>
              <w:rPr>
                <w:rFonts w:hint="eastAsia" w:ascii="微软雅黑" w:hAnsi="微软雅黑" w:eastAsia="微软雅黑" w:cs="微软雅黑"/>
                <w:b/>
                <w:bCs w:val="0"/>
                <w:kern w:val="2"/>
                <w:sz w:val="22"/>
                <w:szCs w:val="22"/>
                <w:lang w:val="en-US" w:eastAsia="zh-CN" w:bidi="ar"/>
              </w:rPr>
              <w:t>违规内容</w:t>
            </w:r>
          </w:p>
        </w:tc>
        <w:tc>
          <w:tcPr>
            <w:tcW w:w="17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Times New Roman"/>
                <w:b/>
                <w:bCs w:val="0"/>
                <w:kern w:val="2"/>
                <w:sz w:val="22"/>
                <w:szCs w:val="22"/>
              </w:rPr>
            </w:pPr>
            <w:r>
              <w:rPr>
                <w:rFonts w:hint="eastAsia" w:ascii="微软雅黑" w:hAnsi="微软雅黑" w:eastAsia="微软雅黑" w:cs="微软雅黑"/>
                <w:b/>
                <w:bCs w:val="0"/>
                <w:kern w:val="2"/>
                <w:sz w:val="22"/>
                <w:szCs w:val="22"/>
                <w:lang w:val="en-US" w:eastAsia="zh-CN" w:bidi="ar"/>
              </w:rPr>
              <w:t>处罚金额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76" w:hRule="atLeast"/>
          <w:jc w:val="center"/>
        </w:trPr>
        <w:tc>
          <w:tcPr>
            <w:tcW w:w="1161"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日常管理</w:t>
            </w: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textAlignment w:val="auto"/>
              <w:rPr>
                <w:rFonts w:hint="eastAsia" w:ascii="微软雅黑" w:hAnsi="微软雅黑" w:eastAsia="微软雅黑" w:cs="等线"/>
                <w:kern w:val="0"/>
                <w:sz w:val="22"/>
                <w:szCs w:val="22"/>
              </w:rPr>
            </w:pPr>
          </w:p>
        </w:tc>
        <w:tc>
          <w:tcPr>
            <w:tcW w:w="5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imes New Roman"/>
                <w:kern w:val="2"/>
                <w:sz w:val="22"/>
                <w:szCs w:val="22"/>
              </w:rPr>
            </w:pPr>
            <w:r>
              <w:rPr>
                <w:rFonts w:hint="eastAsia" w:ascii="微软雅黑" w:hAnsi="微软雅黑" w:eastAsia="微软雅黑" w:cs="Times New Roman"/>
                <w:sz w:val="22"/>
                <w:szCs w:val="22"/>
                <w:highlight w:val="none"/>
                <w:lang w:val="en-US" w:eastAsia="zh-CN"/>
              </w:rPr>
              <w:t>入场作业手续未完成即入场作业</w:t>
            </w:r>
          </w:p>
        </w:tc>
        <w:tc>
          <w:tcPr>
            <w:tcW w:w="17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Times New Roman"/>
                <w:kern w:val="2"/>
                <w:sz w:val="22"/>
                <w:szCs w:val="22"/>
                <w:lang w:val="en-US" w:eastAsia="zh-CN" w:bidi="ar"/>
              </w:rPr>
              <w:t>5000</w:t>
            </w:r>
            <w:r>
              <w:rPr>
                <w:rFonts w:hint="eastAsia" w:ascii="微软雅黑" w:hAnsi="微软雅黑" w:eastAsia="微软雅黑" w:cs="微软雅黑"/>
                <w:kern w:val="2"/>
                <w:sz w:val="22"/>
                <w:szCs w:val="22"/>
                <w:lang w:val="en-US" w:eastAsia="zh-CN" w:bidi="ar"/>
              </w:rPr>
              <w:t>元</w:t>
            </w:r>
            <w:r>
              <w:rPr>
                <w:rFonts w:hint="eastAsia" w:ascii="微软雅黑" w:hAnsi="微软雅黑" w:eastAsia="微软雅黑" w:cs="Times New Roman"/>
                <w:kern w:val="2"/>
                <w:sz w:val="22"/>
                <w:szCs w:val="22"/>
                <w:lang w:val="en-US" w:eastAsia="zh-CN" w:bidi="ar"/>
              </w:rPr>
              <w:t>/</w:t>
            </w:r>
            <w:r>
              <w:rPr>
                <w:rFonts w:hint="eastAsia" w:ascii="微软雅黑" w:hAnsi="微软雅黑" w:eastAsia="微软雅黑" w:cs="微软雅黑"/>
                <w:kern w:val="2"/>
                <w:sz w:val="22"/>
                <w:szCs w:val="22"/>
                <w:lang w:val="en-US" w:eastAsia="zh-CN" w:bidi="ar"/>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cs="Times New Roman"/>
                <w:sz w:val="20"/>
                <w:szCs w:val="20"/>
              </w:rPr>
            </w:pP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textAlignment w:val="auto"/>
              <w:rPr>
                <w:rFonts w:hint="eastAsia" w:ascii="微软雅黑" w:hAnsi="微软雅黑" w:eastAsia="微软雅黑" w:cs="等线"/>
                <w:kern w:val="0"/>
                <w:sz w:val="22"/>
                <w:szCs w:val="22"/>
              </w:rPr>
            </w:pPr>
          </w:p>
        </w:tc>
        <w:tc>
          <w:tcPr>
            <w:tcW w:w="5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违反法律法规和公司各级各项安全环保规章制度</w:t>
            </w:r>
          </w:p>
        </w:tc>
        <w:tc>
          <w:tcPr>
            <w:tcW w:w="17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cs="Times New Roman"/>
                <w:sz w:val="20"/>
                <w:szCs w:val="20"/>
              </w:rPr>
            </w:pP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textAlignment w:val="auto"/>
              <w:rPr>
                <w:rFonts w:hint="eastAsia" w:ascii="微软雅黑" w:hAnsi="微软雅黑" w:eastAsia="微软雅黑" w:cs="等线"/>
                <w:kern w:val="0"/>
                <w:sz w:val="22"/>
                <w:szCs w:val="22"/>
              </w:rPr>
            </w:pPr>
          </w:p>
        </w:tc>
        <w:tc>
          <w:tcPr>
            <w:tcW w:w="5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未建立健全安全环保管理制度和安全操作规程</w:t>
            </w:r>
          </w:p>
        </w:tc>
        <w:tc>
          <w:tcPr>
            <w:tcW w:w="17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cs="Times New Roman"/>
                <w:sz w:val="20"/>
                <w:szCs w:val="20"/>
              </w:rPr>
            </w:pP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textAlignment w:val="auto"/>
              <w:rPr>
                <w:rFonts w:hint="eastAsia" w:ascii="微软雅黑" w:hAnsi="微软雅黑" w:eastAsia="微软雅黑" w:cs="等线"/>
                <w:kern w:val="0"/>
                <w:sz w:val="22"/>
                <w:szCs w:val="22"/>
              </w:rPr>
            </w:pPr>
          </w:p>
        </w:tc>
        <w:tc>
          <w:tcPr>
            <w:tcW w:w="5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应急预案不具有针对性，应急装备缺失</w:t>
            </w:r>
          </w:p>
        </w:tc>
        <w:tc>
          <w:tcPr>
            <w:tcW w:w="17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cs="Times New Roman"/>
                <w:sz w:val="20"/>
                <w:szCs w:val="20"/>
              </w:rPr>
            </w:pP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textAlignment w:val="auto"/>
              <w:rPr>
                <w:rFonts w:hint="eastAsia" w:ascii="微软雅黑" w:hAnsi="微软雅黑" w:eastAsia="微软雅黑" w:cs="等线"/>
                <w:kern w:val="0"/>
                <w:sz w:val="22"/>
                <w:szCs w:val="22"/>
              </w:rPr>
            </w:pPr>
          </w:p>
        </w:tc>
        <w:tc>
          <w:tcPr>
            <w:tcW w:w="5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HSE组织不健全，未依法配备专兼职安全环保管理人员</w:t>
            </w:r>
          </w:p>
        </w:tc>
        <w:tc>
          <w:tcPr>
            <w:tcW w:w="17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cs="Times New Roman"/>
                <w:sz w:val="20"/>
                <w:szCs w:val="20"/>
              </w:rPr>
            </w:pP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textAlignment w:val="auto"/>
              <w:rPr>
                <w:rFonts w:hint="eastAsia" w:ascii="微软雅黑" w:hAnsi="微软雅黑" w:eastAsia="微软雅黑" w:cs="等线"/>
                <w:kern w:val="0"/>
                <w:sz w:val="22"/>
                <w:szCs w:val="22"/>
              </w:rPr>
            </w:pPr>
          </w:p>
        </w:tc>
        <w:tc>
          <w:tcPr>
            <w:tcW w:w="5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未给从业人员缴纳工伤保险</w:t>
            </w:r>
          </w:p>
        </w:tc>
        <w:tc>
          <w:tcPr>
            <w:tcW w:w="17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cs="Times New Roman"/>
                <w:sz w:val="20"/>
                <w:szCs w:val="20"/>
              </w:rPr>
            </w:pP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textAlignment w:val="auto"/>
              <w:rPr>
                <w:rFonts w:hint="eastAsia" w:ascii="微软雅黑" w:hAnsi="微软雅黑" w:eastAsia="微软雅黑" w:cs="等线"/>
                <w:kern w:val="0"/>
                <w:sz w:val="22"/>
                <w:szCs w:val="22"/>
              </w:rPr>
            </w:pPr>
          </w:p>
        </w:tc>
        <w:tc>
          <w:tcPr>
            <w:tcW w:w="5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对接触职业病危害的作业人员未安排职业病体检</w:t>
            </w:r>
          </w:p>
        </w:tc>
        <w:tc>
          <w:tcPr>
            <w:tcW w:w="17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1000元/人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cs="Times New Roman"/>
                <w:sz w:val="20"/>
                <w:szCs w:val="20"/>
              </w:rPr>
            </w:pP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textAlignment w:val="auto"/>
              <w:rPr>
                <w:rFonts w:hint="eastAsia" w:ascii="微软雅黑" w:hAnsi="微软雅黑" w:eastAsia="微软雅黑" w:cs="等线"/>
                <w:kern w:val="0"/>
                <w:sz w:val="22"/>
                <w:szCs w:val="22"/>
              </w:rPr>
            </w:pPr>
          </w:p>
        </w:tc>
        <w:tc>
          <w:tcPr>
            <w:tcW w:w="5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没有给作业人员配备合格适用的劳动防护用品并督促其正确使用</w:t>
            </w:r>
          </w:p>
        </w:tc>
        <w:tc>
          <w:tcPr>
            <w:tcW w:w="17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500元/人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微软雅黑" w:hAnsi="微软雅黑" w:eastAsia="微软雅黑" w:cs="等线"/>
                <w:kern w:val="0"/>
                <w:sz w:val="22"/>
                <w:szCs w:val="22"/>
              </w:rPr>
            </w:pPr>
          </w:p>
        </w:tc>
        <w:tc>
          <w:tcPr>
            <w:tcW w:w="55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安排有职业禁忌或职业病人员从事其所禁忌的作业。安排未成年工从事接触职业病危害的作业；安排孕期、哺乳期的女职工从事有毒物品的作业及其他国家禁止进行的作业。</w:t>
            </w:r>
          </w:p>
        </w:tc>
        <w:tc>
          <w:tcPr>
            <w:tcW w:w="17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1000元/人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right"/>
              <w:textAlignment w:val="auto"/>
              <w:rPr>
                <w:rFonts w:hint="eastAsia" w:ascii="微软雅黑" w:hAnsi="微软雅黑" w:eastAsia="微软雅黑" w:cs="等线"/>
                <w:kern w:val="0"/>
                <w:sz w:val="22"/>
                <w:szCs w:val="22"/>
              </w:rPr>
            </w:pPr>
          </w:p>
        </w:tc>
        <w:tc>
          <w:tcPr>
            <w:tcW w:w="5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both"/>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机械、电器设备和线路不符合有关安全技术规定要求</w:t>
            </w:r>
          </w:p>
        </w:tc>
        <w:tc>
          <w:tcPr>
            <w:tcW w:w="17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right"/>
              <w:textAlignment w:val="auto"/>
              <w:rPr>
                <w:rFonts w:hint="eastAsia" w:ascii="微软雅黑" w:hAnsi="微软雅黑" w:eastAsia="微软雅黑" w:cs="等线"/>
                <w:kern w:val="0"/>
                <w:sz w:val="22"/>
                <w:szCs w:val="22"/>
              </w:rPr>
            </w:pPr>
          </w:p>
        </w:tc>
        <w:tc>
          <w:tcPr>
            <w:tcW w:w="5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both"/>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特种设备未按期校验或校验不合格仍继续使用</w:t>
            </w:r>
          </w:p>
        </w:tc>
        <w:tc>
          <w:tcPr>
            <w:tcW w:w="17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right"/>
              <w:textAlignment w:val="auto"/>
              <w:rPr>
                <w:rFonts w:hint="eastAsia" w:ascii="微软雅黑" w:hAnsi="微软雅黑" w:eastAsia="微软雅黑" w:cs="等线"/>
                <w:kern w:val="0"/>
                <w:sz w:val="22"/>
                <w:szCs w:val="22"/>
              </w:rPr>
            </w:pPr>
          </w:p>
        </w:tc>
        <w:tc>
          <w:tcPr>
            <w:tcW w:w="5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both"/>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安全设施设备、特种设备未按要求检查、维保</w:t>
            </w:r>
          </w:p>
        </w:tc>
        <w:tc>
          <w:tcPr>
            <w:tcW w:w="17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right"/>
              <w:textAlignment w:val="auto"/>
              <w:rPr>
                <w:rFonts w:hint="eastAsia" w:ascii="微软雅黑" w:hAnsi="微软雅黑" w:eastAsia="微软雅黑" w:cs="等线"/>
                <w:kern w:val="0"/>
                <w:sz w:val="22"/>
                <w:szCs w:val="22"/>
              </w:rPr>
            </w:pPr>
          </w:p>
        </w:tc>
        <w:tc>
          <w:tcPr>
            <w:tcW w:w="5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both"/>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物品放置、设备布置和各类临时设施不符合安全、消防要求。占用消防安全通道，影响安全设备设施的正常使用。</w:t>
            </w:r>
          </w:p>
        </w:tc>
        <w:tc>
          <w:tcPr>
            <w:tcW w:w="17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right"/>
              <w:textAlignment w:val="auto"/>
              <w:rPr>
                <w:rFonts w:hint="eastAsia" w:ascii="微软雅黑" w:hAnsi="微软雅黑" w:eastAsia="微软雅黑" w:cs="等线"/>
                <w:kern w:val="0"/>
                <w:sz w:val="22"/>
                <w:szCs w:val="22"/>
              </w:rPr>
            </w:pPr>
          </w:p>
        </w:tc>
        <w:tc>
          <w:tcPr>
            <w:tcW w:w="5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both"/>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从事各种活动时，未遵守企业安全生产要求，未制订可靠的安全防范措施</w:t>
            </w:r>
          </w:p>
        </w:tc>
        <w:tc>
          <w:tcPr>
            <w:tcW w:w="17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right"/>
              <w:textAlignment w:val="auto"/>
              <w:rPr>
                <w:rFonts w:hint="eastAsia" w:ascii="微软雅黑" w:hAnsi="微软雅黑" w:eastAsia="微软雅黑" w:cs="等线"/>
                <w:kern w:val="0"/>
                <w:sz w:val="22"/>
                <w:szCs w:val="22"/>
              </w:rPr>
            </w:pPr>
          </w:p>
        </w:tc>
        <w:tc>
          <w:tcPr>
            <w:tcW w:w="5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both"/>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违章指挥</w:t>
            </w:r>
          </w:p>
        </w:tc>
        <w:tc>
          <w:tcPr>
            <w:tcW w:w="17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right"/>
              <w:textAlignment w:val="auto"/>
              <w:rPr>
                <w:rFonts w:hint="eastAsia" w:ascii="微软雅黑" w:hAnsi="微软雅黑" w:eastAsia="微软雅黑" w:cs="等线"/>
                <w:kern w:val="0"/>
                <w:sz w:val="22"/>
                <w:szCs w:val="22"/>
              </w:rPr>
            </w:pPr>
          </w:p>
        </w:tc>
        <w:tc>
          <w:tcPr>
            <w:tcW w:w="5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both"/>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违章作业、违反劳动纪律</w:t>
            </w:r>
          </w:p>
        </w:tc>
        <w:tc>
          <w:tcPr>
            <w:tcW w:w="17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500元/人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right"/>
              <w:textAlignment w:val="auto"/>
              <w:rPr>
                <w:rFonts w:hint="eastAsia" w:ascii="微软雅黑" w:hAnsi="微软雅黑" w:eastAsia="微软雅黑" w:cs="等线"/>
                <w:kern w:val="0"/>
                <w:sz w:val="22"/>
                <w:szCs w:val="22"/>
              </w:rPr>
            </w:pPr>
          </w:p>
        </w:tc>
        <w:tc>
          <w:tcPr>
            <w:tcW w:w="5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both"/>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未经常组织安全学习活动，不按规定进行安全检查</w:t>
            </w:r>
          </w:p>
        </w:tc>
        <w:tc>
          <w:tcPr>
            <w:tcW w:w="17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right"/>
              <w:textAlignment w:val="auto"/>
              <w:rPr>
                <w:rFonts w:hint="eastAsia" w:ascii="微软雅黑" w:hAnsi="微软雅黑" w:eastAsia="微软雅黑" w:cs="等线"/>
                <w:kern w:val="0"/>
                <w:sz w:val="22"/>
                <w:szCs w:val="22"/>
              </w:rPr>
            </w:pPr>
          </w:p>
        </w:tc>
        <w:tc>
          <w:tcPr>
            <w:tcW w:w="5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both"/>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未积极配合公司组织的安全环保检查和应急演练等主题活动</w:t>
            </w:r>
          </w:p>
        </w:tc>
        <w:tc>
          <w:tcPr>
            <w:tcW w:w="17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right"/>
              <w:textAlignment w:val="auto"/>
              <w:rPr>
                <w:rFonts w:hint="eastAsia" w:ascii="微软雅黑" w:hAnsi="微软雅黑" w:eastAsia="微软雅黑" w:cs="等线"/>
                <w:kern w:val="0"/>
                <w:sz w:val="22"/>
                <w:szCs w:val="22"/>
              </w:rPr>
            </w:pPr>
          </w:p>
        </w:tc>
        <w:tc>
          <w:tcPr>
            <w:tcW w:w="5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both"/>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安全检查、隐患排查治理未进行，未保存相关记录，未按照要求反馈整改结果</w:t>
            </w:r>
          </w:p>
        </w:tc>
        <w:tc>
          <w:tcPr>
            <w:tcW w:w="17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right"/>
              <w:textAlignment w:val="auto"/>
              <w:rPr>
                <w:rFonts w:hint="eastAsia" w:ascii="微软雅黑" w:hAnsi="微软雅黑" w:eastAsia="微软雅黑" w:cs="等线"/>
                <w:kern w:val="0"/>
                <w:sz w:val="22"/>
                <w:szCs w:val="22"/>
              </w:rPr>
            </w:pPr>
          </w:p>
        </w:tc>
        <w:tc>
          <w:tcPr>
            <w:tcW w:w="5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both"/>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不能按期整改事故隐患</w:t>
            </w:r>
          </w:p>
        </w:tc>
        <w:tc>
          <w:tcPr>
            <w:tcW w:w="17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500元/天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right"/>
              <w:textAlignment w:val="auto"/>
              <w:rPr>
                <w:rFonts w:hint="eastAsia" w:ascii="微软雅黑" w:hAnsi="微软雅黑" w:eastAsia="微软雅黑" w:cs="等线"/>
                <w:kern w:val="0"/>
                <w:sz w:val="22"/>
                <w:szCs w:val="22"/>
              </w:rPr>
            </w:pPr>
          </w:p>
        </w:tc>
        <w:tc>
          <w:tcPr>
            <w:tcW w:w="5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both"/>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隐患整改弄虚作假</w:t>
            </w:r>
          </w:p>
        </w:tc>
        <w:tc>
          <w:tcPr>
            <w:tcW w:w="17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right"/>
              <w:textAlignment w:val="auto"/>
              <w:rPr>
                <w:rFonts w:hint="eastAsia" w:ascii="微软雅黑" w:hAnsi="微软雅黑" w:eastAsia="微软雅黑" w:cs="等线"/>
                <w:kern w:val="0"/>
                <w:sz w:val="22"/>
                <w:szCs w:val="22"/>
              </w:rPr>
            </w:pPr>
          </w:p>
        </w:tc>
        <w:tc>
          <w:tcPr>
            <w:tcW w:w="5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both"/>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未进行安全教育即上岗作业或不能提供有效培训记录</w:t>
            </w:r>
          </w:p>
        </w:tc>
        <w:tc>
          <w:tcPr>
            <w:tcW w:w="17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right"/>
              <w:textAlignment w:val="auto"/>
              <w:rPr>
                <w:rFonts w:hint="eastAsia" w:ascii="微软雅黑" w:hAnsi="微软雅黑" w:eastAsia="微软雅黑" w:cs="等线"/>
                <w:kern w:val="0"/>
                <w:sz w:val="22"/>
                <w:szCs w:val="22"/>
              </w:rPr>
            </w:pPr>
          </w:p>
        </w:tc>
        <w:tc>
          <w:tcPr>
            <w:tcW w:w="5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both"/>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擅自更换项目负责人、安全管理人员</w:t>
            </w:r>
          </w:p>
        </w:tc>
        <w:tc>
          <w:tcPr>
            <w:tcW w:w="17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5000元/次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right"/>
              <w:textAlignment w:val="auto"/>
              <w:rPr>
                <w:rFonts w:hint="eastAsia" w:ascii="微软雅黑" w:hAnsi="微软雅黑" w:eastAsia="微软雅黑" w:cs="等线"/>
                <w:kern w:val="0"/>
                <w:sz w:val="22"/>
                <w:szCs w:val="22"/>
              </w:rPr>
            </w:pPr>
          </w:p>
        </w:tc>
        <w:tc>
          <w:tcPr>
            <w:tcW w:w="5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both"/>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从事非法经营或者其它违法活动；擅自转租</w:t>
            </w:r>
          </w:p>
        </w:tc>
        <w:tc>
          <w:tcPr>
            <w:tcW w:w="17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50000元/次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680" w:hRule="atLeast"/>
          <w:jc w:val="center"/>
        </w:trPr>
        <w:tc>
          <w:tcPr>
            <w:tcW w:w="116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right"/>
              <w:textAlignment w:val="auto"/>
              <w:rPr>
                <w:rFonts w:hint="eastAsia" w:ascii="微软雅黑" w:hAnsi="微软雅黑" w:eastAsia="微软雅黑" w:cs="等线"/>
                <w:kern w:val="0"/>
                <w:sz w:val="22"/>
                <w:szCs w:val="22"/>
              </w:rPr>
            </w:pPr>
          </w:p>
        </w:tc>
        <w:tc>
          <w:tcPr>
            <w:tcW w:w="5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both"/>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擅自将承包项目分包或转包他人；分包或转包不具备安全生产条件的单位和个人</w:t>
            </w:r>
          </w:p>
        </w:tc>
        <w:tc>
          <w:tcPr>
            <w:tcW w:w="17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50000元/次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right"/>
              <w:textAlignment w:val="auto"/>
              <w:rPr>
                <w:rFonts w:hint="eastAsia" w:ascii="微软雅黑" w:hAnsi="微软雅黑" w:eastAsia="微软雅黑" w:cs="等线"/>
                <w:kern w:val="0"/>
                <w:sz w:val="22"/>
                <w:szCs w:val="22"/>
              </w:rPr>
            </w:pPr>
          </w:p>
        </w:tc>
        <w:tc>
          <w:tcPr>
            <w:tcW w:w="5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both"/>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擅自搭建、改建、改变场所和房屋使用性质</w:t>
            </w:r>
          </w:p>
        </w:tc>
        <w:tc>
          <w:tcPr>
            <w:tcW w:w="17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right"/>
              <w:textAlignment w:val="auto"/>
              <w:rPr>
                <w:rFonts w:hint="eastAsia" w:ascii="微软雅黑" w:hAnsi="微软雅黑" w:eastAsia="微软雅黑" w:cs="等线"/>
                <w:kern w:val="0"/>
                <w:sz w:val="22"/>
                <w:szCs w:val="22"/>
              </w:rPr>
            </w:pPr>
          </w:p>
        </w:tc>
        <w:tc>
          <w:tcPr>
            <w:tcW w:w="5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both"/>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发生不安全情况或人身伤亡事故，相关方未立即报告相关方主管部门和安全环保部门</w:t>
            </w:r>
          </w:p>
        </w:tc>
        <w:tc>
          <w:tcPr>
            <w:tcW w:w="17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cs="Times New Roman"/>
                <w:sz w:val="20"/>
                <w:szCs w:val="20"/>
              </w:rPr>
            </w:pP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textAlignment w:val="auto"/>
              <w:rPr>
                <w:rFonts w:hint="eastAsia" w:ascii="微软雅黑" w:hAnsi="微软雅黑" w:eastAsia="微软雅黑" w:cs="等线"/>
                <w:kern w:val="0"/>
                <w:sz w:val="22"/>
                <w:szCs w:val="22"/>
              </w:rPr>
            </w:pPr>
          </w:p>
        </w:tc>
        <w:tc>
          <w:tcPr>
            <w:tcW w:w="5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发生重伤事故</w:t>
            </w:r>
          </w:p>
        </w:tc>
        <w:tc>
          <w:tcPr>
            <w:tcW w:w="17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10000-30000元/次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cs="Times New Roman"/>
                <w:sz w:val="20"/>
                <w:szCs w:val="20"/>
              </w:rPr>
            </w:pP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textAlignment w:val="auto"/>
              <w:rPr>
                <w:rFonts w:hint="eastAsia" w:ascii="微软雅黑" w:hAnsi="微软雅黑" w:eastAsia="微软雅黑" w:cs="等线"/>
                <w:kern w:val="0"/>
                <w:sz w:val="22"/>
                <w:szCs w:val="22"/>
              </w:rPr>
            </w:pPr>
          </w:p>
        </w:tc>
        <w:tc>
          <w:tcPr>
            <w:tcW w:w="5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发生死亡事故</w:t>
            </w:r>
          </w:p>
        </w:tc>
        <w:tc>
          <w:tcPr>
            <w:tcW w:w="17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30000-50000元/次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cs="Times New Roman"/>
                <w:sz w:val="20"/>
                <w:szCs w:val="20"/>
              </w:rPr>
            </w:pP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textAlignment w:val="auto"/>
              <w:rPr>
                <w:rFonts w:hint="eastAsia" w:ascii="微软雅黑" w:hAnsi="微软雅黑" w:eastAsia="微软雅黑" w:cs="等线"/>
                <w:kern w:val="0"/>
                <w:sz w:val="22"/>
                <w:szCs w:val="22"/>
              </w:rPr>
            </w:pPr>
          </w:p>
        </w:tc>
        <w:tc>
          <w:tcPr>
            <w:tcW w:w="5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对事故情况瞒报、谎报、弄虚作假</w:t>
            </w:r>
          </w:p>
        </w:tc>
        <w:tc>
          <w:tcPr>
            <w:tcW w:w="17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20000元/次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cs="Times New Roman"/>
                <w:sz w:val="20"/>
                <w:szCs w:val="20"/>
              </w:rPr>
            </w:pP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textAlignment w:val="auto"/>
              <w:rPr>
                <w:rFonts w:hint="eastAsia" w:ascii="微软雅黑" w:hAnsi="微软雅黑" w:eastAsia="微软雅黑" w:cs="等线"/>
                <w:kern w:val="0"/>
                <w:sz w:val="22"/>
                <w:szCs w:val="22"/>
              </w:rPr>
            </w:pPr>
          </w:p>
        </w:tc>
        <w:tc>
          <w:tcPr>
            <w:tcW w:w="5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未及时组织抢救伤员，未保护好现场</w:t>
            </w:r>
          </w:p>
        </w:tc>
        <w:tc>
          <w:tcPr>
            <w:tcW w:w="17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20000元/次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施工管理</w:t>
            </w: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textAlignment w:val="auto"/>
              <w:rPr>
                <w:rFonts w:hint="eastAsia" w:ascii="微软雅黑" w:hAnsi="微软雅黑" w:eastAsia="微软雅黑" w:cs="等线"/>
                <w:kern w:val="0"/>
                <w:sz w:val="22"/>
                <w:szCs w:val="22"/>
              </w:rPr>
            </w:pPr>
          </w:p>
        </w:tc>
        <w:tc>
          <w:tcPr>
            <w:tcW w:w="5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未制定施工安全技术方案，就进行现场施工</w:t>
            </w:r>
          </w:p>
        </w:tc>
        <w:tc>
          <w:tcPr>
            <w:tcW w:w="17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cs="Times New Roman"/>
                <w:sz w:val="20"/>
                <w:szCs w:val="20"/>
              </w:rPr>
            </w:pP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textAlignment w:val="auto"/>
              <w:rPr>
                <w:rFonts w:hint="eastAsia" w:ascii="微软雅黑" w:hAnsi="微软雅黑" w:eastAsia="微软雅黑" w:cs="等线"/>
                <w:kern w:val="0"/>
                <w:sz w:val="22"/>
                <w:szCs w:val="22"/>
              </w:rPr>
            </w:pPr>
          </w:p>
        </w:tc>
        <w:tc>
          <w:tcPr>
            <w:tcW w:w="5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未在施工现场设置必要的HSE标志</w:t>
            </w:r>
          </w:p>
        </w:tc>
        <w:tc>
          <w:tcPr>
            <w:tcW w:w="17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cs="Times New Roman"/>
                <w:sz w:val="20"/>
                <w:szCs w:val="20"/>
              </w:rPr>
            </w:pP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textAlignment w:val="auto"/>
              <w:rPr>
                <w:rFonts w:hint="eastAsia" w:ascii="微软雅黑" w:hAnsi="微软雅黑" w:eastAsia="微软雅黑" w:cs="等线"/>
                <w:kern w:val="0"/>
                <w:sz w:val="22"/>
                <w:szCs w:val="22"/>
              </w:rPr>
            </w:pPr>
          </w:p>
        </w:tc>
        <w:tc>
          <w:tcPr>
            <w:tcW w:w="5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未经施工主管部门同意，擅自开展施工业务</w:t>
            </w:r>
          </w:p>
        </w:tc>
        <w:tc>
          <w:tcPr>
            <w:tcW w:w="17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cs="Times New Roman"/>
                <w:sz w:val="20"/>
                <w:szCs w:val="20"/>
              </w:rPr>
            </w:pP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textAlignment w:val="auto"/>
              <w:rPr>
                <w:rFonts w:hint="eastAsia" w:ascii="微软雅黑" w:hAnsi="微软雅黑" w:eastAsia="微软雅黑" w:cs="等线"/>
                <w:kern w:val="0"/>
                <w:sz w:val="22"/>
                <w:szCs w:val="22"/>
              </w:rPr>
            </w:pPr>
          </w:p>
        </w:tc>
        <w:tc>
          <w:tcPr>
            <w:tcW w:w="5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施工前未进行安全技术交底</w:t>
            </w:r>
          </w:p>
        </w:tc>
        <w:tc>
          <w:tcPr>
            <w:tcW w:w="17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cs="Times New Roman"/>
                <w:sz w:val="20"/>
                <w:szCs w:val="20"/>
              </w:rPr>
            </w:pP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textAlignment w:val="auto"/>
              <w:rPr>
                <w:rFonts w:hint="eastAsia" w:ascii="微软雅黑" w:hAnsi="微软雅黑" w:eastAsia="微软雅黑" w:cs="等线"/>
                <w:kern w:val="0"/>
                <w:sz w:val="22"/>
                <w:szCs w:val="22"/>
              </w:rPr>
            </w:pPr>
          </w:p>
        </w:tc>
        <w:tc>
          <w:tcPr>
            <w:tcW w:w="5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出现影响其他部门或人员安全行为未提前告知或采取防护措施</w:t>
            </w:r>
          </w:p>
        </w:tc>
        <w:tc>
          <w:tcPr>
            <w:tcW w:w="17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cs="Times New Roman"/>
                <w:sz w:val="20"/>
                <w:szCs w:val="20"/>
              </w:rPr>
            </w:pP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textAlignment w:val="auto"/>
              <w:rPr>
                <w:rFonts w:hint="eastAsia" w:ascii="微软雅黑" w:hAnsi="微软雅黑" w:eastAsia="微软雅黑" w:cs="等线"/>
                <w:kern w:val="0"/>
                <w:sz w:val="22"/>
                <w:szCs w:val="22"/>
              </w:rPr>
            </w:pPr>
          </w:p>
        </w:tc>
        <w:tc>
          <w:tcPr>
            <w:tcW w:w="5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施工人员不了解周围环境和作业对象的危险性和应急措施</w:t>
            </w:r>
          </w:p>
        </w:tc>
        <w:tc>
          <w:tcPr>
            <w:tcW w:w="17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200元/人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cs="Times New Roman"/>
                <w:sz w:val="20"/>
                <w:szCs w:val="20"/>
              </w:rPr>
            </w:pP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textAlignment w:val="auto"/>
              <w:rPr>
                <w:rFonts w:hint="eastAsia" w:ascii="微软雅黑" w:hAnsi="微软雅黑" w:eastAsia="微软雅黑" w:cs="等线"/>
                <w:kern w:val="0"/>
                <w:sz w:val="22"/>
                <w:szCs w:val="22"/>
              </w:rPr>
            </w:pPr>
          </w:p>
        </w:tc>
        <w:tc>
          <w:tcPr>
            <w:tcW w:w="5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未按规定着装或佩戴劳动保护用品，从事与工作无关的事情</w:t>
            </w:r>
          </w:p>
        </w:tc>
        <w:tc>
          <w:tcPr>
            <w:tcW w:w="17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200元/次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cs="Times New Roman"/>
                <w:sz w:val="20"/>
                <w:szCs w:val="20"/>
              </w:rPr>
            </w:pP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textAlignment w:val="auto"/>
              <w:rPr>
                <w:rFonts w:hint="eastAsia" w:ascii="微软雅黑" w:hAnsi="微软雅黑" w:eastAsia="微软雅黑" w:cs="等线"/>
                <w:kern w:val="0"/>
                <w:sz w:val="22"/>
                <w:szCs w:val="22"/>
              </w:rPr>
            </w:pPr>
          </w:p>
        </w:tc>
        <w:tc>
          <w:tcPr>
            <w:tcW w:w="5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施工作业期间，未按要求挂牌上锁</w:t>
            </w:r>
          </w:p>
        </w:tc>
        <w:tc>
          <w:tcPr>
            <w:tcW w:w="17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cs="Times New Roman"/>
                <w:sz w:val="20"/>
                <w:szCs w:val="20"/>
              </w:rPr>
            </w:pP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textAlignment w:val="auto"/>
              <w:rPr>
                <w:rFonts w:hint="eastAsia" w:ascii="微软雅黑" w:hAnsi="微软雅黑" w:eastAsia="微软雅黑" w:cs="等线"/>
                <w:kern w:val="0"/>
                <w:sz w:val="22"/>
                <w:szCs w:val="22"/>
              </w:rPr>
            </w:pPr>
          </w:p>
        </w:tc>
        <w:tc>
          <w:tcPr>
            <w:tcW w:w="5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安全不明仍冒险作业，擅自动用未经许可的工具、设备和其它装置</w:t>
            </w:r>
          </w:p>
        </w:tc>
        <w:tc>
          <w:tcPr>
            <w:tcW w:w="17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cs="Times New Roman"/>
                <w:sz w:val="20"/>
                <w:szCs w:val="20"/>
              </w:rPr>
            </w:pP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textAlignment w:val="auto"/>
              <w:rPr>
                <w:rFonts w:hint="eastAsia" w:ascii="微软雅黑" w:hAnsi="微软雅黑" w:eastAsia="微软雅黑" w:cs="等线"/>
                <w:kern w:val="0"/>
                <w:sz w:val="22"/>
                <w:szCs w:val="22"/>
              </w:rPr>
            </w:pPr>
          </w:p>
        </w:tc>
        <w:tc>
          <w:tcPr>
            <w:tcW w:w="5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未经施工主管部门同意，动用或拆除公司水、电、蒸汽、机电、设备、仪表、工艺装置、建筑物、地面、预留孔盖板，各类安全装置</w:t>
            </w:r>
          </w:p>
        </w:tc>
        <w:tc>
          <w:tcPr>
            <w:tcW w:w="17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cs="Times New Roman"/>
                <w:sz w:val="20"/>
                <w:szCs w:val="20"/>
              </w:rPr>
            </w:pP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textAlignment w:val="auto"/>
              <w:rPr>
                <w:rFonts w:hint="eastAsia" w:ascii="微软雅黑" w:hAnsi="微软雅黑" w:eastAsia="微软雅黑" w:cs="等线"/>
                <w:kern w:val="0"/>
                <w:sz w:val="22"/>
                <w:szCs w:val="22"/>
              </w:rPr>
            </w:pPr>
          </w:p>
        </w:tc>
        <w:tc>
          <w:tcPr>
            <w:tcW w:w="5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洞口、坑、沟、临边未采取安全护栏、封闭盖板或其他防护措施的；防护措施不完善</w:t>
            </w:r>
          </w:p>
        </w:tc>
        <w:tc>
          <w:tcPr>
            <w:tcW w:w="17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cs="Times New Roman"/>
                <w:sz w:val="20"/>
                <w:szCs w:val="20"/>
              </w:rPr>
            </w:pP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textAlignment w:val="auto"/>
              <w:rPr>
                <w:rFonts w:hint="eastAsia" w:ascii="微软雅黑" w:hAnsi="微软雅黑" w:eastAsia="微软雅黑" w:cs="等线"/>
                <w:kern w:val="0"/>
                <w:sz w:val="22"/>
                <w:szCs w:val="22"/>
              </w:rPr>
            </w:pPr>
          </w:p>
        </w:tc>
        <w:tc>
          <w:tcPr>
            <w:tcW w:w="5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生活垃圾、施工垃圾随意丢弃、处理不当</w:t>
            </w:r>
          </w:p>
        </w:tc>
        <w:tc>
          <w:tcPr>
            <w:tcW w:w="17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680" w:hRule="atLeast"/>
          <w:jc w:val="center"/>
        </w:trPr>
        <w:tc>
          <w:tcPr>
            <w:tcW w:w="116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cs="Times New Roman"/>
                <w:sz w:val="20"/>
                <w:szCs w:val="20"/>
              </w:rPr>
            </w:pP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textAlignment w:val="auto"/>
              <w:rPr>
                <w:rFonts w:hint="eastAsia" w:ascii="微软雅黑" w:hAnsi="微软雅黑" w:eastAsia="微软雅黑" w:cs="等线"/>
                <w:kern w:val="0"/>
                <w:sz w:val="22"/>
                <w:szCs w:val="22"/>
              </w:rPr>
            </w:pPr>
          </w:p>
        </w:tc>
        <w:tc>
          <w:tcPr>
            <w:tcW w:w="5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使用登高设施作业，登高设施安全防护措施缺失、下方无人监护</w:t>
            </w:r>
          </w:p>
        </w:tc>
        <w:tc>
          <w:tcPr>
            <w:tcW w:w="17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cs="Times New Roman"/>
                <w:sz w:val="20"/>
                <w:szCs w:val="20"/>
              </w:rPr>
            </w:pP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textAlignment w:val="auto"/>
              <w:rPr>
                <w:rFonts w:hint="eastAsia" w:ascii="微软雅黑" w:hAnsi="微软雅黑" w:eastAsia="微软雅黑" w:cs="等线"/>
                <w:kern w:val="0"/>
                <w:sz w:val="22"/>
                <w:szCs w:val="22"/>
              </w:rPr>
            </w:pPr>
          </w:p>
        </w:tc>
        <w:tc>
          <w:tcPr>
            <w:tcW w:w="5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危险作业未事先办理作业施工许可，未严格按照施工方案进行施工</w:t>
            </w:r>
            <w:r>
              <w:rPr>
                <w:rFonts w:hint="eastAsia" w:ascii="微软雅黑" w:hAnsi="微软雅黑" w:eastAsia="微软雅黑" w:cs="Times New Roman"/>
                <w:kern w:val="2"/>
                <w:sz w:val="22"/>
                <w:szCs w:val="22"/>
                <w:lang w:val="en-US" w:eastAsia="zh-CN" w:bidi="ar"/>
              </w:rPr>
              <w:t xml:space="preserve"> </w:t>
            </w:r>
          </w:p>
        </w:tc>
        <w:tc>
          <w:tcPr>
            <w:tcW w:w="17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cs="Times New Roman"/>
                <w:sz w:val="20"/>
                <w:szCs w:val="20"/>
              </w:rPr>
            </w:pP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textAlignment w:val="auto"/>
              <w:rPr>
                <w:rFonts w:hint="eastAsia" w:ascii="微软雅黑" w:hAnsi="微软雅黑" w:eastAsia="微软雅黑" w:cs="等线"/>
                <w:kern w:val="0"/>
                <w:sz w:val="22"/>
                <w:szCs w:val="22"/>
              </w:rPr>
            </w:pPr>
          </w:p>
        </w:tc>
        <w:tc>
          <w:tcPr>
            <w:tcW w:w="5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未经相关部门同意擅自使用消防水</w:t>
            </w:r>
          </w:p>
        </w:tc>
        <w:tc>
          <w:tcPr>
            <w:tcW w:w="17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人员管理</w:t>
            </w: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textAlignment w:val="auto"/>
              <w:rPr>
                <w:rFonts w:hint="eastAsia" w:ascii="微软雅黑" w:hAnsi="微软雅黑" w:eastAsia="微软雅黑" w:cs="等线"/>
                <w:kern w:val="0"/>
                <w:sz w:val="22"/>
                <w:szCs w:val="22"/>
              </w:rPr>
            </w:pPr>
          </w:p>
        </w:tc>
        <w:tc>
          <w:tcPr>
            <w:tcW w:w="5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入场作业人员未接受三级安全教育培训</w:t>
            </w:r>
          </w:p>
        </w:tc>
        <w:tc>
          <w:tcPr>
            <w:tcW w:w="17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500元/人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cs="Times New Roman"/>
                <w:sz w:val="20"/>
                <w:szCs w:val="20"/>
              </w:rPr>
            </w:pP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textAlignment w:val="auto"/>
              <w:rPr>
                <w:rFonts w:hint="eastAsia" w:ascii="微软雅黑" w:hAnsi="微软雅黑" w:eastAsia="微软雅黑" w:cs="等线"/>
                <w:kern w:val="0"/>
                <w:sz w:val="22"/>
                <w:szCs w:val="22"/>
              </w:rPr>
            </w:pPr>
          </w:p>
        </w:tc>
        <w:tc>
          <w:tcPr>
            <w:tcW w:w="5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项目负责人、专职安全管理人员、特种设备操作、特种作业人员未持证上岗或证件过期、伪造</w:t>
            </w:r>
          </w:p>
        </w:tc>
        <w:tc>
          <w:tcPr>
            <w:tcW w:w="17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1000元/人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cs="Times New Roman"/>
                <w:sz w:val="20"/>
                <w:szCs w:val="20"/>
              </w:rPr>
            </w:pP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textAlignment w:val="auto"/>
              <w:rPr>
                <w:rFonts w:hint="eastAsia" w:ascii="微软雅黑" w:hAnsi="微软雅黑" w:eastAsia="微软雅黑" w:cs="等线"/>
                <w:kern w:val="0"/>
                <w:sz w:val="22"/>
                <w:szCs w:val="22"/>
              </w:rPr>
            </w:pPr>
          </w:p>
        </w:tc>
        <w:tc>
          <w:tcPr>
            <w:tcW w:w="5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发生群体性事件</w:t>
            </w:r>
          </w:p>
        </w:tc>
        <w:tc>
          <w:tcPr>
            <w:tcW w:w="17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cs="Times New Roman"/>
                <w:sz w:val="20"/>
                <w:szCs w:val="20"/>
              </w:rPr>
            </w:pP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textAlignment w:val="auto"/>
              <w:rPr>
                <w:rFonts w:hint="eastAsia" w:ascii="微软雅黑" w:hAnsi="微软雅黑" w:eastAsia="微软雅黑" w:cs="等线"/>
                <w:kern w:val="0"/>
                <w:sz w:val="22"/>
                <w:szCs w:val="22"/>
              </w:rPr>
            </w:pPr>
          </w:p>
        </w:tc>
        <w:tc>
          <w:tcPr>
            <w:tcW w:w="5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违法公司门卫管理制度，车辆进出拒绝检查</w:t>
            </w:r>
          </w:p>
        </w:tc>
        <w:tc>
          <w:tcPr>
            <w:tcW w:w="17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cs="Times New Roman"/>
                <w:sz w:val="20"/>
                <w:szCs w:val="20"/>
              </w:rPr>
            </w:pP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textAlignment w:val="auto"/>
              <w:rPr>
                <w:rFonts w:hint="eastAsia" w:ascii="微软雅黑" w:hAnsi="微软雅黑" w:eastAsia="微软雅黑" w:cs="等线"/>
                <w:kern w:val="0"/>
                <w:sz w:val="22"/>
                <w:szCs w:val="22"/>
              </w:rPr>
            </w:pPr>
          </w:p>
        </w:tc>
        <w:tc>
          <w:tcPr>
            <w:tcW w:w="5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存在酒后作业或其他不适宜作业行为</w:t>
            </w:r>
          </w:p>
        </w:tc>
        <w:tc>
          <w:tcPr>
            <w:tcW w:w="17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设备设施管理</w:t>
            </w: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textAlignment w:val="auto"/>
              <w:rPr>
                <w:rFonts w:hint="eastAsia" w:ascii="微软雅黑" w:hAnsi="微软雅黑" w:eastAsia="微软雅黑" w:cs="等线"/>
                <w:kern w:val="0"/>
                <w:sz w:val="22"/>
                <w:szCs w:val="22"/>
              </w:rPr>
            </w:pPr>
          </w:p>
        </w:tc>
        <w:tc>
          <w:tcPr>
            <w:tcW w:w="5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防护、保险、信号等装置缺乏或有缺陷：无防护罩、无安全保险装置、无报警装置、无安全标志、无护栏或护栏损坏、（电气）未接地、防护罩未在适当位置、防护装置调整不当、作业安全距离不够等</w:t>
            </w:r>
          </w:p>
        </w:tc>
        <w:tc>
          <w:tcPr>
            <w:tcW w:w="17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cs="Times New Roman"/>
                <w:sz w:val="20"/>
                <w:szCs w:val="20"/>
              </w:rPr>
            </w:pP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textAlignment w:val="auto"/>
              <w:rPr>
                <w:rFonts w:hint="eastAsia" w:ascii="微软雅黑" w:hAnsi="微软雅黑" w:eastAsia="微软雅黑" w:cs="等线"/>
                <w:kern w:val="0"/>
                <w:sz w:val="22"/>
                <w:szCs w:val="22"/>
              </w:rPr>
            </w:pPr>
          </w:p>
        </w:tc>
        <w:tc>
          <w:tcPr>
            <w:tcW w:w="5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设备、设施、工具、附件有缺陷：设备在非正常状态下运行；维修、调整不良，强度不足</w:t>
            </w:r>
          </w:p>
        </w:tc>
        <w:tc>
          <w:tcPr>
            <w:tcW w:w="17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cs="Times New Roman"/>
                <w:sz w:val="20"/>
                <w:szCs w:val="20"/>
              </w:rPr>
            </w:pP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textAlignment w:val="auto"/>
              <w:rPr>
                <w:rFonts w:hint="eastAsia" w:ascii="微软雅黑" w:hAnsi="微软雅黑" w:eastAsia="微软雅黑" w:cs="等线"/>
                <w:kern w:val="0"/>
                <w:sz w:val="22"/>
                <w:szCs w:val="22"/>
              </w:rPr>
            </w:pPr>
          </w:p>
        </w:tc>
        <w:tc>
          <w:tcPr>
            <w:tcW w:w="5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电线电缆破皮、裸露，存在触电危险</w:t>
            </w:r>
          </w:p>
        </w:tc>
        <w:tc>
          <w:tcPr>
            <w:tcW w:w="17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cs="Times New Roman"/>
                <w:sz w:val="20"/>
                <w:szCs w:val="20"/>
              </w:rPr>
            </w:pP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textAlignment w:val="auto"/>
              <w:rPr>
                <w:rFonts w:hint="eastAsia" w:ascii="微软雅黑" w:hAnsi="微软雅黑" w:eastAsia="微软雅黑" w:cs="等线"/>
                <w:kern w:val="0"/>
                <w:sz w:val="22"/>
                <w:szCs w:val="22"/>
              </w:rPr>
            </w:pPr>
          </w:p>
        </w:tc>
        <w:tc>
          <w:tcPr>
            <w:tcW w:w="5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临时电源线采用仅有绝缘层的电线，未使用电缆线或护套软线；临时电盘无漏电保护开关或漏电保护开关失效；用电设备及电盘金属外壳未接保护线；电工作业且未采取停电挂牌、验电、绝缘鞋等安全措施</w:t>
            </w:r>
          </w:p>
        </w:tc>
        <w:tc>
          <w:tcPr>
            <w:tcW w:w="17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cs="Times New Roman"/>
                <w:sz w:val="20"/>
                <w:szCs w:val="20"/>
              </w:rPr>
            </w:pP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textAlignment w:val="auto"/>
              <w:rPr>
                <w:rFonts w:hint="eastAsia" w:ascii="微软雅黑" w:hAnsi="微软雅黑" w:eastAsia="微软雅黑" w:cs="等线"/>
                <w:kern w:val="0"/>
                <w:sz w:val="22"/>
                <w:szCs w:val="22"/>
              </w:rPr>
            </w:pPr>
          </w:p>
        </w:tc>
        <w:tc>
          <w:tcPr>
            <w:tcW w:w="5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使用明令禁止的设备设施，存在重大隐患仍继续使用</w:t>
            </w:r>
          </w:p>
        </w:tc>
        <w:tc>
          <w:tcPr>
            <w:tcW w:w="17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cs="Times New Roman"/>
                <w:sz w:val="20"/>
                <w:szCs w:val="20"/>
              </w:rPr>
            </w:pP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textAlignment w:val="auto"/>
              <w:rPr>
                <w:rFonts w:hint="eastAsia" w:ascii="微软雅黑" w:hAnsi="微软雅黑" w:eastAsia="微软雅黑" w:cs="等线"/>
                <w:kern w:val="0"/>
                <w:sz w:val="22"/>
                <w:szCs w:val="22"/>
              </w:rPr>
            </w:pPr>
          </w:p>
        </w:tc>
        <w:tc>
          <w:tcPr>
            <w:tcW w:w="5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危险作业未使用或正确使用安全带、安全帽、防护面罩等安全防护用品</w:t>
            </w:r>
          </w:p>
        </w:tc>
        <w:tc>
          <w:tcPr>
            <w:tcW w:w="17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cs="Times New Roman"/>
                <w:sz w:val="20"/>
                <w:szCs w:val="20"/>
              </w:rPr>
            </w:pP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textAlignment w:val="auto"/>
              <w:rPr>
                <w:rFonts w:hint="eastAsia" w:ascii="微软雅黑" w:hAnsi="微软雅黑" w:eastAsia="微软雅黑" w:cs="等线"/>
                <w:kern w:val="0"/>
                <w:sz w:val="22"/>
                <w:szCs w:val="22"/>
              </w:rPr>
            </w:pPr>
          </w:p>
        </w:tc>
        <w:tc>
          <w:tcPr>
            <w:tcW w:w="5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损坏、挪用消防器材，使用后未及时上报更换</w:t>
            </w:r>
          </w:p>
        </w:tc>
        <w:tc>
          <w:tcPr>
            <w:tcW w:w="17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cs="Times New Roman"/>
                <w:sz w:val="20"/>
                <w:szCs w:val="20"/>
              </w:rPr>
            </w:pP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textAlignment w:val="auto"/>
              <w:rPr>
                <w:rFonts w:hint="eastAsia" w:ascii="微软雅黑" w:hAnsi="微软雅黑" w:eastAsia="微软雅黑" w:cs="等线"/>
                <w:kern w:val="0"/>
                <w:sz w:val="22"/>
                <w:szCs w:val="22"/>
              </w:rPr>
            </w:pPr>
          </w:p>
        </w:tc>
        <w:tc>
          <w:tcPr>
            <w:tcW w:w="5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新安装设备(施)，或机动车辆，未经安全验收就进行生产作业</w:t>
            </w:r>
          </w:p>
        </w:tc>
        <w:tc>
          <w:tcPr>
            <w:tcW w:w="17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5000元/次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环境健康管理</w:t>
            </w: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textAlignment w:val="auto"/>
              <w:rPr>
                <w:rFonts w:hint="eastAsia" w:ascii="微软雅黑" w:hAnsi="微软雅黑" w:eastAsia="微软雅黑" w:cs="等线"/>
                <w:kern w:val="0"/>
                <w:sz w:val="22"/>
                <w:szCs w:val="22"/>
              </w:rPr>
            </w:pPr>
          </w:p>
        </w:tc>
        <w:tc>
          <w:tcPr>
            <w:tcW w:w="5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职业危害防护设备设施、环保治理设备设施及安全防护设备设施未正常运行</w:t>
            </w:r>
          </w:p>
        </w:tc>
        <w:tc>
          <w:tcPr>
            <w:tcW w:w="17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cs="Times New Roman"/>
                <w:sz w:val="20"/>
                <w:szCs w:val="20"/>
              </w:rPr>
            </w:pP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textAlignment w:val="auto"/>
              <w:rPr>
                <w:rFonts w:hint="eastAsia" w:ascii="微软雅黑" w:hAnsi="微软雅黑" w:eastAsia="微软雅黑" w:cs="等线"/>
                <w:kern w:val="0"/>
                <w:sz w:val="22"/>
                <w:szCs w:val="22"/>
              </w:rPr>
            </w:pPr>
          </w:p>
        </w:tc>
        <w:tc>
          <w:tcPr>
            <w:tcW w:w="5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现场作业脏乱差</w:t>
            </w:r>
          </w:p>
        </w:tc>
        <w:tc>
          <w:tcPr>
            <w:tcW w:w="17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cs="Times New Roman"/>
                <w:sz w:val="20"/>
                <w:szCs w:val="20"/>
              </w:rPr>
            </w:pP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textAlignment w:val="auto"/>
              <w:rPr>
                <w:rFonts w:hint="eastAsia" w:ascii="微软雅黑" w:hAnsi="微软雅黑" w:eastAsia="微软雅黑" w:cs="等线"/>
                <w:kern w:val="0"/>
                <w:sz w:val="22"/>
                <w:szCs w:val="22"/>
              </w:rPr>
            </w:pPr>
          </w:p>
        </w:tc>
        <w:tc>
          <w:tcPr>
            <w:tcW w:w="5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发生环境污染事件（大气、水体、土壤污染）</w:t>
            </w:r>
          </w:p>
        </w:tc>
        <w:tc>
          <w:tcPr>
            <w:tcW w:w="17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cs="Times New Roman"/>
                <w:sz w:val="20"/>
                <w:szCs w:val="20"/>
              </w:rPr>
            </w:pP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textAlignment w:val="auto"/>
              <w:rPr>
                <w:rFonts w:hint="eastAsia" w:ascii="微软雅黑" w:hAnsi="微软雅黑" w:eastAsia="微软雅黑" w:cs="等线"/>
                <w:kern w:val="0"/>
                <w:sz w:val="22"/>
                <w:szCs w:val="22"/>
              </w:rPr>
            </w:pPr>
          </w:p>
        </w:tc>
        <w:tc>
          <w:tcPr>
            <w:tcW w:w="5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危险废物违规处理</w:t>
            </w:r>
          </w:p>
        </w:tc>
        <w:tc>
          <w:tcPr>
            <w:tcW w:w="17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作业管理</w:t>
            </w: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textAlignment w:val="auto"/>
              <w:rPr>
                <w:rFonts w:hint="eastAsia" w:ascii="微软雅黑" w:hAnsi="微软雅黑" w:eastAsia="微软雅黑" w:cs="等线"/>
                <w:kern w:val="0"/>
                <w:sz w:val="22"/>
                <w:szCs w:val="22"/>
              </w:rPr>
            </w:pPr>
          </w:p>
        </w:tc>
        <w:tc>
          <w:tcPr>
            <w:tcW w:w="5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操作错误，造成安全装置失效</w:t>
            </w:r>
          </w:p>
        </w:tc>
        <w:tc>
          <w:tcPr>
            <w:tcW w:w="17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cs="Times New Roman"/>
                <w:sz w:val="20"/>
                <w:szCs w:val="20"/>
              </w:rPr>
            </w:pP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textAlignment w:val="auto"/>
              <w:rPr>
                <w:rFonts w:hint="eastAsia" w:ascii="微软雅黑" w:hAnsi="微软雅黑" w:eastAsia="微软雅黑" w:cs="等线"/>
                <w:kern w:val="0"/>
                <w:sz w:val="22"/>
                <w:szCs w:val="22"/>
              </w:rPr>
            </w:pPr>
          </w:p>
        </w:tc>
        <w:tc>
          <w:tcPr>
            <w:tcW w:w="5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物体（指成品、半成品、材料、工具、切屑和生产用品等）存放不符合安全、环保要求</w:t>
            </w:r>
          </w:p>
        </w:tc>
        <w:tc>
          <w:tcPr>
            <w:tcW w:w="17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cs="Times New Roman"/>
                <w:sz w:val="20"/>
                <w:szCs w:val="20"/>
              </w:rPr>
            </w:pP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textAlignment w:val="auto"/>
              <w:rPr>
                <w:rFonts w:hint="eastAsia" w:ascii="微软雅黑" w:hAnsi="微软雅黑" w:eastAsia="微软雅黑" w:cs="等线"/>
                <w:kern w:val="0"/>
                <w:sz w:val="22"/>
                <w:szCs w:val="22"/>
              </w:rPr>
            </w:pPr>
          </w:p>
        </w:tc>
        <w:tc>
          <w:tcPr>
            <w:tcW w:w="5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未经许可进入有限空间；在起吊物、吊臂下作业、停留、穿行；机器运转时加油、修理、检查、调整、焊接、清扫等作业；调整、检修、清扫设备时未切断电源，测量工件时未停车等</w:t>
            </w:r>
            <w:r>
              <w:rPr>
                <w:rFonts w:hint="eastAsia" w:ascii="微软雅黑" w:hAnsi="微软雅黑" w:eastAsia="微软雅黑" w:cs="Times New Roman"/>
                <w:kern w:val="2"/>
                <w:sz w:val="22"/>
                <w:szCs w:val="22"/>
                <w:lang w:val="en-US" w:eastAsia="zh-CN" w:bidi="ar"/>
              </w:rPr>
              <w:t xml:space="preserve"> </w:t>
            </w:r>
          </w:p>
        </w:tc>
        <w:tc>
          <w:tcPr>
            <w:tcW w:w="17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cs="Times New Roman"/>
                <w:sz w:val="20"/>
                <w:szCs w:val="20"/>
              </w:rPr>
            </w:pP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textAlignment w:val="auto"/>
              <w:rPr>
                <w:rFonts w:hint="eastAsia" w:ascii="微软雅黑" w:hAnsi="微软雅黑" w:eastAsia="微软雅黑" w:cs="等线"/>
                <w:kern w:val="0"/>
                <w:sz w:val="22"/>
                <w:szCs w:val="22"/>
              </w:rPr>
            </w:pPr>
          </w:p>
        </w:tc>
        <w:tc>
          <w:tcPr>
            <w:tcW w:w="5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操作特种设备或特种作业人员违反安全操作规程</w:t>
            </w:r>
          </w:p>
        </w:tc>
        <w:tc>
          <w:tcPr>
            <w:tcW w:w="17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cs="Times New Roman"/>
                <w:sz w:val="20"/>
                <w:szCs w:val="20"/>
              </w:rPr>
            </w:pP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textAlignment w:val="auto"/>
              <w:rPr>
                <w:rFonts w:hint="eastAsia" w:ascii="微软雅黑" w:hAnsi="微软雅黑" w:eastAsia="微软雅黑" w:cs="等线"/>
                <w:kern w:val="0"/>
                <w:sz w:val="22"/>
                <w:szCs w:val="22"/>
              </w:rPr>
            </w:pPr>
          </w:p>
        </w:tc>
        <w:tc>
          <w:tcPr>
            <w:tcW w:w="5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违规穿戴：留长发、披发、发辫而不戴工作帽或不将发辫塞入帽内</w:t>
            </w:r>
            <w:r>
              <w:rPr>
                <w:rFonts w:hint="eastAsia" w:ascii="微软雅黑" w:hAnsi="微软雅黑" w:eastAsia="微软雅黑" w:cs="微软雅黑"/>
                <w:kern w:val="0"/>
                <w:sz w:val="22"/>
                <w:szCs w:val="22"/>
                <w:lang w:val="en-US" w:eastAsia="zh-CN" w:bidi="ar"/>
              </w:rPr>
              <w:t>；戴手套操作旋转机床；穿化纤服装进入易燃易爆作业场所</w:t>
            </w:r>
          </w:p>
        </w:tc>
        <w:tc>
          <w:tcPr>
            <w:tcW w:w="17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cs="Times New Roman"/>
                <w:sz w:val="20"/>
                <w:szCs w:val="20"/>
              </w:rPr>
            </w:pP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textAlignment w:val="auto"/>
              <w:rPr>
                <w:rFonts w:hint="eastAsia" w:ascii="微软雅黑" w:hAnsi="微软雅黑" w:eastAsia="微软雅黑" w:cs="等线"/>
                <w:kern w:val="0"/>
                <w:sz w:val="22"/>
                <w:szCs w:val="22"/>
              </w:rPr>
            </w:pPr>
          </w:p>
        </w:tc>
        <w:tc>
          <w:tcPr>
            <w:tcW w:w="5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在禁火区抽烟，擅自动火</w:t>
            </w:r>
          </w:p>
        </w:tc>
        <w:tc>
          <w:tcPr>
            <w:tcW w:w="17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cs="Times New Roman"/>
                <w:sz w:val="20"/>
                <w:szCs w:val="20"/>
              </w:rPr>
            </w:pP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textAlignment w:val="auto"/>
              <w:rPr>
                <w:rFonts w:hint="eastAsia" w:ascii="微软雅黑" w:hAnsi="微软雅黑" w:eastAsia="微软雅黑" w:cs="等线"/>
                <w:kern w:val="0"/>
                <w:sz w:val="22"/>
                <w:szCs w:val="22"/>
              </w:rPr>
            </w:pPr>
          </w:p>
        </w:tc>
        <w:tc>
          <w:tcPr>
            <w:tcW w:w="5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挥发类、腐蚀类及易燃类化学品使用后未封闭存放</w:t>
            </w:r>
          </w:p>
        </w:tc>
        <w:tc>
          <w:tcPr>
            <w:tcW w:w="17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cs="Times New Roman"/>
                <w:sz w:val="20"/>
                <w:szCs w:val="20"/>
              </w:rPr>
            </w:pP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textAlignment w:val="auto"/>
              <w:rPr>
                <w:rFonts w:hint="eastAsia" w:ascii="微软雅黑" w:hAnsi="微软雅黑" w:eastAsia="微软雅黑" w:cs="等线"/>
                <w:kern w:val="0"/>
                <w:sz w:val="22"/>
                <w:szCs w:val="22"/>
              </w:rPr>
            </w:pPr>
          </w:p>
        </w:tc>
        <w:tc>
          <w:tcPr>
            <w:tcW w:w="5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电线私拉乱接</w:t>
            </w:r>
          </w:p>
        </w:tc>
        <w:tc>
          <w:tcPr>
            <w:tcW w:w="17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cs="Times New Roman"/>
                <w:sz w:val="20"/>
                <w:szCs w:val="20"/>
              </w:rPr>
            </w:pP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textAlignment w:val="auto"/>
              <w:rPr>
                <w:rFonts w:hint="eastAsia" w:ascii="微软雅黑" w:hAnsi="微软雅黑" w:eastAsia="微软雅黑" w:cs="等线"/>
                <w:kern w:val="0"/>
                <w:sz w:val="22"/>
                <w:szCs w:val="22"/>
              </w:rPr>
            </w:pPr>
          </w:p>
        </w:tc>
        <w:tc>
          <w:tcPr>
            <w:tcW w:w="5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厂内机动车辆未按规定载人、载物；机动车辆行驶时，进行上、下及抛掷物品</w:t>
            </w:r>
          </w:p>
        </w:tc>
        <w:tc>
          <w:tcPr>
            <w:tcW w:w="17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cs="Times New Roman"/>
                <w:sz w:val="20"/>
                <w:szCs w:val="20"/>
              </w:rPr>
            </w:pP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textAlignment w:val="auto"/>
              <w:rPr>
                <w:rFonts w:hint="eastAsia" w:ascii="微软雅黑" w:hAnsi="微软雅黑" w:eastAsia="微软雅黑" w:cs="等线"/>
                <w:kern w:val="0"/>
                <w:sz w:val="22"/>
                <w:szCs w:val="22"/>
              </w:rPr>
            </w:pPr>
          </w:p>
        </w:tc>
        <w:tc>
          <w:tcPr>
            <w:tcW w:w="5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高空作业时，任意掷扔物件，不设警戒，无监护人</w:t>
            </w:r>
          </w:p>
        </w:tc>
        <w:tc>
          <w:tcPr>
            <w:tcW w:w="17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cs="Times New Roman"/>
                <w:sz w:val="20"/>
                <w:szCs w:val="20"/>
              </w:rPr>
            </w:pP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textAlignment w:val="auto"/>
              <w:rPr>
                <w:rFonts w:hint="eastAsia" w:ascii="微软雅黑" w:hAnsi="微软雅黑" w:eastAsia="微软雅黑" w:cs="等线"/>
                <w:kern w:val="0"/>
                <w:sz w:val="22"/>
                <w:szCs w:val="22"/>
              </w:rPr>
            </w:pPr>
          </w:p>
        </w:tc>
        <w:tc>
          <w:tcPr>
            <w:tcW w:w="5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检修电气设备(施)时未停电、验电、接地及挂牌操作</w:t>
            </w:r>
          </w:p>
        </w:tc>
        <w:tc>
          <w:tcPr>
            <w:tcW w:w="17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615" w:hRule="atLeast"/>
          <w:jc w:val="center"/>
        </w:trPr>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其它</w:t>
            </w: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textAlignment w:val="auto"/>
              <w:rPr>
                <w:rFonts w:hint="eastAsia" w:ascii="微软雅黑" w:hAnsi="微软雅黑" w:eastAsia="微软雅黑" w:cs="等线"/>
                <w:kern w:val="0"/>
                <w:sz w:val="22"/>
                <w:szCs w:val="22"/>
              </w:rPr>
            </w:pPr>
          </w:p>
        </w:tc>
        <w:tc>
          <w:tcPr>
            <w:tcW w:w="5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其它不符合安全环保职业健康要求事项</w:t>
            </w:r>
          </w:p>
        </w:tc>
        <w:tc>
          <w:tcPr>
            <w:tcW w:w="17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Times New Roman"/>
                <w:kern w:val="2"/>
                <w:sz w:val="22"/>
                <w:szCs w:val="22"/>
              </w:rPr>
            </w:pPr>
            <w:r>
              <w:rPr>
                <w:rFonts w:hint="eastAsia" w:ascii="微软雅黑" w:hAnsi="微软雅黑" w:eastAsia="微软雅黑" w:cs="微软雅黑"/>
                <w:kern w:val="2"/>
                <w:sz w:val="22"/>
                <w:szCs w:val="22"/>
                <w:lang w:val="en-US" w:eastAsia="zh-CN" w:bidi="ar"/>
              </w:rPr>
              <w:t>500元/次</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pPr>
      <w:r>
        <w:rPr>
          <w:rFonts w:hint="eastAsia" w:ascii="微软雅黑" w:hAnsi="微软雅黑" w:eastAsia="微软雅黑" w:cs="微软雅黑"/>
          <w:kern w:val="2"/>
          <w:sz w:val="24"/>
          <w:szCs w:val="24"/>
          <w:lang w:val="en-US" w:eastAsia="zh-CN" w:bidi="ar"/>
        </w:rPr>
        <w:t>（以下无正文）</w:t>
      </w:r>
    </w:p>
    <w:p>
      <w:pPr>
        <w:keepNext w:val="0"/>
        <w:keepLines w:val="0"/>
        <w:pageBreakBefore w:val="0"/>
        <w:kinsoku/>
        <w:wordWrap/>
        <w:overflowPunct/>
        <w:topLinePunct w:val="0"/>
        <w:autoSpaceDE/>
        <w:autoSpaceDN/>
        <w:bidi w:val="0"/>
        <w:adjustRightInd/>
        <w:snapToGrid/>
        <w:spacing w:line="360" w:lineRule="exact"/>
        <w:textAlignment w:val="auto"/>
        <w:rPr>
          <w:rFonts w:ascii="Times New Roman" w:hAnsi="Times New Roman"/>
          <w:sz w:val="24"/>
          <w:szCs w:val="24"/>
        </w:rPr>
      </w:pPr>
    </w:p>
    <w:p>
      <w:pPr>
        <w:pStyle w:val="6"/>
        <w:keepNext w:val="0"/>
        <w:keepLines w:val="0"/>
        <w:pageBreakBefore w:val="0"/>
        <w:kinsoku/>
        <w:wordWrap/>
        <w:overflowPunct/>
        <w:topLinePunct w:val="0"/>
        <w:autoSpaceDE/>
        <w:autoSpaceDN/>
        <w:bidi w:val="0"/>
        <w:adjustRightInd/>
        <w:snapToGrid/>
        <w:spacing w:line="360" w:lineRule="exact"/>
        <w:textAlignment w:val="auto"/>
        <w:rPr>
          <w:rFonts w:ascii="Times New Roman" w:hAnsi="Times New Roman"/>
          <w:sz w:val="24"/>
          <w:szCs w:val="24"/>
        </w:rPr>
      </w:pPr>
    </w:p>
    <w:p>
      <w:pPr>
        <w:keepNext w:val="0"/>
        <w:keepLines w:val="0"/>
        <w:pageBreakBefore w:val="0"/>
        <w:kinsoku/>
        <w:wordWrap/>
        <w:overflowPunct/>
        <w:topLinePunct w:val="0"/>
        <w:autoSpaceDE/>
        <w:autoSpaceDN/>
        <w:bidi w:val="0"/>
        <w:adjustRightInd/>
        <w:snapToGrid/>
        <w:spacing w:line="360" w:lineRule="exact"/>
        <w:textAlignment w:val="auto"/>
        <w:rPr>
          <w:rFonts w:ascii="Times New Roman" w:hAnsi="Times New Roman"/>
          <w:sz w:val="24"/>
          <w:szCs w:val="24"/>
        </w:rPr>
      </w:pPr>
    </w:p>
    <w:p>
      <w:pPr>
        <w:pStyle w:val="6"/>
        <w:rPr>
          <w:rFonts w:ascii="Times New Roman" w:hAnsi="Times New Roman"/>
          <w:sz w:val="24"/>
          <w:szCs w:val="24"/>
        </w:rPr>
      </w:pPr>
    </w:p>
    <w:p/>
    <w:p>
      <w:pPr>
        <w:rPr>
          <w:rFonts w:ascii="Times New Roman" w:hAnsi="Times New Roman"/>
          <w:sz w:val="24"/>
          <w:szCs w:val="24"/>
        </w:rPr>
      </w:pPr>
    </w:p>
    <w:p>
      <w:pPr>
        <w:pStyle w:val="6"/>
        <w:rPr>
          <w:rFonts w:ascii="Times New Roman" w:hAnsi="Times New Roman"/>
          <w:sz w:val="24"/>
          <w:szCs w:val="24"/>
        </w:rPr>
      </w:pPr>
    </w:p>
    <w:bookmarkEnd w:id="4"/>
    <w:bookmarkEnd w:id="5"/>
    <w:bookmarkEnd w:id="6"/>
    <w:bookmarkEnd w:id="7"/>
    <w:p>
      <w:pPr>
        <w:rPr>
          <w:rFonts w:ascii="Times New Roman" w:hAnsi="Times New Roman"/>
          <w:sz w:val="24"/>
          <w:szCs w:val="24"/>
        </w:rPr>
      </w:pPr>
    </w:p>
    <w:sectPr>
      <w:headerReference r:id="rId3" w:type="default"/>
      <w:footerReference r:id="rId4" w:type="default"/>
      <w:pgSz w:w="11906" w:h="16838"/>
      <w:pgMar w:top="1191" w:right="1417" w:bottom="1191" w:left="1417" w:header="624" w:footer="85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Theme="minor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2090"/>
        <w:tab w:val="clear" w:pos="4153"/>
      </w:tabs>
      <w:rPr>
        <w:rFonts w:hint="eastAsia"/>
        <w:lang w:eastAsia="zh-CN"/>
      </w:rPr>
    </w:pPr>
  </w:p>
  <w:p>
    <w:pPr>
      <w:pStyle w:val="8"/>
      <w:tabs>
        <w:tab w:val="left" w:pos="2090"/>
        <w:tab w:val="clear" w:pos="4153"/>
      </w:tabs>
      <w:rPr>
        <w:rFonts w:hint="eastAsia"/>
        <w:lang w:eastAsia="zh-CN"/>
      </w:rPr>
    </w:pPr>
    <w:r>
      <w:rPr>
        <w:rFonts w:hint="eastAsia"/>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0NzQ5ZTZkMWU1MjgzMDU4MzA4NmU3NTJlMzBjYTYifQ=="/>
  </w:docVars>
  <w:rsids>
    <w:rsidRoot w:val="00172A27"/>
    <w:rsid w:val="004046DE"/>
    <w:rsid w:val="00934287"/>
    <w:rsid w:val="033250C0"/>
    <w:rsid w:val="03CD217F"/>
    <w:rsid w:val="05355B4E"/>
    <w:rsid w:val="059801EE"/>
    <w:rsid w:val="05BB774B"/>
    <w:rsid w:val="0737795B"/>
    <w:rsid w:val="093F2D27"/>
    <w:rsid w:val="0B0A26D9"/>
    <w:rsid w:val="0BF71DAF"/>
    <w:rsid w:val="0F116691"/>
    <w:rsid w:val="10484987"/>
    <w:rsid w:val="15214C7D"/>
    <w:rsid w:val="16290DB7"/>
    <w:rsid w:val="17457E87"/>
    <w:rsid w:val="17FD6685"/>
    <w:rsid w:val="1B862808"/>
    <w:rsid w:val="1B915CBC"/>
    <w:rsid w:val="1C836710"/>
    <w:rsid w:val="1E5170FD"/>
    <w:rsid w:val="1F383B45"/>
    <w:rsid w:val="1FC35DD8"/>
    <w:rsid w:val="22C97BAA"/>
    <w:rsid w:val="24433734"/>
    <w:rsid w:val="2A4144C9"/>
    <w:rsid w:val="2D3E62CE"/>
    <w:rsid w:val="2D526771"/>
    <w:rsid w:val="30274161"/>
    <w:rsid w:val="329D451D"/>
    <w:rsid w:val="339B48EF"/>
    <w:rsid w:val="389E6F8B"/>
    <w:rsid w:val="38B6714F"/>
    <w:rsid w:val="394674D4"/>
    <w:rsid w:val="396934B9"/>
    <w:rsid w:val="397A17A6"/>
    <w:rsid w:val="41126768"/>
    <w:rsid w:val="416C07EB"/>
    <w:rsid w:val="41B810BD"/>
    <w:rsid w:val="430A3B9B"/>
    <w:rsid w:val="45294698"/>
    <w:rsid w:val="47425DC4"/>
    <w:rsid w:val="48313978"/>
    <w:rsid w:val="48F8683C"/>
    <w:rsid w:val="49E60792"/>
    <w:rsid w:val="4A1470AD"/>
    <w:rsid w:val="4D4E3B0F"/>
    <w:rsid w:val="51FD2B1C"/>
    <w:rsid w:val="5293188F"/>
    <w:rsid w:val="535C1717"/>
    <w:rsid w:val="5BF81B2D"/>
    <w:rsid w:val="5E1B6804"/>
    <w:rsid w:val="5E543AC4"/>
    <w:rsid w:val="613F0C9E"/>
    <w:rsid w:val="61C72F5F"/>
    <w:rsid w:val="61D07906"/>
    <w:rsid w:val="61DF3FED"/>
    <w:rsid w:val="62973CBE"/>
    <w:rsid w:val="62B17737"/>
    <w:rsid w:val="65143B8D"/>
    <w:rsid w:val="66835097"/>
    <w:rsid w:val="67AE06E9"/>
    <w:rsid w:val="67CC29B4"/>
    <w:rsid w:val="680622D3"/>
    <w:rsid w:val="6A5C1453"/>
    <w:rsid w:val="6A673123"/>
    <w:rsid w:val="6B0F06DC"/>
    <w:rsid w:val="6B4521F2"/>
    <w:rsid w:val="6D4D35DE"/>
    <w:rsid w:val="6E6B74BC"/>
    <w:rsid w:val="71EF7269"/>
    <w:rsid w:val="74546174"/>
    <w:rsid w:val="753E1573"/>
    <w:rsid w:val="78911745"/>
    <w:rsid w:val="7AF12F05"/>
    <w:rsid w:val="7CF0542C"/>
    <w:rsid w:val="7D975CC7"/>
    <w:rsid w:val="7E851E88"/>
    <w:rsid w:val="7EED5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unhideWhenUsed/>
    <w:qFormat/>
    <w:uiPriority w:val="9"/>
    <w:pPr>
      <w:keepNext/>
      <w:keepLines/>
      <w:spacing w:line="360" w:lineRule="auto"/>
      <w:outlineLvl w:val="2"/>
    </w:pPr>
    <w:rPr>
      <w:b/>
      <w:bCs/>
      <w:sz w:val="24"/>
      <w:szCs w:val="32"/>
    </w:rPr>
  </w:style>
  <w:style w:type="character" w:default="1" w:styleId="11">
    <w:name w:val="Default Paragraph Font"/>
    <w:autoRedefine/>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1"/>
    <w:qFormat/>
    <w:uiPriority w:val="0"/>
    <w:pPr>
      <w:spacing w:after="12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Subtitle"/>
    <w:basedOn w:val="1"/>
    <w:next w:val="1"/>
    <w:autoRedefine/>
    <w:qFormat/>
    <w:uiPriority w:val="0"/>
    <w:pPr>
      <w:spacing w:before="240" w:after="60" w:line="312" w:lineRule="auto"/>
      <w:jc w:val="left"/>
      <w:outlineLvl w:val="1"/>
    </w:pPr>
    <w:rPr>
      <w:rFonts w:ascii="Cambria" w:hAnsi="Cambria" w:eastAsia="宋体"/>
      <w:b/>
      <w:bCs/>
      <w:kern w:val="28"/>
      <w:sz w:val="28"/>
      <w:szCs w:val="32"/>
    </w:rPr>
  </w:style>
  <w:style w:type="paragraph" w:customStyle="1" w:styleId="12">
    <w:name w:val="Default"/>
    <w:basedOn w:val="13"/>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
    <w:name w:val="正文（首行缩进两字）"/>
    <w:basedOn w:val="1"/>
    <w:autoRedefine/>
    <w:qFormat/>
    <w:uiPriority w:val="0"/>
    <w:rPr>
      <w:szCs w:val="21"/>
    </w:rPr>
  </w:style>
  <w:style w:type="paragraph" w:customStyle="1" w:styleId="14">
    <w:name w:val="样式1"/>
    <w:basedOn w:val="1"/>
    <w:qFormat/>
    <w:uiPriority w:val="0"/>
    <w:rPr>
      <w:b/>
      <w:color w:val="538135"/>
      <w:sz w:val="28"/>
    </w:rPr>
  </w:style>
  <w:style w:type="paragraph" w:customStyle="1" w:styleId="15">
    <w:name w:val="No Spacing"/>
    <w:qFormat/>
    <w:uiPriority w:val="1"/>
    <w:pPr>
      <w:widowControl w:val="0"/>
      <w:jc w:val="both"/>
    </w:pPr>
    <w:rPr>
      <w:rFonts w:ascii="Times New Roman" w:hAnsi="Times New Roman" w:eastAsia="宋体" w:cs="Times New Roman"/>
      <w:sz w:val="21"/>
      <w:szCs w:val="24"/>
      <w:lang w:val="en-US" w:eastAsia="zh-CN" w:bidi="ar-SA"/>
    </w:rPr>
  </w:style>
  <w:style w:type="paragraph" w:customStyle="1" w:styleId="16">
    <w:name w:val="List Paragraph"/>
    <w:basedOn w:val="1"/>
    <w:autoRedefine/>
    <w:qFormat/>
    <w:uiPriority w:val="99"/>
    <w:pPr>
      <w:widowControl/>
      <w:ind w:left="113" w:firstLine="420" w:firstLineChars="200"/>
    </w:pPr>
    <w:rPr>
      <w:rFonts w:ascii="Calibri" w:hAnsi="Calibri" w:eastAsia="宋体"/>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2022-01-19T07:45:00Z</dcterms:created>
  <dc:creator>履铝旅</dc:creator>
  <cp:lastModifiedBy>Administrator</cp:lastModifiedBy>
  <cp:lastPrinted>2023-03-24T07:03:00Z</cp:lastPrinted>
  <dcterms:modified xsi:type="dcterms:W3CDTF">2024-01-24T01:23:12Z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49663E33845F4F30BA2411B65F6EA252_13</vt:lpwstr>
  </property>
</Properties>
</file>