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  <w:t>吉利百矿集团新材料技术有限公司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  <w:t>原辅材料质量标准及实施细则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编制：_______________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审核：_______________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审批：_______________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3534" w:firstLineChars="1100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新材料技术有限公司</w:t>
      </w:r>
    </w:p>
    <w:p>
      <w:pPr>
        <w:spacing w:line="360" w:lineRule="auto"/>
        <w:ind w:firstLine="1285" w:firstLineChars="400"/>
        <w:rPr>
          <w:rFonts w:hint="eastAsia"/>
          <w:b/>
          <w:color w:val="auto"/>
          <w:sz w:val="32"/>
          <w:szCs w:val="32"/>
        </w:rPr>
      </w:pPr>
    </w:p>
    <w:p>
      <w:pPr>
        <w:spacing w:line="360" w:lineRule="auto"/>
        <w:ind w:left="1600" w:hanging="1600" w:hangingChars="800"/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sectPr>
          <w:headerReference r:id="rId3" w:type="default"/>
          <w:pgSz w:w="11906" w:h="16838"/>
          <w:pgMar w:top="720" w:right="720" w:bottom="720" w:left="720" w:header="851" w:footer="964" w:gutter="0"/>
          <w:cols w:space="0" w:num="1"/>
          <w:rtlGutter w:val="0"/>
          <w:docGrid w:type="lines" w:linePitch="312" w:charSpace="0"/>
        </w:sectPr>
      </w:pPr>
      <w:r>
        <w:rPr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382905</wp:posOffset>
                </wp:positionV>
                <wp:extent cx="5486400" cy="0"/>
                <wp:effectExtent l="0" t="0" r="0" b="0"/>
                <wp:wrapNone/>
                <wp:docPr id="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0.15pt;height:0pt;width:432pt;z-index:251659264;mso-width-relative:page;mso-height-relative:page;" filled="f" stroked="t" coordsize="21600,21600" o:gfxdata="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5Lgr&#10;0wAAAAYBAAAPAAAAAAAAAAEAIAAAACIAAABkcnMvZG93bnJldi54bWxQSwECFAAUAAAACACHTuJA&#10;OA8Mfe0BAADp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202X－Ｘ－Ｘ　发布　　　　　　　　　　202X－Ｘ－Ｘ 实施</w:t>
      </w:r>
      <w:r>
        <w:rPr>
          <w:rFonts w:hint="eastAsia" w:eastAsia="仿宋_GB2312"/>
          <w:color w:val="auto"/>
          <w:sz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8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highlight w:val="none"/>
          <w:lang w:val="en-US" w:eastAsia="zh-CN"/>
        </w:rPr>
        <w:t>前  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本细则由（新材料技术有限公司）结合生产实际和经营情况，根据2021版《XXXX》修订、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/>
        </w:rPr>
        <w:t>汇编、发布。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本细则为2023年第一版。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本细则规定了（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新材料技术有限公司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）原辅材料质量标准、检验、验证时所采用的国家标准、行业标准及企业标准等要求。主要应用于（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新材料技术有限公司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）原辅材料的检验、验证........。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注：前言根根各单位实际情况描述：主要是解释该细则的要求和目的。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241"/>
          <w:tab w:val="center" w:pos="4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4498" w:firstLineChars="16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  <w:sectPr>
          <w:headerReference r:id="rId4" w:type="default"/>
          <w:footerReference r:id="rId5" w:type="default"/>
          <w:pgSz w:w="11906" w:h="16838"/>
          <w:pgMar w:top="720" w:right="720" w:bottom="720" w:left="720" w:header="851" w:footer="992" w:gutter="0"/>
          <w:pgNumType w:fmt="upperRoman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2241"/>
          <w:tab w:val="center" w:pos="4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4498" w:firstLineChars="16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目</w:t>
      </w:r>
      <w:r>
        <w:rPr>
          <w:rFonts w:hint="eastAsia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录</w:t>
      </w:r>
      <w:r>
        <w:rPr>
          <w:rFonts w:hint="eastAsia" w:ascii="宋体" w:hAnsi="宋体" w:eastAsia="宋体" w:cs="宋体"/>
          <w:sz w:val="24"/>
          <w:szCs w:val="24"/>
        </w:rPr>
        <w:fldChar w:fldCharType="begin" w:fldLock="1"/>
      </w:r>
      <w:r>
        <w:rPr>
          <w:rFonts w:hint="eastAsia" w:ascii="宋体" w:hAnsi="宋体" w:eastAsia="宋体" w:cs="宋体"/>
          <w:sz w:val="24"/>
          <w:szCs w:val="24"/>
        </w:rPr>
        <w:instrText xml:space="preserve">TOC \o "1-3" \h \u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_Toc14222 </w:instrText>
      </w:r>
      <w:r>
        <w:fldChar w:fldCharType="separate"/>
      </w:r>
      <w:r>
        <w:rPr>
          <w:rFonts w:hint="eastAsia" w:ascii="宋体" w:hAnsi="宋体" w:cs="Times New Roman"/>
          <w:kern w:val="10"/>
          <w:szCs w:val="32"/>
          <w:lang w:val="en-US" w:eastAsia="zh-CN"/>
        </w:rPr>
        <w:t>一、 清渣剂</w:t>
      </w:r>
      <w:r>
        <w:tab/>
      </w:r>
      <w:r>
        <w:fldChar w:fldCharType="begin"/>
      </w:r>
      <w:r>
        <w:instrText xml:space="preserve"> PAGEREF _Toc14222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_Toc19894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1 范围</w:t>
      </w:r>
      <w:r>
        <w:tab/>
      </w:r>
      <w:r>
        <w:fldChar w:fldCharType="begin"/>
      </w:r>
      <w:r>
        <w:instrText xml:space="preserve"> PAGEREF _Toc19894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_Toc551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2 规范性引用文件</w:t>
      </w:r>
      <w:r>
        <w:tab/>
      </w:r>
      <w:r>
        <w:fldChar w:fldCharType="begin"/>
      </w:r>
      <w:r>
        <w:instrText xml:space="preserve"> PAGEREF _Toc551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_Toc17606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3 分类、标记和编码</w:t>
      </w:r>
      <w:r>
        <w:tab/>
      </w:r>
      <w:r>
        <w:fldChar w:fldCharType="begin"/>
      </w:r>
      <w:r>
        <w:instrText xml:space="preserve"> PAGEREF _Toc17606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_Toc20222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4 技术要求</w:t>
      </w:r>
      <w:r>
        <w:tab/>
      </w:r>
      <w:r>
        <w:fldChar w:fldCharType="begin"/>
      </w:r>
      <w:r>
        <w:instrText xml:space="preserve"> PAGEREF _Toc20222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_Toc9289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4.1</w:t>
      </w:r>
      <w:r>
        <w:rPr>
          <w:rFonts w:hint="eastAsia" w:ascii="宋体" w:hAnsi="宋体" w:cs="Times New Roman"/>
          <w:kern w:val="1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kern w:val="10"/>
        </w:rPr>
        <w:t>化学</w:t>
      </w:r>
      <w:r>
        <w:rPr>
          <w:rFonts w:hint="eastAsia" w:ascii="宋体" w:hAnsi="宋体" w:eastAsia="宋体" w:cs="Times New Roman"/>
          <w:kern w:val="10"/>
          <w:lang w:val="en-US" w:eastAsia="zh-CN"/>
        </w:rPr>
        <w:t>成分</w:t>
      </w:r>
      <w:r>
        <w:tab/>
      </w:r>
      <w:r>
        <w:fldChar w:fldCharType="begin"/>
      </w:r>
      <w:r>
        <w:instrText xml:space="preserve"> PAGEREF _Toc9289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_Toc18948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 xml:space="preserve">4.2 </w:t>
      </w:r>
      <w:r>
        <w:rPr>
          <w:rFonts w:hint="eastAsia" w:ascii="宋体" w:hAnsi="宋体" w:eastAsia="宋体" w:cs="Times New Roman"/>
          <w:kern w:val="10"/>
          <w:lang w:eastAsia="zh-CN"/>
        </w:rPr>
        <w:t>物理性能</w:t>
      </w:r>
      <w:r>
        <w:tab/>
      </w:r>
      <w:r>
        <w:fldChar w:fldCharType="begin"/>
      </w:r>
      <w:r>
        <w:instrText xml:space="preserve"> PAGEREF _Toc18948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_Toc9135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4</w:t>
      </w:r>
      <w:r>
        <w:rPr>
          <w:rFonts w:hint="eastAsia" w:ascii="宋体" w:hAnsi="宋体" w:eastAsia="宋体" w:cs="Times New Roman"/>
          <w:kern w:val="10"/>
        </w:rPr>
        <w:t>.</w:t>
      </w:r>
      <w:r>
        <w:rPr>
          <w:rFonts w:hint="eastAsia" w:ascii="宋体" w:hAnsi="宋体" w:eastAsia="宋体" w:cs="Times New Roman"/>
          <w:kern w:val="10"/>
          <w:lang w:val="en-US" w:eastAsia="zh-CN"/>
        </w:rPr>
        <w:t xml:space="preserve">3 </w:t>
      </w:r>
      <w:r>
        <w:rPr>
          <w:rFonts w:hint="eastAsia" w:ascii="宋体" w:hAnsi="宋体" w:eastAsia="宋体" w:cs="Times New Roman"/>
          <w:kern w:val="10"/>
        </w:rPr>
        <w:t>外观质量</w:t>
      </w:r>
      <w:r>
        <w:tab/>
      </w:r>
      <w:r>
        <w:fldChar w:fldCharType="begin"/>
      </w:r>
      <w:r>
        <w:instrText xml:space="preserve"> PAGEREF _Toc9135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_Toc17155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5 检验规则</w:t>
      </w:r>
      <w:r>
        <w:tab/>
      </w:r>
      <w:r>
        <w:fldChar w:fldCharType="begin"/>
      </w:r>
      <w:r>
        <w:instrText xml:space="preserve"> PAGEREF _Toc17155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_Toc31035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5.1 检测和验收</w:t>
      </w:r>
      <w:r>
        <w:tab/>
      </w:r>
      <w:r>
        <w:fldChar w:fldCharType="begin"/>
      </w:r>
      <w:r>
        <w:instrText xml:space="preserve"> PAGEREF _Toc31035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_Toc3691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5.2</w:t>
      </w:r>
      <w:r>
        <w:rPr>
          <w:rFonts w:hint="default" w:ascii="宋体" w:hAnsi="宋体" w:eastAsia="宋体" w:cs="Times New Roman"/>
          <w:kern w:val="10"/>
          <w:lang w:val="en-US" w:eastAsia="zh-CN"/>
        </w:rPr>
        <w:t xml:space="preserve"> 组批</w:t>
      </w:r>
      <w:r>
        <w:tab/>
      </w:r>
      <w:r>
        <w:fldChar w:fldCharType="begin"/>
      </w:r>
      <w:r>
        <w:instrText xml:space="preserve"> PAGEREF _Toc3691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_Toc2561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5.3</w:t>
      </w:r>
      <w:r>
        <w:rPr>
          <w:rFonts w:hint="default" w:ascii="宋体" w:hAnsi="宋体" w:eastAsia="宋体" w:cs="Times New Roman"/>
          <w:kern w:val="10"/>
          <w:lang w:val="en-US" w:eastAsia="zh-CN"/>
        </w:rPr>
        <w:t>检验项目</w:t>
      </w:r>
      <w:r>
        <w:tab/>
      </w:r>
      <w:r>
        <w:fldChar w:fldCharType="begin"/>
      </w:r>
      <w:r>
        <w:instrText xml:space="preserve"> PAGEREF _Toc2561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_Toc32191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5.4 取样和制样</w:t>
      </w:r>
      <w:r>
        <w:tab/>
      </w:r>
      <w:r>
        <w:fldChar w:fldCharType="begin"/>
      </w:r>
      <w:r>
        <w:instrText xml:space="preserve"> PAGEREF _Toc32191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_Toc26421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5.4.1 到货取样和制样</w:t>
      </w:r>
      <w:r>
        <w:tab/>
      </w:r>
      <w:r>
        <w:fldChar w:fldCharType="begin"/>
      </w:r>
      <w:r>
        <w:instrText xml:space="preserve"> PAGEREF _Toc26421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_Toc13366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5.4.2 仲裁取样和制样</w:t>
      </w:r>
      <w:r>
        <w:tab/>
      </w:r>
      <w:r>
        <w:fldChar w:fldCharType="begin"/>
      </w:r>
      <w:r>
        <w:instrText xml:space="preserve"> PAGEREF _Toc13366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_Toc27322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5</w:t>
      </w:r>
      <w:r>
        <w:rPr>
          <w:rFonts w:hint="default" w:ascii="宋体" w:hAnsi="宋体" w:eastAsia="宋体" w:cs="Times New Roman"/>
          <w:kern w:val="10"/>
          <w:lang w:val="en-US" w:eastAsia="zh-CN"/>
        </w:rPr>
        <w:t>.5</w:t>
      </w:r>
      <w:r>
        <w:rPr>
          <w:rFonts w:hint="eastAsia" w:ascii="宋体" w:hAnsi="宋体" w:eastAsia="宋体" w:cs="Times New Roman"/>
          <w:kern w:val="10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kern w:val="10"/>
          <w:lang w:val="en-US" w:eastAsia="zh-CN"/>
        </w:rPr>
        <w:t>检验结果的判定</w:t>
      </w:r>
      <w:r>
        <w:tab/>
      </w:r>
      <w:r>
        <w:fldChar w:fldCharType="begin"/>
      </w:r>
      <w:r>
        <w:instrText xml:space="preserve"> PAGEREF _Toc27322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_Toc391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6 试验方法</w:t>
      </w:r>
      <w:r>
        <w:tab/>
      </w:r>
      <w:r>
        <w:fldChar w:fldCharType="begin"/>
      </w:r>
      <w:r>
        <w:instrText xml:space="preserve"> PAGEREF _Toc391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_Toc5448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6.1 化学成分</w:t>
      </w:r>
      <w:r>
        <w:tab/>
      </w:r>
      <w:r>
        <w:fldChar w:fldCharType="begin"/>
      </w:r>
      <w:r>
        <w:instrText xml:space="preserve"> PAGEREF _Toc5448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_Toc31740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6.2 物理性能</w:t>
      </w:r>
      <w:r>
        <w:tab/>
      </w:r>
      <w:r>
        <w:fldChar w:fldCharType="begin"/>
      </w:r>
      <w:r>
        <w:instrText xml:space="preserve"> PAGEREF _Toc31740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_Toc8870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6.3 外观质量</w:t>
      </w:r>
      <w:r>
        <w:tab/>
      </w:r>
      <w:r>
        <w:fldChar w:fldCharType="begin"/>
      </w:r>
      <w:r>
        <w:instrText xml:space="preserve"> PAGEREF _Toc8870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_Toc7235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7 标志、标签和随行文件</w:t>
      </w:r>
      <w:r>
        <w:tab/>
      </w:r>
      <w:r>
        <w:fldChar w:fldCharType="begin"/>
      </w:r>
      <w:r>
        <w:instrText xml:space="preserve"> PAGEREF _Toc7235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_Toc11465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7.1 标志</w:t>
      </w:r>
      <w:r>
        <w:tab/>
      </w:r>
      <w:r>
        <w:fldChar w:fldCharType="begin"/>
      </w:r>
      <w:r>
        <w:instrText xml:space="preserve"> PAGEREF _Toc11465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_Toc28819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7.2 随行文件</w:t>
      </w:r>
      <w:r>
        <w:tab/>
      </w:r>
      <w:r>
        <w:fldChar w:fldCharType="begin"/>
      </w:r>
      <w:r>
        <w:instrText xml:space="preserve"> PAGEREF _Toc28819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_Toc15574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8 包装、运输和贮存</w:t>
      </w:r>
      <w:r>
        <w:tab/>
      </w:r>
      <w:r>
        <w:fldChar w:fldCharType="begin"/>
      </w:r>
      <w:r>
        <w:instrText xml:space="preserve"> PAGEREF _Toc15574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_Toc27160 </w:instrText>
      </w:r>
      <w:r>
        <w:fldChar w:fldCharType="separate"/>
      </w:r>
      <w:r>
        <w:rPr>
          <w:rFonts w:hint="eastAsia" w:ascii="宋体" w:hAnsi="宋体" w:eastAsia="宋体" w:cs="Times New Roman"/>
          <w:kern w:val="10"/>
          <w:lang w:val="en-US" w:eastAsia="zh-CN"/>
        </w:rPr>
        <w:t>9 扣款细则</w:t>
      </w:r>
      <w:r>
        <w:tab/>
      </w:r>
      <w:r>
        <w:fldChar w:fldCharType="begin"/>
      </w:r>
      <w:r>
        <w:instrText xml:space="preserve"> PAGEREF _Toc27160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56" w:beforeLines="50" w:after="156" w:afterLines="50" w:line="360" w:lineRule="auto"/>
        <w:ind w:firstLine="1606" w:firstLineChars="500"/>
        <w:jc w:val="both"/>
        <w:outlineLvl w:val="0"/>
        <w:rPr>
          <w:rFonts w:hint="default" w:ascii="宋体" w:hAnsi="宋体" w:eastAsia="宋体" w:cs="Times New Roman"/>
          <w:b/>
          <w:kern w:val="10"/>
          <w:sz w:val="32"/>
          <w:szCs w:val="32"/>
          <w:lang w:val="en-US" w:eastAsia="zh-CN"/>
        </w:rPr>
      </w:pPr>
      <w:bookmarkStart w:id="0" w:name="_Toc14222"/>
      <w:bookmarkStart w:id="1" w:name="_Toc28443"/>
      <w:bookmarkStart w:id="2" w:name="_Toc2290"/>
      <w:bookmarkStart w:id="3" w:name="_Toc20639"/>
      <w:r>
        <w:rPr>
          <w:rFonts w:hint="eastAsia" w:ascii="宋体" w:hAnsi="宋体" w:cs="Times New Roman"/>
          <w:b/>
          <w:kern w:val="10"/>
          <w:sz w:val="32"/>
          <w:szCs w:val="32"/>
          <w:lang w:val="en-US" w:eastAsia="zh-CN"/>
        </w:rPr>
        <w:t xml:space="preserve">一、 </w:t>
      </w:r>
      <w:bookmarkEnd w:id="0"/>
      <w:bookmarkEnd w:id="1"/>
      <w:bookmarkEnd w:id="2"/>
      <w:bookmarkEnd w:id="3"/>
      <w:r>
        <w:rPr>
          <w:rFonts w:hint="eastAsia" w:ascii="宋体" w:hAnsi="宋体" w:cs="Times New Roman"/>
          <w:b/>
          <w:kern w:val="10"/>
          <w:sz w:val="32"/>
          <w:szCs w:val="32"/>
          <w:lang w:val="en-US" w:eastAsia="zh-CN"/>
        </w:rPr>
        <w:t>清渣剂、精炼剂、炒灰剂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4" w:name="_Toc4380"/>
      <w:bookmarkStart w:id="5" w:name="_Toc19894"/>
      <w:bookmarkStart w:id="6" w:name="_Toc13643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 范围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本细则规定了清渣剂、精炼剂、炒灰剂的技术要求、检验规则、取样、试验方法、标志、包装、运输、贮存和随行文件（质量证明书）等内容。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适用于新材料公司采购清渣剂、精炼剂、炒灰剂质量技术要求、质量检验及质量验证。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7" w:name="_Toc551"/>
      <w:bookmarkStart w:id="8" w:name="_Toc12403"/>
      <w:bookmarkStart w:id="9" w:name="_Toc13700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2 规范性引用文件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下列文件中，注日期的引用文件，仅该日期对应的版本适用于本细则；不注日期的引用文件，其最新版本(包括所有的修改单)适用于本细则。</w:t>
      </w:r>
    </w:p>
    <w:p>
      <w:pPr>
        <w:pStyle w:val="2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bookmarkStart w:id="32" w:name="_GoBack"/>
      <w:bookmarkEnd w:id="32"/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3.1牌号表示方法</w:t>
      </w:r>
    </w:p>
    <w:p>
      <w:pPr>
        <w:pStyle w:val="2"/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牌号采用两位英文后四位阿拉伯数字英文字 F和一位阿伯数字(熔剂中不含 F则无此 2 项)一位大写英文字母的形式表示,示例如下:</w:t>
      </w:r>
    </w:p>
    <w:p>
      <w:pPr>
        <w:pStyle w:val="2"/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  示例：1</w:t>
      </w:r>
    </w:p>
    <w:p>
      <w:pPr>
        <w:pStyle w:val="2"/>
        <w:ind w:firstLine="480"/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179705</wp:posOffset>
                </wp:positionV>
                <wp:extent cx="0" cy="746760"/>
                <wp:effectExtent l="4445" t="0" r="10795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3725" y="6082030"/>
                          <a:ext cx="0" cy="7467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5pt;margin-top:14.15pt;height:58.8pt;width:0pt;z-index:251664384;mso-width-relative:page;mso-height-relative:page;" filled="f" stroked="t" coordsize="21600,21600" o:gfxdata="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lePJdcAAAAKAQAADwAAAAAAAAABACAAAAAiAAAAZHJzL2Rvd25yZXYueG1sUEsBAhQAFAAAAAgA&#10;h07iQMsEqvLtAQAAvAMAAA4AAAAAAAAAAQAgAAAAJg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172085</wp:posOffset>
                </wp:positionV>
                <wp:extent cx="0" cy="537210"/>
                <wp:effectExtent l="5080" t="0" r="10160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865" y="6051550"/>
                          <a:ext cx="0" cy="537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95pt;margin-top:13.55pt;height:42.3pt;width:0pt;z-index:251662336;mso-width-relative:page;mso-height-relative:page;" filled="f" stroked="t" coordsize="21600,21600" o:gfxdata="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esTUtYAAAAKAQAADwAAAAAAAAABACAAAAAiAAAAZHJzL2Rvd25yZXYueG1sUEsBAhQAFAAAAAgA&#10;h07iQFrErwTuAQAAvAMAAA4AAAAAAAAAAQAgAAAAJQ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NK  5048  F  2A</w:t>
      </w:r>
    </w:p>
    <w:p>
      <w:pPr>
        <w:pStyle w:val="2"/>
        <w:ind w:firstLine="480"/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27305</wp:posOffset>
                </wp:positionV>
                <wp:extent cx="0" cy="887730"/>
                <wp:effectExtent l="4445" t="0" r="10795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2725" y="6066790"/>
                          <a:ext cx="0" cy="887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75pt;margin-top:2.15pt;height:69.9pt;width:0pt;z-index:251666432;mso-width-relative:page;mso-height-relative:page;" filled="f" stroked="t" coordsize="21600,21600" o:gfxdata="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fmBc9QAAAAHAQAADwAAAAAAAAABACAAAAAiAAAAZHJzL2Rvd25yZXYueG1sUEsBAhQAFAAAAAgA&#10;h07iQApTJuzwAQAAvgMAAA4AAAAAAAAAAQAgAAAAIw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635</wp:posOffset>
                </wp:positionV>
                <wp:extent cx="0" cy="320040"/>
                <wp:effectExtent l="4445" t="0" r="10795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1425" y="6101080"/>
                          <a:ext cx="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75pt;margin-top:0.05pt;height:25.2pt;width:0pt;z-index:251660288;mso-width-relative:page;mso-height-relative:page;" filled="f" stroked="t" coordsize="21600,21600" o:gfxdata="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JvMvS&#10;AAAABwEAAA8AAAAAAAAAAQAgAAAAIgAAAGRycy9kb3ducmV2LnhtbFBLAQIUABQAAAAIAIdO4kDH&#10;tXhm7QEAALwDAAAOAAAAAAAAAAEAIAAAACE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             </w:t>
      </w:r>
    </w:p>
    <w:p>
      <w:pPr>
        <w:pStyle w:val="2"/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122555</wp:posOffset>
                </wp:positionV>
                <wp:extent cx="6172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65" y="6421120"/>
                          <a:ext cx="617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75pt;margin-top:9.65pt;height:0pt;width:48.6pt;z-index:251661312;mso-width-relative:page;mso-height-relative:page;" filled="f" stroked="t" coordsize="21600,21600" o:gfxdata="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qNd21gAAAAkBAAAPAAAAAAAAAAEAIAAAACIAAABkcnMvZG93bnJldi54bWxQSwECFAAUAAAACACH&#10;TuJAMcL58u0BAAC8AwAADgAAAAAAAAABACAAAAAlAQAAZHJzL2Uyb0RvYy54bWxQSwUGAAAAAAYA&#10;BgBZAQAAh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                     采用机械混合方式生产  </w:t>
      </w:r>
    </w:p>
    <w:p>
      <w:pPr>
        <w:pStyle w:val="2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107315</wp:posOffset>
                </wp:positionV>
                <wp:extent cx="914400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21865" y="6600190"/>
                          <a:ext cx="91440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4.95pt;margin-top:8.45pt;height:0.3pt;width:72pt;z-index:251663360;mso-width-relative:page;mso-height-relative:page;" filled="f" stroked="t" coordsize="21600,21600" o:gfxdata="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Cr5kNYAAAAJAQAADwAAAAAAAAABACAAAAAiAAAAZHJzL2Rvd25yZXYueG1s&#10;UEsBAhQAFAAAAAgAh07iQETzefT6AQAAyQMAAA4AAAAAAAAAAQAgAAAAJQEAAGRycy9lMm9Eb2Mu&#10;eG1sUEsFBgAAAAAGAAYAWQEAAJ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                         含氟化物约2%</w:t>
      </w:r>
    </w:p>
    <w:p>
      <w:pPr>
        <w:pStyle w:val="2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130175</wp:posOffset>
                </wp:positionV>
                <wp:extent cx="1219200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56105" y="6798310"/>
                          <a:ext cx="121920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6.75pt;margin-top:10.25pt;height:0.3pt;width:96pt;z-index:251665408;mso-width-relative:page;mso-height-relative:page;" filled="f" stroked="t" coordsize="21600,21600" o:gfxdata="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giKPTVAAAACQEAAA8AAAAAAAAAAQAgAAAAIgAAAGRycy9kb3ducmV2LnhtbFBL&#10;AQIUABQAAAAIAIdO4kDnJ7R/+QEAAMoDAAAOAAAAAAAAAAEAIAAAACQ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                         含NaC1约50%，含KCI约48%</w:t>
      </w:r>
    </w:p>
    <w:p>
      <w:pPr>
        <w:pStyle w:val="2"/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118745</wp:posOffset>
                </wp:positionV>
                <wp:extent cx="156972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8445" y="7004050"/>
                          <a:ext cx="1569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.35pt;margin-top:9.35pt;height:0pt;width:123.6pt;z-index:251667456;mso-width-relative:page;mso-height-relative:page;" filled="f" stroked="t" coordsize="21600,21600" o:gfxdata="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ZixT1QAAAAgBAAAPAAAAAAAAAAEAIAAAACIAAABkcnMvZG93bnJldi54bWxQSwECFAAUAAAA&#10;CACHTuJAGC++NPEBAAC/AwAADgAAAAAAAAABACAAAAAk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                         主要化合物为NaC1、KC1</w:t>
      </w:r>
    </w:p>
    <w:p>
      <w:pPr>
        <w:pStyle w:val="2"/>
        <w:ind w:firstLine="480"/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</w:p>
    <w:p>
      <w:pPr>
        <w:pStyle w:val="2"/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示例：2</w:t>
      </w:r>
    </w:p>
    <w:p>
      <w:pPr>
        <w:pStyle w:val="2"/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</w:p>
    <w:p>
      <w:pPr>
        <w:pStyle w:val="2"/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168275</wp:posOffset>
                </wp:positionV>
                <wp:extent cx="0" cy="739140"/>
                <wp:effectExtent l="4445" t="0" r="10795" b="76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9405" y="7830820"/>
                          <a:ext cx="0" cy="739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15pt;margin-top:13.25pt;height:58.2pt;width:0pt;z-index:251672576;mso-width-relative:page;mso-height-relative:page;" filled="f" stroked="t" coordsize="21600,21600" o:gfxdata="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u7eqXVAAAACAEAAA8AAAAAAAAAAQAgAAAAIgAAAGRycy9kb3ducmV2LnhtbFBLAQIUABQAAAAI&#10;AIdO4kDep8YI8AEAAL4DAAAOAAAAAAAAAAEAIAAAACQ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191135</wp:posOffset>
                </wp:positionV>
                <wp:extent cx="0" cy="525780"/>
                <wp:effectExtent l="4445" t="0" r="10795" b="762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6585" y="7830820"/>
                          <a:ext cx="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55pt;margin-top:15.05pt;height:41.4pt;width:0pt;z-index:251670528;mso-width-relative:page;mso-height-relative:page;" filled="f" stroked="t" coordsize="21600,21600" o:gfxdata="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/q0/NUAAAAKAQAADwAAAAAAAAABACAAAAAiAAAAZHJzL2Rvd25yZXYueG1sUEsBAhQAFAAAAAgA&#10;h07iQA3w55fvAQAAvgMAAA4AAAAAAAAAAQAgAAAAJA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MK 6040 B </w:t>
      </w:r>
    </w:p>
    <w:p>
      <w:pPr>
        <w:pStyle w:val="2"/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15875</wp:posOffset>
                </wp:positionV>
                <wp:extent cx="0" cy="266700"/>
                <wp:effectExtent l="4445" t="0" r="10795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0905" y="786130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75pt;margin-top:1.25pt;height:21pt;width:0pt;z-index:251668480;mso-width-relative:page;mso-height-relative:page;" filled="f" stroked="t" coordsize="21600,21600" o:gfxdata="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PHHd9QAAAAIAQAADwAAAAAAAAABACAAAAAiAAAAZHJzL2Rvd25yZXYueG1sUEsBAhQAFAAAAAgA&#10;h07iQBv0OJXwAQAAvgMAAA4AAAAAAAAAAQAgAAAAIw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       </w:t>
      </w:r>
    </w:p>
    <w:p>
      <w:pPr>
        <w:pStyle w:val="2"/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84455</wp:posOffset>
                </wp:positionV>
                <wp:extent cx="47244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6145" y="8120380"/>
                          <a:ext cx="47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75pt;margin-top:6.65pt;height:0pt;width:37.2pt;z-index:251669504;mso-width-relative:page;mso-height-relative:page;" filled="f" stroked="t" coordsize="21600,21600" o:gfxdata="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HWBVvXAAAACQEAAA8AAAAAAAAAAQAgAAAAIgAAAGRycy9kb3ducmV2LnhtbFBLAQIUABQA&#10;AAAIAIdO4kC6Lpkq8QEAAL4DAAAOAAAAAAAAAAEAIAAAACY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               采用熔炼炉重熔的方式生产</w:t>
      </w:r>
    </w:p>
    <w:p>
      <w:pPr>
        <w:pStyle w:val="2"/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114935</wp:posOffset>
                </wp:positionV>
                <wp:extent cx="74676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1825" y="8288020"/>
                          <a:ext cx="746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15pt;margin-top:9.05pt;height:0pt;width:58.8pt;z-index:251671552;mso-width-relative:page;mso-height-relative:page;" filled="f" stroked="t" coordsize="21600,21600" o:gfxdata="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WhmN1gAAAAkBAAAPAAAAAAAAAAEAIAAAACIAAABkcnMvZG93bnJldi54bWxQSwECFAAUAAAA&#10;CACHTuJAW9ZR+fABAAC+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               含MgCl约60%，含KC1约40%</w:t>
      </w:r>
    </w:p>
    <w:p>
      <w:pPr>
        <w:pStyle w:val="2"/>
        <w:ind w:firstLine="480"/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114935</wp:posOffset>
                </wp:positionV>
                <wp:extent cx="10287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9405" y="856234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15pt;margin-top:9.05pt;height:0pt;width:81pt;z-index:251673600;mso-width-relative:page;mso-height-relative:page;" filled="f" stroked="t" coordsize="21600,21600" o:gfxdata="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YHJUdQAAAAIAQAADwAAAAAAAAABACAAAAAiAAAAZHJzL2Rvd25yZXYueG1sUEsBAhQAFAAAAAgA&#10;h07iQC74evvwAQAAvwMAAA4AAAAAAAAAAQAgAAAAIw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               主要化合物为MgCl、KCI</w:t>
      </w:r>
    </w:p>
    <w:p>
      <w:pPr>
        <w:pStyle w:val="2"/>
        <w:ind w:firstLine="480"/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</w:p>
    <w:p>
      <w:pPr>
        <w:pStyle w:val="2"/>
        <w:ind w:firstLine="480"/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3.1.2 牌号前两位的英文字母为熔剂代号,代表熔剂的两个主要化合物,如表 1所示。</w:t>
      </w:r>
    </w:p>
    <w:p>
      <w:pPr>
        <w:pStyle w:val="2"/>
        <w:ind w:firstLine="480"/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</w:p>
    <w:p>
      <w:pPr>
        <w:pStyle w:val="2"/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3.1.3 排在熔剂代号后面的四位阿拉伯数字为主要化合物含量代号,见表 1</w:t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。</w:t>
      </w:r>
    </w:p>
    <w:p>
      <w:pPr>
        <w:pStyle w:val="2"/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</w:p>
    <w:p>
      <w:pPr>
        <w:pStyle w:val="2"/>
        <w:tabs>
          <w:tab w:val="left" w:pos="2191"/>
        </w:tabs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表1 熔剂代号、主要化合物及其含量代号</w:t>
      </w:r>
    </w:p>
    <w:tbl>
      <w:tblPr>
        <w:tblStyle w:val="9"/>
        <w:tblpPr w:leftFromText="180" w:rightFromText="180" w:vertAnchor="text" w:horzAnchor="page" w:tblpX="1297" w:tblpY="104"/>
        <w:tblOverlap w:val="never"/>
        <w:tblW w:w="104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59"/>
        <w:gridCol w:w="8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溶剂代号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主要化合物</w:t>
            </w:r>
          </w:p>
        </w:tc>
        <w:tc>
          <w:tcPr>
            <w:tcW w:w="8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主要化合物含量代号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NK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NaC1_KCI</w:t>
            </w:r>
          </w:p>
        </w:tc>
        <w:tc>
          <w:tcPr>
            <w:tcW w:w="8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NaC1与 KC1的质量百分数极限值的平均值(表示到个位)顺序组合构成的四位数字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NM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NaCl,MgCl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8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NaC1与 MgCl</w:t>
            </w:r>
            <w:r>
              <w:rPr>
                <w:rStyle w:val="12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的质量百分数极限值的平均值(表示到个位)顺序组合构成的四位数字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MgCl</w:t>
            </w:r>
            <w:r>
              <w:rPr>
                <w:rStyle w:val="12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,KCl</w:t>
            </w:r>
          </w:p>
        </w:tc>
        <w:tc>
          <w:tcPr>
            <w:tcW w:w="8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MgCl</w:t>
            </w:r>
            <w:r>
              <w:rPr>
                <w:rStyle w:val="12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与 KCI的质百分数极限值的平值(表示到个位顺组合成的位数字</w:t>
            </w:r>
          </w:p>
        </w:tc>
      </w:tr>
    </w:tbl>
    <w:p>
      <w:pPr>
        <w:pStyle w:val="2"/>
        <w:tabs>
          <w:tab w:val="left" w:pos="2191"/>
        </w:tabs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3.1.4牌号中的英文 F 和其后的一位阿伯数表中的化物含量。</w:t>
      </w:r>
    </w:p>
    <w:p>
      <w:pPr>
        <w:pStyle w:val="2"/>
        <w:tabs>
          <w:tab w:val="left" w:pos="2191"/>
        </w:tabs>
        <w:ind w:firstLine="48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3.1.5牌号尾部的大写英文字母表示熔剂的生产方式,A代表机械混合方式,B代表熔炼炉重熔方式。</w:t>
      </w:r>
    </w:p>
    <w:p>
      <w:pPr>
        <w:pStyle w:val="2"/>
        <w:tabs>
          <w:tab w:val="left" w:pos="2191"/>
        </w:tabs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3.2 牌号、类型、外形及典型用途</w:t>
      </w:r>
    </w:p>
    <w:p>
      <w:pPr>
        <w:pStyle w:val="2"/>
        <w:ind w:firstLine="960" w:firstLineChars="40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>熔剂的牌号、类型、外形及典型用途见表 2。需方需要其他牌号或外形的熔剂时,由供需双方协商确定后在订货单(或合同)中具体注明。</w:t>
      </w:r>
    </w:p>
    <w:p>
      <w:pPr>
        <w:pStyle w:val="2"/>
        <w:ind w:firstLine="960" w:firstLineChars="400"/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10"/>
          <w:sz w:val="24"/>
          <w:szCs w:val="24"/>
          <w:lang w:val="en-US" w:eastAsia="zh-CN" w:bidi="ar-SA"/>
        </w:rPr>
        <w:t xml:space="preserve">           表2 牌号、类型外形及典型用途</w:t>
      </w:r>
    </w:p>
    <w:tbl>
      <w:tblPr>
        <w:tblStyle w:val="9"/>
        <w:tblpPr w:leftFromText="180" w:rightFromText="180" w:vertAnchor="text" w:horzAnchor="page" w:tblpX="1280" w:tblpY="80"/>
        <w:tblOverlap w:val="never"/>
        <w:tblW w:w="10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17"/>
        <w:gridCol w:w="960"/>
        <w:gridCol w:w="7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NK5048F2A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含钠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小颗粒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中颗粒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大颗粒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铝及铝合金（Mg＜2%）覆盖剂，用于覆盖铝液溶体，防止溶体烧损及吸气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NK4847F5A</w:t>
            </w: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铝及铝合金（Mg＜2%）精炼剂，踊跃炉内精炼，降低铝溶体中氢含量，达到渣铝分离效果。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NK4649F5A</w:t>
            </w: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NM4555A</w:t>
            </w: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NM6040B</w:t>
            </w: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MK4844B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除钠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用于覆盖铝及铝合金溶体，防止溶体烧损及吸气，踊跃铝及铝合金溶体精炼，起到除气和除渣作用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MK4060B</w:t>
            </w: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用于铝及铝合金溶体精炼，去除铝及铝合金溶体中的碱土金属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MK4357B</w:t>
            </w: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MK6040B</w:t>
            </w: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960" w:firstLineChars="400"/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</w:p>
    <w:p>
      <w:pPr>
        <w:pStyle w:val="2"/>
        <w:ind w:firstLine="480"/>
        <w:rPr>
          <w:rFonts w:hint="default" w:ascii="宋体" w:hAnsi="宋体" w:cs="Times New Roman"/>
          <w:color w:val="auto"/>
          <w:kern w:val="1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bookmarkStart w:id="10" w:name="_Toc20222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4 技术要求</w:t>
      </w:r>
      <w:bookmarkEnd w:id="10"/>
    </w:p>
    <w:p>
      <w:pPr>
        <w:spacing w:before="156" w:beforeLines="50" w:after="156" w:afterLines="50" w:line="360" w:lineRule="auto"/>
        <w:outlineLvl w:val="1"/>
        <w:rPr>
          <w:rFonts w:hint="eastAsia" w:ascii="宋体" w:hAnsi="宋体" w:cs="Times New Roman"/>
          <w:b/>
          <w:kern w:val="10"/>
          <w:sz w:val="24"/>
          <w:lang w:val="en-US" w:eastAsia="zh-CN"/>
        </w:rPr>
      </w:pPr>
      <w:bookmarkStart w:id="11" w:name="_Toc25045"/>
      <w:bookmarkStart w:id="12" w:name="_Toc9289"/>
      <w:bookmarkStart w:id="13" w:name="_Toc13795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4.1</w:t>
      </w:r>
      <w:r>
        <w:rPr>
          <w:rFonts w:hint="eastAsia" w:ascii="宋体" w:hAnsi="宋体" w:cs="Times New Roman"/>
          <w:b/>
          <w:kern w:val="10"/>
          <w:sz w:val="24"/>
          <w:lang w:val="en-US" w:eastAsia="zh-CN"/>
        </w:rPr>
        <w:t xml:space="preserve"> </w:t>
      </w:r>
      <w:bookmarkEnd w:id="11"/>
      <w:bookmarkEnd w:id="12"/>
      <w:bookmarkEnd w:id="13"/>
      <w:r>
        <w:rPr>
          <w:rFonts w:hint="eastAsia" w:ascii="宋体" w:hAnsi="宋体" w:cs="Times New Roman"/>
          <w:b/>
          <w:kern w:val="10"/>
          <w:sz w:val="24"/>
          <w:lang w:val="en-US" w:eastAsia="zh-CN"/>
        </w:rPr>
        <w:t>质量要求</w:t>
      </w:r>
      <w:bookmarkStart w:id="14" w:name="_Toc20082"/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 w:firstLine="240" w:firstLineChars="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4.1.1高温清渣剂与精炼剂采用5kg/袋塑料密封包装，低温清渣剂采用2kg/袋塑料密封包装；包装密封完好，严禁出现受潮现象；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 w:firstLine="240" w:firstLineChars="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4.1.2 高温清渣剂温度要求：720-750℃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 w:firstLine="240" w:firstLineChars="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低温清渣剂温度要求：700-720℃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 w:firstLine="240" w:firstLineChars="1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精炼剂温度要求：720-750℃</w:t>
      </w:r>
    </w:p>
    <w:bookmarkEnd w:id="14"/>
    <w:p>
      <w:p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/>
        </w:rPr>
      </w:pPr>
      <w:bookmarkStart w:id="15" w:name="_Toc9135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kern w:val="10"/>
          <w:sz w:val="24"/>
        </w:rPr>
        <w:t>.</w:t>
      </w: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2</w:t>
      </w:r>
      <w:bookmarkEnd w:id="8"/>
      <w:bookmarkEnd w:id="9"/>
      <w:bookmarkEnd w:id="15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除渣效果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16" w:name="_Toc17155"/>
      <w:bookmarkStart w:id="17" w:name="_Toc20587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1、不能与铝液发生化学反应，也不能互相溶解；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2、溶剂的熔点应低于熔炼温度，并有良好的流动性，以便在铝液表面形成连续的覆盖层；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3、应具有良好的精炼能力；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4、熔剂比重和铝液比重应有显著的差别，使熔剂容易上浮或下沉；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5、要求熔剂能与金属液很好的分离，不使相互混杂，以免形成熔剂夹杂；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5 检验规则</w:t>
      </w:r>
      <w:bookmarkEnd w:id="16"/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18" w:name="_Toc31035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5.1 检测和验收</w:t>
      </w:r>
      <w:bookmarkEnd w:id="18"/>
    </w:p>
    <w:p>
      <w:pPr>
        <w:spacing w:line="360" w:lineRule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.1.1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 xml:space="preserve"> 清渣剂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由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需方在需方仓库内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进行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抽样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检验。如检验结果与本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合同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的规定不符时，应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及时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向供方提出，由供需双方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按照合同要求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解决。如需仲裁，仲裁取样在需方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仓库进行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，由供需双方共同进行。</w:t>
      </w:r>
    </w:p>
    <w:p>
      <w:pPr>
        <w:spacing w:line="360" w:lineRule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.1.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 xml:space="preserve"> 必要时，需方可依据订货单(或合同)约定，进入供方现场对拟交货的产品进行供货前的检查和验收。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bookmarkStart w:id="19" w:name="_Toc3691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5.2</w:t>
      </w:r>
      <w:r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  <w:t xml:space="preserve"> 组批</w:t>
      </w:r>
      <w:bookmarkEnd w:id="19"/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80" w:firstLineChars="200"/>
        <w:outlineLvl w:val="1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bookmarkStart w:id="20" w:name="_Toc2561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熔剂应成批提交验收,每批应由同一牌号、同一尺寸规格的熔剂组成熔剂用塑料袋包装每袋净重 2Kg、5Kg、10Kg、20Kg然后再装入硬纸制纸箱或编织袋。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5.3</w:t>
      </w:r>
      <w:r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  <w:t>检验项目</w:t>
      </w:r>
      <w:bookmarkEnd w:id="20"/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熔剂作为精炼剂投入熔体后,应能使渣铝有效分离K模样块取样。熔炼炉内投放熔剂精炼时,不应有冒浓烟现象</w:t>
      </w:r>
    </w:p>
    <w:bookmarkEnd w:id="17"/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bookmarkStart w:id="21" w:name="_Toc32191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5.4 取样和制样</w:t>
      </w:r>
      <w:bookmarkEnd w:id="21"/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bookmarkStart w:id="22" w:name="_Toc26421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5.4.1 到货取样和制样</w:t>
      </w:r>
      <w:bookmarkEnd w:id="22"/>
    </w:p>
    <w:p>
      <w:pPr>
        <w:spacing w:line="360" w:lineRule="auto"/>
        <w:rPr>
          <w:rFonts w:hint="default" w:ascii="宋体" w:hAnsi="宋体" w:eastAsia="宋体" w:cs="Times New Roman"/>
          <w:color w:val="000000" w:themeColor="text1"/>
          <w:kern w:val="1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1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5.4.1.1 每到一批后，随机抽取一袋进行炉内喷粉验证。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bookmarkStart w:id="23" w:name="_Toc13366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5.4.2 仲裁取样和制样</w:t>
      </w:r>
      <w:bookmarkEnd w:id="23"/>
    </w:p>
    <w:p>
      <w:pPr>
        <w:spacing w:line="360" w:lineRule="auto"/>
        <w:rPr>
          <w:rFonts w:hint="eastAsia" w:ascii="宋体" w:hAnsi="宋体" w:cs="Times New Roman"/>
          <w:color w:val="000000" w:themeColor="text1"/>
          <w:kern w:val="1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5.4.2.1</w:t>
      </w:r>
      <w:r>
        <w:rPr>
          <w:rFonts w:hint="eastAsia" w:ascii="宋体" w:hAnsi="宋体" w:eastAsia="宋体" w:cs="Times New Roman"/>
          <w:b/>
          <w:bCs/>
          <w:kern w:val="1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1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供需双方在验收过程中就质量问题发生争议时，按照《吉利百矿集团有限公司原辅材料复检仲裁管理办法》进行复检仲裁。</w:t>
      </w:r>
      <w:r>
        <w:rPr>
          <w:rFonts w:hint="eastAsia" w:ascii="宋体" w:hAnsi="宋体" w:cs="Times New Roman"/>
          <w:color w:val="000000" w:themeColor="text1"/>
          <w:kern w:val="1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袋装清渣剂</w:t>
      </w:r>
      <w:r>
        <w:rPr>
          <w:rFonts w:hint="eastAsia" w:ascii="宋体" w:hAnsi="宋体" w:eastAsia="宋体" w:cs="Times New Roman"/>
          <w:color w:val="000000" w:themeColor="text1"/>
          <w:kern w:val="1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双方在现场重新</w:t>
      </w:r>
      <w:r>
        <w:rPr>
          <w:rFonts w:hint="eastAsia" w:ascii="宋体" w:hAnsi="宋体" w:cs="Times New Roman"/>
          <w:color w:val="000000" w:themeColor="text1"/>
          <w:kern w:val="1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对原取样，</w:t>
      </w:r>
      <w:r>
        <w:rPr>
          <w:rFonts w:hint="eastAsia" w:ascii="宋体" w:hAnsi="宋体" w:eastAsia="宋体" w:cs="Times New Roman"/>
          <w:color w:val="000000" w:themeColor="text1"/>
          <w:kern w:val="1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采用第一次取样时封存样品进行复检</w:t>
      </w:r>
      <w:r>
        <w:rPr>
          <w:rFonts w:hint="eastAsia" w:ascii="宋体" w:hAnsi="宋体" w:cs="Times New Roman"/>
          <w:color w:val="000000" w:themeColor="text1"/>
          <w:kern w:val="1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5.4.2.2 将所取得的全部试样充分混匀，缩分至质量不少于3kg，分成三份，经现场参与取样人员签字确认后，密封保存，一份做仲裁分析，其余由供需双方各保存一份。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bookmarkStart w:id="24" w:name="_Toc27322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5</w:t>
      </w:r>
      <w:r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  <w:t>.5</w:t>
      </w: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  <w:t>检验结果的判定</w:t>
      </w:r>
      <w:bookmarkEnd w:id="24"/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bookmarkStart w:id="25" w:name="_Toc887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熔剂作为精炼剂投入熔体后,应能使渣铝有效分离K模样块取样。熔炼炉内投放熔剂精炼时,不应有冒浓烟现象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6 外观质量</w:t>
      </w:r>
      <w:bookmarkEnd w:id="25"/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80" w:firstLineChars="200"/>
        <w:outlineLvl w:val="1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bookmarkStart w:id="26" w:name="_Toc7235"/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6.1熔剂外观呈白色或浅灰色，熔剂不应发生潮解现象。</w:t>
      </w:r>
    </w:p>
    <w:p>
      <w:pPr>
        <w:pStyle w:val="2"/>
        <w:ind w:firstLine="480" w:firstLineChars="200"/>
        <w:rPr>
          <w:rFonts w:hint="eastAsia" w:ascii="宋体" w:hAnsi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10"/>
          <w:sz w:val="24"/>
          <w:highlight w:val="none"/>
          <w:lang w:val="en-US" w:eastAsia="zh-CN"/>
        </w:rPr>
        <w:t>6.2 水分</w:t>
      </w:r>
    </w:p>
    <w:p>
      <w:pPr>
        <w:pStyle w:val="2"/>
        <w:ind w:firstLine="960" w:firstLineChars="400"/>
        <w:rPr>
          <w:rFonts w:hint="eastAsia" w:ascii="宋体" w:hAnsi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10"/>
          <w:sz w:val="24"/>
          <w:highlight w:val="none"/>
          <w:lang w:val="en-US" w:eastAsia="zh-CN"/>
        </w:rPr>
        <w:t>粉类熔剂的水分应不大于0.5%。</w:t>
      </w:r>
    </w:p>
    <w:p>
      <w:pPr>
        <w:pStyle w:val="2"/>
        <w:ind w:firstLine="480" w:firstLineChars="200"/>
        <w:jc w:val="both"/>
        <w:rPr>
          <w:rFonts w:hint="eastAsia" w:ascii="宋体" w:hAnsi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10"/>
          <w:sz w:val="24"/>
          <w:highlight w:val="none"/>
          <w:lang w:val="en-US" w:eastAsia="zh-CN"/>
        </w:rPr>
        <w:t>6.3尺寸规格</w:t>
      </w:r>
    </w:p>
    <w:p>
      <w:pPr>
        <w:pStyle w:val="2"/>
        <w:ind w:firstLine="480" w:firstLineChars="200"/>
        <w:jc w:val="both"/>
        <w:rPr>
          <w:rFonts w:hint="default" w:ascii="宋体" w:hAnsi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10"/>
          <w:sz w:val="24"/>
          <w:highlight w:val="none"/>
          <w:lang w:val="en-US" w:eastAsia="zh-CN"/>
        </w:rPr>
        <w:t xml:space="preserve">     符合下表的规定</w:t>
      </w:r>
    </w:p>
    <w:tbl>
      <w:tblPr>
        <w:tblStyle w:val="9"/>
        <w:tblpPr w:leftFromText="180" w:rightFromText="180" w:vertAnchor="text" w:horzAnchor="page" w:tblpX="2389" w:tblpY="125"/>
        <w:tblOverlap w:val="never"/>
        <w:tblW w:w="7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06"/>
        <w:gridCol w:w="846"/>
        <w:gridCol w:w="1017"/>
        <w:gridCol w:w="846"/>
        <w:gridCol w:w="846"/>
        <w:gridCol w:w="1187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</w:p>
        </w:tc>
        <w:tc>
          <w:tcPr>
            <w:tcW w:w="5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筛分通过率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筛网孔径/mm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0.25~0.85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≥93%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≤3%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7 标志、标签和随行文件</w:t>
      </w:r>
      <w:bookmarkEnd w:id="26"/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27" w:name="_Toc11465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7.1 标志</w:t>
      </w:r>
      <w:bookmarkEnd w:id="27"/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包装袋上应标明:产品名称、产品执行标准号、注册商标、产品批号、净含量、生产企业名称和地址。其他方式的包装，标志由双方协商确定，在合同中明确规定。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bookmarkStart w:id="28" w:name="_Toc28819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7.2 随行文件</w:t>
      </w:r>
      <w:bookmarkEnd w:id="28"/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 xml:space="preserve">每批产品应附有质量证明书等，应注明: 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a)供方信息；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b)产品名称和牌号；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c) 批号、净含量；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d)分析检验结果及供方技术(质量)监督部门印记，双方约定送第三方检测的，需附第三方检验结果；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e)执行标准号；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f)生产日期或包装日期。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bookmarkStart w:id="29" w:name="_Toc15574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8 包装、运输和贮存</w:t>
      </w:r>
      <w:bookmarkEnd w:id="29"/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8.2.1清渣剂外包装宜选用编织袋或其他适宜产品包装、运输、贮存的材质，以确保产品品质符合本文件技术要求。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8.2.2 产品发运时,车厢内应清扫干净或铺垫防护材料。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8.2.3 产品应分批堆放在清洁、干燥的仓库内，不应污染。</w:t>
      </w:r>
    </w:p>
    <w:p>
      <w:pPr>
        <w:spacing w:line="360" w:lineRule="auto"/>
        <w:rPr>
          <w:rFonts w:hint="eastAsia" w:ascii="宋体" w:hAnsi="宋体" w:cs="Times New Roman"/>
          <w:b/>
          <w:bCs w:val="0"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10"/>
          <w:sz w:val="24"/>
          <w:highlight w:val="none"/>
          <w:lang w:val="en-US" w:eastAsia="zh-CN"/>
        </w:rPr>
        <w:t>8.2.4 产品运输过程应做好防潮防护。</w:t>
      </w:r>
      <w:bookmarkStart w:id="30" w:name="_Toc23119"/>
    </w:p>
    <w:bookmarkEnd w:id="30"/>
    <w:p>
      <w:pPr>
        <w:numPr>
          <w:ilvl w:val="0"/>
          <w:numId w:val="0"/>
        </w:num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</w:pPr>
      <w:bookmarkStart w:id="31" w:name="_Toc27160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9 扣款细则</w:t>
      </w:r>
      <w:bookmarkEnd w:id="31"/>
    </w:p>
    <w:p>
      <w:pPr>
        <w:pStyle w:val="2"/>
        <w:ind w:firstLine="480" w:firstLineChars="200"/>
        <w:rPr>
          <w:rFonts w:hint="default"/>
          <w:b w:val="0"/>
          <w:bCs/>
          <w:lang w:val="en-US" w:eastAsia="zh-CN"/>
        </w:rPr>
      </w:pPr>
      <w:r>
        <w:rPr>
          <w:rFonts w:hint="eastAsia" w:ascii="宋体" w:hAnsi="宋体" w:cs="Times New Roman"/>
          <w:b w:val="0"/>
          <w:bCs/>
          <w:kern w:val="10"/>
          <w:sz w:val="24"/>
          <w:highlight w:val="none"/>
          <w:lang w:val="en-US" w:eastAsia="zh-CN"/>
        </w:rPr>
        <w:t>清渣剂质量扣款细则如下：</w:t>
      </w:r>
    </w:p>
    <w:p>
      <w:pPr>
        <w:widowControl w:val="0"/>
        <w:autoSpaceDE w:val="0"/>
        <w:autoSpaceDN w:val="0"/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 w:bidi="ar-SA"/>
        </w:rPr>
      </w:pPr>
    </w:p>
    <w:tbl>
      <w:tblPr>
        <w:tblStyle w:val="9"/>
        <w:tblW w:w="99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20"/>
        <w:gridCol w:w="1222"/>
        <w:gridCol w:w="3871"/>
        <w:gridCol w:w="2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子项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除气、除渣效果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扣款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高温清渣剂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720-750℃</w:t>
            </w:r>
          </w:p>
        </w:tc>
        <w:tc>
          <w:tcPr>
            <w:tcW w:w="3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1、不能与铝液发生化学反应，也不能互相溶解；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2、溶剂的熔点应低于熔炼温度，并有良好的流动性，以便在铝液表面形成连续的覆盖层；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3、应具有良好的精炼能力；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4、熔剂比重和铝液比重应有显著的差别，使熔剂容易上浮或下沉；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5要求熔剂能与金属液很好的分离，不使相互混杂，以免形成熔剂夹杂；</w:t>
            </w:r>
          </w:p>
        </w:tc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低温清渣剂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700-720℃</w:t>
            </w:r>
          </w:p>
        </w:tc>
        <w:tc>
          <w:tcPr>
            <w:tcW w:w="3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20" w:firstLineChars="1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精炼剂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700-720℃</w:t>
            </w:r>
          </w:p>
        </w:tc>
        <w:tc>
          <w:tcPr>
            <w:tcW w:w="3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注明：交货的品种、质量等不符合合同规定的，买方有权选择是否降低标准使用或按等外品进行退货、换货或让步接收处理。</w:t>
      </w:r>
    </w:p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8" name="文本框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/pIA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lB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+kgB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left"/>
      <w:rPr>
        <w:rFonts w:hint="eastAsia" w:ascii="黑体" w:hAnsi="黑体" w:eastAsia="黑体" w:cs="黑体"/>
        <w:sz w:val="21"/>
        <w:szCs w:val="21"/>
      </w:rPr>
    </w:pPr>
    <w:r>
      <w:rPr>
        <w:rFonts w:hint="eastAsia"/>
      </w:rPr>
      <w:t xml:space="preserve">  </w:t>
    </w:r>
    <w:r>
      <w:drawing>
        <wp:inline distT="0" distB="0" distL="114300" distR="114300">
          <wp:extent cx="1447800" cy="437515"/>
          <wp:effectExtent l="0" t="0" r="0" b="635"/>
          <wp:docPr id="1" name="图片 2" descr="logo源文件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源文件-06"/>
                  <pic:cNvPicPr>
                    <a:picLocks noChangeAspect="1"/>
                  </pic:cNvPicPr>
                </pic:nvPicPr>
                <pic:blipFill>
                  <a:blip r:embed="rId1"/>
                  <a:srcRect l="18296" t="34030" r="20021" b="33323"/>
                  <a:stretch>
                    <a:fillRect/>
                  </a:stretch>
                </pic:blipFill>
                <pic:spPr>
                  <a:xfrm>
                    <a:off x="0" y="0"/>
                    <a:ext cx="144780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sz w:val="21"/>
        <w:szCs w:val="21"/>
      </w:rPr>
      <w:t xml:space="preserve">  </w:t>
    </w:r>
    <w:r>
      <w:rPr>
        <w:rFonts w:hint="eastAsia" w:ascii="黑体" w:hAnsi="宋体" w:eastAsia="黑体"/>
        <w:kern w:val="0"/>
      </w:rPr>
      <w:t xml:space="preserve">                             </w:t>
    </w:r>
    <w:r>
      <w:rPr>
        <w:rFonts w:hint="eastAsia" w:ascii="黑体" w:hAnsi="宋体" w:eastAsia="黑体"/>
        <w:kern w:val="0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/>
        <w:sz w:val="28"/>
        <w:szCs w:val="28"/>
        <w:lang w:val="en-US" w:eastAsia="zh-CN"/>
      </w:rPr>
      <w:t xml:space="preserve">  </w:t>
    </w:r>
    <w:r>
      <w:rPr>
        <w:rFonts w:hint="eastAsia"/>
        <w:lang w:val="en-US" w:eastAsia="zh-CN"/>
      </w:rPr>
      <w:t xml:space="preserve">  </w:t>
    </w:r>
    <w:r>
      <w:drawing>
        <wp:inline distT="0" distB="0" distL="114300" distR="114300">
          <wp:extent cx="1447800" cy="437515"/>
          <wp:effectExtent l="0" t="0" r="0" b="635"/>
          <wp:docPr id="8" name="图片 2" descr="logo源文件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2" descr="logo源文件-06"/>
                  <pic:cNvPicPr>
                    <a:picLocks noChangeAspect="1"/>
                  </pic:cNvPicPr>
                </pic:nvPicPr>
                <pic:blipFill>
                  <a:blip r:embed="rId1"/>
                  <a:srcRect l="18296" t="34030" r="20021" b="33323"/>
                  <a:stretch>
                    <a:fillRect/>
                  </a:stretch>
                </pic:blipFill>
                <pic:spPr>
                  <a:xfrm>
                    <a:off x="0" y="0"/>
                    <a:ext cx="144780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left"/>
    </w:pPr>
    <w:r>
      <w:drawing>
        <wp:inline distT="0" distB="0" distL="114300" distR="114300">
          <wp:extent cx="1447800" cy="437515"/>
          <wp:effectExtent l="0" t="0" r="0" b="635"/>
          <wp:docPr id="10" name="图片 2" descr="logo源文件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 descr="logo源文件-06"/>
                  <pic:cNvPicPr>
                    <a:picLocks noChangeAspect="1"/>
                  </pic:cNvPicPr>
                </pic:nvPicPr>
                <pic:blipFill>
                  <a:blip r:embed="rId1"/>
                  <a:srcRect l="18296" t="34030" r="20021" b="33323"/>
                  <a:stretch>
                    <a:fillRect/>
                  </a:stretch>
                </pic:blipFill>
                <pic:spPr>
                  <a:xfrm>
                    <a:off x="0" y="0"/>
                    <a:ext cx="144780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sz w:val="21"/>
        <w:szCs w:val="21"/>
      </w:rPr>
      <w:t xml:space="preserve">  </w:t>
    </w:r>
    <w:r>
      <w:rPr>
        <w:rFonts w:hint="eastAsia" w:ascii="黑体" w:hAnsi="宋体" w:eastAsia="黑体"/>
        <w:kern w:val="0"/>
      </w:rPr>
      <w:t xml:space="preserve">                             </w:t>
    </w:r>
    <w:r>
      <w:rPr>
        <w:rFonts w:hint="eastAsia" w:ascii="黑体" w:hAnsi="宋体" w:eastAsia="黑体"/>
        <w:kern w:val="0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ZTNhMTE0NjBhMTU4YTE3M2MzMDlkNGE2YjQ2NTAifQ=="/>
    <w:docVar w:name="KSO_WPS_MARK_KEY" w:val="e9ef5b25-efeb-4331-90b8-f9ab85bea672"/>
  </w:docVars>
  <w:rsids>
    <w:rsidRoot w:val="00000000"/>
    <w:rsid w:val="00294959"/>
    <w:rsid w:val="00296707"/>
    <w:rsid w:val="0046550B"/>
    <w:rsid w:val="005F65CD"/>
    <w:rsid w:val="0066795B"/>
    <w:rsid w:val="00DE1BE7"/>
    <w:rsid w:val="012F41F1"/>
    <w:rsid w:val="013438C9"/>
    <w:rsid w:val="0156177E"/>
    <w:rsid w:val="01675739"/>
    <w:rsid w:val="016E59F3"/>
    <w:rsid w:val="01C56903"/>
    <w:rsid w:val="01C761D7"/>
    <w:rsid w:val="01E704A0"/>
    <w:rsid w:val="01F33470"/>
    <w:rsid w:val="021C29C7"/>
    <w:rsid w:val="022462B2"/>
    <w:rsid w:val="022655F4"/>
    <w:rsid w:val="022A49B8"/>
    <w:rsid w:val="0236335D"/>
    <w:rsid w:val="024139F4"/>
    <w:rsid w:val="02571C51"/>
    <w:rsid w:val="027C3466"/>
    <w:rsid w:val="0281282A"/>
    <w:rsid w:val="02CB7F49"/>
    <w:rsid w:val="02DE7C7D"/>
    <w:rsid w:val="02DF57A3"/>
    <w:rsid w:val="02F56D74"/>
    <w:rsid w:val="02F73FA3"/>
    <w:rsid w:val="03217B69"/>
    <w:rsid w:val="032F2286"/>
    <w:rsid w:val="033D6102"/>
    <w:rsid w:val="035E2BF3"/>
    <w:rsid w:val="039667A9"/>
    <w:rsid w:val="03C350C4"/>
    <w:rsid w:val="03D418F0"/>
    <w:rsid w:val="03DB0660"/>
    <w:rsid w:val="04001E75"/>
    <w:rsid w:val="04161698"/>
    <w:rsid w:val="04293179"/>
    <w:rsid w:val="0450113F"/>
    <w:rsid w:val="045F6B9B"/>
    <w:rsid w:val="047C774D"/>
    <w:rsid w:val="047D3A97"/>
    <w:rsid w:val="04CD7FA9"/>
    <w:rsid w:val="04E11CA6"/>
    <w:rsid w:val="04E84DE3"/>
    <w:rsid w:val="04F96FF0"/>
    <w:rsid w:val="04FC6AE0"/>
    <w:rsid w:val="0506170D"/>
    <w:rsid w:val="05123C0E"/>
    <w:rsid w:val="05383F82"/>
    <w:rsid w:val="0539563E"/>
    <w:rsid w:val="05485881"/>
    <w:rsid w:val="056326BB"/>
    <w:rsid w:val="05856AD5"/>
    <w:rsid w:val="059611F2"/>
    <w:rsid w:val="05AA653C"/>
    <w:rsid w:val="05BE5B43"/>
    <w:rsid w:val="05CB200E"/>
    <w:rsid w:val="05EA4B8A"/>
    <w:rsid w:val="06163BD1"/>
    <w:rsid w:val="06222576"/>
    <w:rsid w:val="06436049"/>
    <w:rsid w:val="064C314F"/>
    <w:rsid w:val="06572A31"/>
    <w:rsid w:val="06585F98"/>
    <w:rsid w:val="067E2E92"/>
    <w:rsid w:val="0680104B"/>
    <w:rsid w:val="069468A4"/>
    <w:rsid w:val="06A136B9"/>
    <w:rsid w:val="06A25465"/>
    <w:rsid w:val="06AB431A"/>
    <w:rsid w:val="06AE3E0A"/>
    <w:rsid w:val="06B01930"/>
    <w:rsid w:val="06BA27AF"/>
    <w:rsid w:val="06C54CB0"/>
    <w:rsid w:val="06EE2458"/>
    <w:rsid w:val="06FC2DC7"/>
    <w:rsid w:val="06FD269B"/>
    <w:rsid w:val="0708351A"/>
    <w:rsid w:val="071E2D3E"/>
    <w:rsid w:val="07290E11"/>
    <w:rsid w:val="0730481F"/>
    <w:rsid w:val="07322345"/>
    <w:rsid w:val="075671B9"/>
    <w:rsid w:val="07576C98"/>
    <w:rsid w:val="076C34A4"/>
    <w:rsid w:val="07754928"/>
    <w:rsid w:val="078801B7"/>
    <w:rsid w:val="078A1A0F"/>
    <w:rsid w:val="07B92A66"/>
    <w:rsid w:val="07D36759"/>
    <w:rsid w:val="07F10452"/>
    <w:rsid w:val="0808754A"/>
    <w:rsid w:val="0812107D"/>
    <w:rsid w:val="08320F44"/>
    <w:rsid w:val="08420CAE"/>
    <w:rsid w:val="0842480A"/>
    <w:rsid w:val="084E1401"/>
    <w:rsid w:val="084F3D0D"/>
    <w:rsid w:val="08514A4D"/>
    <w:rsid w:val="08716E9D"/>
    <w:rsid w:val="087F780C"/>
    <w:rsid w:val="08A41020"/>
    <w:rsid w:val="08C07E24"/>
    <w:rsid w:val="08E25FED"/>
    <w:rsid w:val="092403B3"/>
    <w:rsid w:val="092B1742"/>
    <w:rsid w:val="093D1475"/>
    <w:rsid w:val="09420839"/>
    <w:rsid w:val="09497E1A"/>
    <w:rsid w:val="095E44A5"/>
    <w:rsid w:val="097875EB"/>
    <w:rsid w:val="09831C78"/>
    <w:rsid w:val="0983332C"/>
    <w:rsid w:val="099C619C"/>
    <w:rsid w:val="09B259BF"/>
    <w:rsid w:val="09D65B51"/>
    <w:rsid w:val="0A051F93"/>
    <w:rsid w:val="0A0631CF"/>
    <w:rsid w:val="0A073F5D"/>
    <w:rsid w:val="0A0A75A9"/>
    <w:rsid w:val="0A0F696E"/>
    <w:rsid w:val="0A314B36"/>
    <w:rsid w:val="0A454A85"/>
    <w:rsid w:val="0A5A1DC7"/>
    <w:rsid w:val="0A7E3AF3"/>
    <w:rsid w:val="0A876FC3"/>
    <w:rsid w:val="0A887E76"/>
    <w:rsid w:val="0A8A06EA"/>
    <w:rsid w:val="0AA35ADA"/>
    <w:rsid w:val="0ACA6E10"/>
    <w:rsid w:val="0ACF434F"/>
    <w:rsid w:val="0AEB12C6"/>
    <w:rsid w:val="0AF344E1"/>
    <w:rsid w:val="0B196157"/>
    <w:rsid w:val="0B1B7594"/>
    <w:rsid w:val="0B224DC6"/>
    <w:rsid w:val="0B5F3925"/>
    <w:rsid w:val="0B8213C1"/>
    <w:rsid w:val="0B943C03"/>
    <w:rsid w:val="0BB9723C"/>
    <w:rsid w:val="0BBC0D77"/>
    <w:rsid w:val="0BDA11FD"/>
    <w:rsid w:val="0C0F6F17"/>
    <w:rsid w:val="0C230DF6"/>
    <w:rsid w:val="0C2F32F7"/>
    <w:rsid w:val="0C497D73"/>
    <w:rsid w:val="0C6F1945"/>
    <w:rsid w:val="0C7D22B4"/>
    <w:rsid w:val="0C982640"/>
    <w:rsid w:val="0C992E66"/>
    <w:rsid w:val="0C9D2956"/>
    <w:rsid w:val="0CC31C91"/>
    <w:rsid w:val="0CD520F0"/>
    <w:rsid w:val="0CDE0DB3"/>
    <w:rsid w:val="0CFF53BF"/>
    <w:rsid w:val="0D15240A"/>
    <w:rsid w:val="0D1757AD"/>
    <w:rsid w:val="0D200E92"/>
    <w:rsid w:val="0D4E59FF"/>
    <w:rsid w:val="0D7717A5"/>
    <w:rsid w:val="0D975228"/>
    <w:rsid w:val="0DA6583B"/>
    <w:rsid w:val="0DB51A3F"/>
    <w:rsid w:val="0DC43F13"/>
    <w:rsid w:val="0DC65EDD"/>
    <w:rsid w:val="0DC76A33"/>
    <w:rsid w:val="0DC7755F"/>
    <w:rsid w:val="0DD028B8"/>
    <w:rsid w:val="0DED6FC6"/>
    <w:rsid w:val="0DF5231E"/>
    <w:rsid w:val="0DF742E8"/>
    <w:rsid w:val="0DFF4F4B"/>
    <w:rsid w:val="0E06683F"/>
    <w:rsid w:val="0E07204F"/>
    <w:rsid w:val="0E0A5DCA"/>
    <w:rsid w:val="0E344BF5"/>
    <w:rsid w:val="0E3B2429"/>
    <w:rsid w:val="0E3C7F4D"/>
    <w:rsid w:val="0E4C1F50"/>
    <w:rsid w:val="0E5E6115"/>
    <w:rsid w:val="0E67321C"/>
    <w:rsid w:val="0E80608C"/>
    <w:rsid w:val="0EA64893"/>
    <w:rsid w:val="0EA855E3"/>
    <w:rsid w:val="0EB36461"/>
    <w:rsid w:val="0EC20452"/>
    <w:rsid w:val="0ED41FAA"/>
    <w:rsid w:val="0EDB7766"/>
    <w:rsid w:val="0EDE1004"/>
    <w:rsid w:val="0F16254C"/>
    <w:rsid w:val="0F264E85"/>
    <w:rsid w:val="0F2E5D4C"/>
    <w:rsid w:val="0F3B6457"/>
    <w:rsid w:val="0F3F5F47"/>
    <w:rsid w:val="0F4B669A"/>
    <w:rsid w:val="0F587009"/>
    <w:rsid w:val="0F5A4B2F"/>
    <w:rsid w:val="0F655282"/>
    <w:rsid w:val="0F890F70"/>
    <w:rsid w:val="0F8932E2"/>
    <w:rsid w:val="0FA500EE"/>
    <w:rsid w:val="0FB51D65"/>
    <w:rsid w:val="0FBD0C1A"/>
    <w:rsid w:val="0FC93A62"/>
    <w:rsid w:val="0FE4264A"/>
    <w:rsid w:val="0FE8038D"/>
    <w:rsid w:val="0FED5320"/>
    <w:rsid w:val="0FF00FEF"/>
    <w:rsid w:val="0FF860F6"/>
    <w:rsid w:val="0FFF1232"/>
    <w:rsid w:val="100B407B"/>
    <w:rsid w:val="10240C99"/>
    <w:rsid w:val="104906FF"/>
    <w:rsid w:val="105964EA"/>
    <w:rsid w:val="106D2640"/>
    <w:rsid w:val="10A047C3"/>
    <w:rsid w:val="10AA5642"/>
    <w:rsid w:val="10BB15FD"/>
    <w:rsid w:val="10C761F4"/>
    <w:rsid w:val="10CB7366"/>
    <w:rsid w:val="10D601E5"/>
    <w:rsid w:val="10D66437"/>
    <w:rsid w:val="10E24DDC"/>
    <w:rsid w:val="1193257A"/>
    <w:rsid w:val="119836EC"/>
    <w:rsid w:val="11996748"/>
    <w:rsid w:val="119F3673"/>
    <w:rsid w:val="11BD13A5"/>
    <w:rsid w:val="11C97D4A"/>
    <w:rsid w:val="11D24E50"/>
    <w:rsid w:val="11EE155E"/>
    <w:rsid w:val="11FB4122"/>
    <w:rsid w:val="12130FC5"/>
    <w:rsid w:val="121865DB"/>
    <w:rsid w:val="12307DC9"/>
    <w:rsid w:val="1232769D"/>
    <w:rsid w:val="12340EC2"/>
    <w:rsid w:val="12816876"/>
    <w:rsid w:val="12955E7E"/>
    <w:rsid w:val="129F1B30"/>
    <w:rsid w:val="12A73E60"/>
    <w:rsid w:val="12B427A8"/>
    <w:rsid w:val="12CF1390"/>
    <w:rsid w:val="1325688D"/>
    <w:rsid w:val="133D09EF"/>
    <w:rsid w:val="1347361C"/>
    <w:rsid w:val="13577E6B"/>
    <w:rsid w:val="139C2B54"/>
    <w:rsid w:val="13C25F02"/>
    <w:rsid w:val="13F217DA"/>
    <w:rsid w:val="13FD7798"/>
    <w:rsid w:val="142179C9"/>
    <w:rsid w:val="143811B7"/>
    <w:rsid w:val="143A1B2E"/>
    <w:rsid w:val="14575AE1"/>
    <w:rsid w:val="14D233B9"/>
    <w:rsid w:val="14F74BCE"/>
    <w:rsid w:val="15155054"/>
    <w:rsid w:val="15567B46"/>
    <w:rsid w:val="156127C7"/>
    <w:rsid w:val="156423D0"/>
    <w:rsid w:val="1596722A"/>
    <w:rsid w:val="15997A33"/>
    <w:rsid w:val="15DA2525"/>
    <w:rsid w:val="15EE6035"/>
    <w:rsid w:val="1606331B"/>
    <w:rsid w:val="16177C04"/>
    <w:rsid w:val="163559AE"/>
    <w:rsid w:val="16467BBB"/>
    <w:rsid w:val="1672774E"/>
    <w:rsid w:val="169F7296"/>
    <w:rsid w:val="169F72CB"/>
    <w:rsid w:val="16AF0B11"/>
    <w:rsid w:val="16F77107"/>
    <w:rsid w:val="172123D6"/>
    <w:rsid w:val="173C0FBE"/>
    <w:rsid w:val="173C4B1A"/>
    <w:rsid w:val="175611FD"/>
    <w:rsid w:val="17732C32"/>
    <w:rsid w:val="179E57D5"/>
    <w:rsid w:val="17D11706"/>
    <w:rsid w:val="17D66D1D"/>
    <w:rsid w:val="18365A0D"/>
    <w:rsid w:val="18493992"/>
    <w:rsid w:val="18722EE9"/>
    <w:rsid w:val="188350F6"/>
    <w:rsid w:val="18915F7D"/>
    <w:rsid w:val="18A8690B"/>
    <w:rsid w:val="18B2778A"/>
    <w:rsid w:val="18BA4890"/>
    <w:rsid w:val="18D94D16"/>
    <w:rsid w:val="18DC0363"/>
    <w:rsid w:val="18DC1D03"/>
    <w:rsid w:val="18ED6A14"/>
    <w:rsid w:val="190D676E"/>
    <w:rsid w:val="194B373A"/>
    <w:rsid w:val="194D1260"/>
    <w:rsid w:val="19502AFF"/>
    <w:rsid w:val="195A572B"/>
    <w:rsid w:val="19857016"/>
    <w:rsid w:val="199724DC"/>
    <w:rsid w:val="19D21766"/>
    <w:rsid w:val="19E25E4D"/>
    <w:rsid w:val="19F4792E"/>
    <w:rsid w:val="19FB6F0E"/>
    <w:rsid w:val="1A0D279E"/>
    <w:rsid w:val="1A1B310D"/>
    <w:rsid w:val="1A2F6BB8"/>
    <w:rsid w:val="1A3A2AF3"/>
    <w:rsid w:val="1A512FD2"/>
    <w:rsid w:val="1A602105"/>
    <w:rsid w:val="1A6247D9"/>
    <w:rsid w:val="1A7F5449"/>
    <w:rsid w:val="1A9A6727"/>
    <w:rsid w:val="1AB570BD"/>
    <w:rsid w:val="1ABA2925"/>
    <w:rsid w:val="1ABC48F0"/>
    <w:rsid w:val="1AC714F1"/>
    <w:rsid w:val="1AD2194F"/>
    <w:rsid w:val="1ADC6D40"/>
    <w:rsid w:val="1AF20311"/>
    <w:rsid w:val="1AF71484"/>
    <w:rsid w:val="1AF916A0"/>
    <w:rsid w:val="1B0342CC"/>
    <w:rsid w:val="1B414DF5"/>
    <w:rsid w:val="1B6F54BE"/>
    <w:rsid w:val="1B7E1BA5"/>
    <w:rsid w:val="1BA86C22"/>
    <w:rsid w:val="1BAD5FE6"/>
    <w:rsid w:val="1BAF0CD9"/>
    <w:rsid w:val="1BC20B26"/>
    <w:rsid w:val="1BC437BD"/>
    <w:rsid w:val="1BFE6842"/>
    <w:rsid w:val="1C512E16"/>
    <w:rsid w:val="1C827F34"/>
    <w:rsid w:val="1C915908"/>
    <w:rsid w:val="1CB6711D"/>
    <w:rsid w:val="1CEC0D90"/>
    <w:rsid w:val="1D213F09"/>
    <w:rsid w:val="1D290F49"/>
    <w:rsid w:val="1D293D92"/>
    <w:rsid w:val="1D3369BF"/>
    <w:rsid w:val="1D37200B"/>
    <w:rsid w:val="1D632E00"/>
    <w:rsid w:val="1D650564"/>
    <w:rsid w:val="1D70376F"/>
    <w:rsid w:val="1DB47B00"/>
    <w:rsid w:val="1DD51824"/>
    <w:rsid w:val="1DE33F41"/>
    <w:rsid w:val="1DFB128B"/>
    <w:rsid w:val="1E075E82"/>
    <w:rsid w:val="1E081BFA"/>
    <w:rsid w:val="1E12564F"/>
    <w:rsid w:val="1E1C7453"/>
    <w:rsid w:val="1E2A7DC2"/>
    <w:rsid w:val="1E303A24"/>
    <w:rsid w:val="1E3D18A3"/>
    <w:rsid w:val="1E447858"/>
    <w:rsid w:val="1E9516DF"/>
    <w:rsid w:val="1EA77665"/>
    <w:rsid w:val="1EB51D36"/>
    <w:rsid w:val="1ECC2C27"/>
    <w:rsid w:val="1EFA1346"/>
    <w:rsid w:val="1F0C571A"/>
    <w:rsid w:val="1F176598"/>
    <w:rsid w:val="1F212F73"/>
    <w:rsid w:val="1F226CEB"/>
    <w:rsid w:val="1F4924CA"/>
    <w:rsid w:val="1F5B3B32"/>
    <w:rsid w:val="1F66307C"/>
    <w:rsid w:val="1F6D61B8"/>
    <w:rsid w:val="1F953961"/>
    <w:rsid w:val="1F9574BD"/>
    <w:rsid w:val="1F980D5B"/>
    <w:rsid w:val="1FB060A5"/>
    <w:rsid w:val="1FD20711"/>
    <w:rsid w:val="1FDB5818"/>
    <w:rsid w:val="1FDD31EB"/>
    <w:rsid w:val="1FE16BA6"/>
    <w:rsid w:val="20032679"/>
    <w:rsid w:val="204C2272"/>
    <w:rsid w:val="20783067"/>
    <w:rsid w:val="207E43F5"/>
    <w:rsid w:val="209C3810"/>
    <w:rsid w:val="209D4F4E"/>
    <w:rsid w:val="20B47E17"/>
    <w:rsid w:val="20BF1705"/>
    <w:rsid w:val="20F16975"/>
    <w:rsid w:val="21022930"/>
    <w:rsid w:val="210C37AF"/>
    <w:rsid w:val="21466CC1"/>
    <w:rsid w:val="216C24A0"/>
    <w:rsid w:val="2190618E"/>
    <w:rsid w:val="21BF6A73"/>
    <w:rsid w:val="21C1113B"/>
    <w:rsid w:val="21C422DC"/>
    <w:rsid w:val="21C72A3E"/>
    <w:rsid w:val="2208666C"/>
    <w:rsid w:val="220A4192"/>
    <w:rsid w:val="222A49B8"/>
    <w:rsid w:val="224A458F"/>
    <w:rsid w:val="224F6049"/>
    <w:rsid w:val="225D0269"/>
    <w:rsid w:val="228201CD"/>
    <w:rsid w:val="229677D4"/>
    <w:rsid w:val="22A16179"/>
    <w:rsid w:val="22B20386"/>
    <w:rsid w:val="22B660C8"/>
    <w:rsid w:val="22C5630B"/>
    <w:rsid w:val="22C75BE0"/>
    <w:rsid w:val="22E26EBD"/>
    <w:rsid w:val="22E618D7"/>
    <w:rsid w:val="2302130E"/>
    <w:rsid w:val="2318643B"/>
    <w:rsid w:val="231F668C"/>
    <w:rsid w:val="23305E7B"/>
    <w:rsid w:val="234731C4"/>
    <w:rsid w:val="234B6811"/>
    <w:rsid w:val="23A67EEB"/>
    <w:rsid w:val="23A83C63"/>
    <w:rsid w:val="23AD1279"/>
    <w:rsid w:val="23CE11F0"/>
    <w:rsid w:val="23D83E1C"/>
    <w:rsid w:val="23DC390D"/>
    <w:rsid w:val="23DE58D7"/>
    <w:rsid w:val="23E6478B"/>
    <w:rsid w:val="23F76998"/>
    <w:rsid w:val="24044C11"/>
    <w:rsid w:val="243071D3"/>
    <w:rsid w:val="24342124"/>
    <w:rsid w:val="243F5C4A"/>
    <w:rsid w:val="246062EC"/>
    <w:rsid w:val="24765B0F"/>
    <w:rsid w:val="24997A50"/>
    <w:rsid w:val="24C30629"/>
    <w:rsid w:val="24C70119"/>
    <w:rsid w:val="24E567F1"/>
    <w:rsid w:val="24F46A34"/>
    <w:rsid w:val="24FB4266"/>
    <w:rsid w:val="250226C2"/>
    <w:rsid w:val="252C08C4"/>
    <w:rsid w:val="252C4420"/>
    <w:rsid w:val="25512802"/>
    <w:rsid w:val="256B319A"/>
    <w:rsid w:val="25873D4C"/>
    <w:rsid w:val="25A62424"/>
    <w:rsid w:val="25B368EF"/>
    <w:rsid w:val="25C414C9"/>
    <w:rsid w:val="25CF181F"/>
    <w:rsid w:val="25DF1FAF"/>
    <w:rsid w:val="25DF5936"/>
    <w:rsid w:val="25EE5B79"/>
    <w:rsid w:val="260845C9"/>
    <w:rsid w:val="261F21D6"/>
    <w:rsid w:val="26377520"/>
    <w:rsid w:val="265F3C06"/>
    <w:rsid w:val="266E270D"/>
    <w:rsid w:val="26BD5C77"/>
    <w:rsid w:val="26E256DE"/>
    <w:rsid w:val="2739373B"/>
    <w:rsid w:val="273D46C2"/>
    <w:rsid w:val="27417518"/>
    <w:rsid w:val="27673E35"/>
    <w:rsid w:val="27FF406E"/>
    <w:rsid w:val="28090A48"/>
    <w:rsid w:val="28185CCE"/>
    <w:rsid w:val="281A0EA7"/>
    <w:rsid w:val="28481B1F"/>
    <w:rsid w:val="28570E3C"/>
    <w:rsid w:val="287E31E4"/>
    <w:rsid w:val="28BB4B48"/>
    <w:rsid w:val="28CD1A76"/>
    <w:rsid w:val="28ED3EC6"/>
    <w:rsid w:val="28F65471"/>
    <w:rsid w:val="2912620E"/>
    <w:rsid w:val="291458F7"/>
    <w:rsid w:val="29233D8C"/>
    <w:rsid w:val="29385A89"/>
    <w:rsid w:val="295B1778"/>
    <w:rsid w:val="296C5733"/>
    <w:rsid w:val="2973086F"/>
    <w:rsid w:val="29AA03E4"/>
    <w:rsid w:val="29B175E9"/>
    <w:rsid w:val="29B449E4"/>
    <w:rsid w:val="29BB5D72"/>
    <w:rsid w:val="29C0782D"/>
    <w:rsid w:val="29C94933"/>
    <w:rsid w:val="29CA2B0F"/>
    <w:rsid w:val="29CE019B"/>
    <w:rsid w:val="29F36186"/>
    <w:rsid w:val="2A247DBB"/>
    <w:rsid w:val="2A391AB9"/>
    <w:rsid w:val="2A6401B8"/>
    <w:rsid w:val="2AA63DE5"/>
    <w:rsid w:val="2AC9482C"/>
    <w:rsid w:val="2AD27817"/>
    <w:rsid w:val="2AD73080"/>
    <w:rsid w:val="2AF223BC"/>
    <w:rsid w:val="2B004385"/>
    <w:rsid w:val="2B1240B8"/>
    <w:rsid w:val="2B4324C3"/>
    <w:rsid w:val="2B4F0E68"/>
    <w:rsid w:val="2B65243A"/>
    <w:rsid w:val="2BF57C61"/>
    <w:rsid w:val="2BFA7026"/>
    <w:rsid w:val="2C1955F6"/>
    <w:rsid w:val="2C372028"/>
    <w:rsid w:val="2C4054CE"/>
    <w:rsid w:val="2C42277B"/>
    <w:rsid w:val="2C602C01"/>
    <w:rsid w:val="2C7055A9"/>
    <w:rsid w:val="2C7D37B3"/>
    <w:rsid w:val="2C8156C5"/>
    <w:rsid w:val="2C994A91"/>
    <w:rsid w:val="2C9E029E"/>
    <w:rsid w:val="2CA451E4"/>
    <w:rsid w:val="2CC94C4A"/>
    <w:rsid w:val="2CCE2260"/>
    <w:rsid w:val="2CF41CC7"/>
    <w:rsid w:val="2D137F1A"/>
    <w:rsid w:val="2D297497"/>
    <w:rsid w:val="2D2F0F51"/>
    <w:rsid w:val="2D5E35E4"/>
    <w:rsid w:val="2D80355B"/>
    <w:rsid w:val="2D8C1F00"/>
    <w:rsid w:val="2DE97352"/>
    <w:rsid w:val="2DFD4BAB"/>
    <w:rsid w:val="2E156399"/>
    <w:rsid w:val="2E17099C"/>
    <w:rsid w:val="2E20089A"/>
    <w:rsid w:val="2E2E745B"/>
    <w:rsid w:val="2E312AA7"/>
    <w:rsid w:val="2E474078"/>
    <w:rsid w:val="2E71778E"/>
    <w:rsid w:val="2E835E82"/>
    <w:rsid w:val="2E94389C"/>
    <w:rsid w:val="2EAB0AAB"/>
    <w:rsid w:val="2EAD550D"/>
    <w:rsid w:val="2EE8585B"/>
    <w:rsid w:val="2F1403FE"/>
    <w:rsid w:val="2F171C9D"/>
    <w:rsid w:val="2F281948"/>
    <w:rsid w:val="2F37233F"/>
    <w:rsid w:val="2F8B61E7"/>
    <w:rsid w:val="2F9C21A2"/>
    <w:rsid w:val="2FBC2096"/>
    <w:rsid w:val="2FED29FE"/>
    <w:rsid w:val="2FF712C7"/>
    <w:rsid w:val="300128ED"/>
    <w:rsid w:val="300C37CC"/>
    <w:rsid w:val="302208F9"/>
    <w:rsid w:val="302428C3"/>
    <w:rsid w:val="3025488D"/>
    <w:rsid w:val="30590237"/>
    <w:rsid w:val="306058C5"/>
    <w:rsid w:val="306D74E0"/>
    <w:rsid w:val="30701766"/>
    <w:rsid w:val="3082583C"/>
    <w:rsid w:val="309061AB"/>
    <w:rsid w:val="309C68FD"/>
    <w:rsid w:val="30A9101A"/>
    <w:rsid w:val="30AD536E"/>
    <w:rsid w:val="30CD2F5B"/>
    <w:rsid w:val="31083F93"/>
    <w:rsid w:val="314F163E"/>
    <w:rsid w:val="316D029A"/>
    <w:rsid w:val="317C5B45"/>
    <w:rsid w:val="318D6246"/>
    <w:rsid w:val="31994BEB"/>
    <w:rsid w:val="319D72B9"/>
    <w:rsid w:val="31D16A7B"/>
    <w:rsid w:val="31F167D5"/>
    <w:rsid w:val="31FB7654"/>
    <w:rsid w:val="31FE439A"/>
    <w:rsid w:val="321921D0"/>
    <w:rsid w:val="3234700A"/>
    <w:rsid w:val="328E3BC4"/>
    <w:rsid w:val="3292332D"/>
    <w:rsid w:val="32953D1F"/>
    <w:rsid w:val="329F0927"/>
    <w:rsid w:val="32A94788"/>
    <w:rsid w:val="32BD6FFF"/>
    <w:rsid w:val="32EE0F67"/>
    <w:rsid w:val="32F347CF"/>
    <w:rsid w:val="32F522F5"/>
    <w:rsid w:val="332B5D17"/>
    <w:rsid w:val="333D3C9C"/>
    <w:rsid w:val="334B460B"/>
    <w:rsid w:val="33550FE6"/>
    <w:rsid w:val="335C05C6"/>
    <w:rsid w:val="335E60EC"/>
    <w:rsid w:val="336254B1"/>
    <w:rsid w:val="337B4EF0"/>
    <w:rsid w:val="3381002D"/>
    <w:rsid w:val="33CA3782"/>
    <w:rsid w:val="33D86DDE"/>
    <w:rsid w:val="34052A0C"/>
    <w:rsid w:val="340A0022"/>
    <w:rsid w:val="34311A53"/>
    <w:rsid w:val="343926B5"/>
    <w:rsid w:val="345474EF"/>
    <w:rsid w:val="346F4329"/>
    <w:rsid w:val="34732836"/>
    <w:rsid w:val="348558FB"/>
    <w:rsid w:val="3491429F"/>
    <w:rsid w:val="349E076A"/>
    <w:rsid w:val="34A35D81"/>
    <w:rsid w:val="34A83397"/>
    <w:rsid w:val="34B14942"/>
    <w:rsid w:val="34B32468"/>
    <w:rsid w:val="34EE16F2"/>
    <w:rsid w:val="34FF69E8"/>
    <w:rsid w:val="352670DE"/>
    <w:rsid w:val="35380BBF"/>
    <w:rsid w:val="35415CC5"/>
    <w:rsid w:val="355B0222"/>
    <w:rsid w:val="357F234A"/>
    <w:rsid w:val="35814314"/>
    <w:rsid w:val="35CD7559"/>
    <w:rsid w:val="35E825E5"/>
    <w:rsid w:val="35E93C67"/>
    <w:rsid w:val="35EF56BB"/>
    <w:rsid w:val="35FB2318"/>
    <w:rsid w:val="362178A5"/>
    <w:rsid w:val="364F0301"/>
    <w:rsid w:val="365D6127"/>
    <w:rsid w:val="36681030"/>
    <w:rsid w:val="367C4ADB"/>
    <w:rsid w:val="36886EDD"/>
    <w:rsid w:val="368F6420"/>
    <w:rsid w:val="36A22794"/>
    <w:rsid w:val="36AF626E"/>
    <w:rsid w:val="36C06EA1"/>
    <w:rsid w:val="370C2303"/>
    <w:rsid w:val="373830F8"/>
    <w:rsid w:val="37441A9D"/>
    <w:rsid w:val="374675C3"/>
    <w:rsid w:val="37575C49"/>
    <w:rsid w:val="37600A9A"/>
    <w:rsid w:val="377A54BF"/>
    <w:rsid w:val="377D0B0B"/>
    <w:rsid w:val="377E3C25"/>
    <w:rsid w:val="379D15D1"/>
    <w:rsid w:val="37B00EE0"/>
    <w:rsid w:val="37CE75B8"/>
    <w:rsid w:val="37D83F93"/>
    <w:rsid w:val="37DC1CD5"/>
    <w:rsid w:val="37E62B54"/>
    <w:rsid w:val="37FB65FF"/>
    <w:rsid w:val="38186543"/>
    <w:rsid w:val="381C47C8"/>
    <w:rsid w:val="38327B47"/>
    <w:rsid w:val="383E4714"/>
    <w:rsid w:val="386A72E1"/>
    <w:rsid w:val="387243E8"/>
    <w:rsid w:val="38741F0E"/>
    <w:rsid w:val="388008B3"/>
    <w:rsid w:val="38A26A7B"/>
    <w:rsid w:val="38AA1DD4"/>
    <w:rsid w:val="38B247E4"/>
    <w:rsid w:val="38BE762D"/>
    <w:rsid w:val="38CC5B33"/>
    <w:rsid w:val="38D64977"/>
    <w:rsid w:val="38DE55D9"/>
    <w:rsid w:val="39512091"/>
    <w:rsid w:val="395A55A8"/>
    <w:rsid w:val="3986014B"/>
    <w:rsid w:val="39861EF9"/>
    <w:rsid w:val="398C14D9"/>
    <w:rsid w:val="39965EB4"/>
    <w:rsid w:val="39A607ED"/>
    <w:rsid w:val="39B06F76"/>
    <w:rsid w:val="39B27192"/>
    <w:rsid w:val="39BF365D"/>
    <w:rsid w:val="39E871D0"/>
    <w:rsid w:val="39EC3D26"/>
    <w:rsid w:val="39FC665F"/>
    <w:rsid w:val="3A0A0D7C"/>
    <w:rsid w:val="3A1C5EAC"/>
    <w:rsid w:val="3A2A4F7A"/>
    <w:rsid w:val="3A56561A"/>
    <w:rsid w:val="3A685AA2"/>
    <w:rsid w:val="3A9C399E"/>
    <w:rsid w:val="3A9E53C5"/>
    <w:rsid w:val="3ABB3E24"/>
    <w:rsid w:val="3ABE1B66"/>
    <w:rsid w:val="3AD76784"/>
    <w:rsid w:val="3B0752BB"/>
    <w:rsid w:val="3B0E664A"/>
    <w:rsid w:val="3B2319C9"/>
    <w:rsid w:val="3B4262F3"/>
    <w:rsid w:val="3B532EF7"/>
    <w:rsid w:val="3B677B08"/>
    <w:rsid w:val="3B750477"/>
    <w:rsid w:val="3B7D580F"/>
    <w:rsid w:val="3B7F1082"/>
    <w:rsid w:val="3B934DA1"/>
    <w:rsid w:val="3BC9431F"/>
    <w:rsid w:val="3BD056AD"/>
    <w:rsid w:val="3BF27D19"/>
    <w:rsid w:val="3BF82E56"/>
    <w:rsid w:val="3C6024C2"/>
    <w:rsid w:val="3C7E77FF"/>
    <w:rsid w:val="3C8F5568"/>
    <w:rsid w:val="3CA56B3A"/>
    <w:rsid w:val="3CC13740"/>
    <w:rsid w:val="3CCA2A44"/>
    <w:rsid w:val="3CCA65A0"/>
    <w:rsid w:val="3CD13DD3"/>
    <w:rsid w:val="3CE533DA"/>
    <w:rsid w:val="3CF7253A"/>
    <w:rsid w:val="3CFC24D2"/>
    <w:rsid w:val="3D0458F9"/>
    <w:rsid w:val="3D1B3AA0"/>
    <w:rsid w:val="3D4E71D1"/>
    <w:rsid w:val="3D510A70"/>
    <w:rsid w:val="3D523160"/>
    <w:rsid w:val="3D567E34"/>
    <w:rsid w:val="3D606F05"/>
    <w:rsid w:val="3D6469F5"/>
    <w:rsid w:val="3D6562C9"/>
    <w:rsid w:val="3D687B67"/>
    <w:rsid w:val="3D7C3338"/>
    <w:rsid w:val="3DC94AAA"/>
    <w:rsid w:val="3DD31670"/>
    <w:rsid w:val="3DED6027"/>
    <w:rsid w:val="3E0B6E71"/>
    <w:rsid w:val="3E23065E"/>
    <w:rsid w:val="3E23240C"/>
    <w:rsid w:val="3E2A7B5D"/>
    <w:rsid w:val="3E5527E2"/>
    <w:rsid w:val="3E5C147A"/>
    <w:rsid w:val="3E774506"/>
    <w:rsid w:val="3E794683"/>
    <w:rsid w:val="3E7C6C7E"/>
    <w:rsid w:val="3E95498C"/>
    <w:rsid w:val="3EE85404"/>
    <w:rsid w:val="3F0538C0"/>
    <w:rsid w:val="3F277CDA"/>
    <w:rsid w:val="3F2C57D3"/>
    <w:rsid w:val="3F36616F"/>
    <w:rsid w:val="3F4C39B0"/>
    <w:rsid w:val="3F714BED"/>
    <w:rsid w:val="3F8213B4"/>
    <w:rsid w:val="3F95733A"/>
    <w:rsid w:val="3FB266F6"/>
    <w:rsid w:val="3FBE7F13"/>
    <w:rsid w:val="3FC7326B"/>
    <w:rsid w:val="3FC733A8"/>
    <w:rsid w:val="3FD341E0"/>
    <w:rsid w:val="3FE200A5"/>
    <w:rsid w:val="3FE67B95"/>
    <w:rsid w:val="3FF878C8"/>
    <w:rsid w:val="3FFA7BD0"/>
    <w:rsid w:val="3FFC24DE"/>
    <w:rsid w:val="40384169"/>
    <w:rsid w:val="403F2E01"/>
    <w:rsid w:val="404C3770"/>
    <w:rsid w:val="404E1296"/>
    <w:rsid w:val="405E3BCF"/>
    <w:rsid w:val="406B3BF6"/>
    <w:rsid w:val="4077191D"/>
    <w:rsid w:val="4090365D"/>
    <w:rsid w:val="40AC39CF"/>
    <w:rsid w:val="40DC4AF4"/>
    <w:rsid w:val="41013D81"/>
    <w:rsid w:val="410B53D9"/>
    <w:rsid w:val="41134241"/>
    <w:rsid w:val="411A43A0"/>
    <w:rsid w:val="416A0352"/>
    <w:rsid w:val="417661AF"/>
    <w:rsid w:val="41B25C9F"/>
    <w:rsid w:val="41E81277"/>
    <w:rsid w:val="41FD2F74"/>
    <w:rsid w:val="420267DC"/>
    <w:rsid w:val="4231796A"/>
    <w:rsid w:val="42417305"/>
    <w:rsid w:val="427C6331"/>
    <w:rsid w:val="428C60A6"/>
    <w:rsid w:val="42935686"/>
    <w:rsid w:val="42B15B0D"/>
    <w:rsid w:val="42C02CF4"/>
    <w:rsid w:val="42EB101F"/>
    <w:rsid w:val="431540B7"/>
    <w:rsid w:val="431C38CE"/>
    <w:rsid w:val="432815E6"/>
    <w:rsid w:val="4340580E"/>
    <w:rsid w:val="43432C09"/>
    <w:rsid w:val="43562F18"/>
    <w:rsid w:val="43614A0F"/>
    <w:rsid w:val="43741014"/>
    <w:rsid w:val="438A6A89"/>
    <w:rsid w:val="43972ECA"/>
    <w:rsid w:val="43AD080E"/>
    <w:rsid w:val="43B12268"/>
    <w:rsid w:val="43D67F21"/>
    <w:rsid w:val="43EA39CC"/>
    <w:rsid w:val="43F65ECD"/>
    <w:rsid w:val="44136A7F"/>
    <w:rsid w:val="441A605F"/>
    <w:rsid w:val="442567B2"/>
    <w:rsid w:val="44315157"/>
    <w:rsid w:val="4434464B"/>
    <w:rsid w:val="444D15C4"/>
    <w:rsid w:val="445175A7"/>
    <w:rsid w:val="44727C49"/>
    <w:rsid w:val="44B244EA"/>
    <w:rsid w:val="44B32010"/>
    <w:rsid w:val="44BA339E"/>
    <w:rsid w:val="44D22496"/>
    <w:rsid w:val="44DD0E3B"/>
    <w:rsid w:val="44EC107E"/>
    <w:rsid w:val="44F56185"/>
    <w:rsid w:val="45030D6B"/>
    <w:rsid w:val="453A003B"/>
    <w:rsid w:val="455B692F"/>
    <w:rsid w:val="455E024A"/>
    <w:rsid w:val="457A1CD2"/>
    <w:rsid w:val="45877724"/>
    <w:rsid w:val="45905EAD"/>
    <w:rsid w:val="45F27B9E"/>
    <w:rsid w:val="45FC3543"/>
    <w:rsid w:val="460D5C1A"/>
    <w:rsid w:val="463D4287"/>
    <w:rsid w:val="4642189D"/>
    <w:rsid w:val="464928DD"/>
    <w:rsid w:val="464C0026"/>
    <w:rsid w:val="46922533"/>
    <w:rsid w:val="46C67DD9"/>
    <w:rsid w:val="46EB05CE"/>
    <w:rsid w:val="47086643"/>
    <w:rsid w:val="471D037A"/>
    <w:rsid w:val="47240FA3"/>
    <w:rsid w:val="47394A4E"/>
    <w:rsid w:val="478224D1"/>
    <w:rsid w:val="479559FD"/>
    <w:rsid w:val="479E2B03"/>
    <w:rsid w:val="47B804C3"/>
    <w:rsid w:val="47C3256A"/>
    <w:rsid w:val="47F460ED"/>
    <w:rsid w:val="482F5E51"/>
    <w:rsid w:val="485B6C46"/>
    <w:rsid w:val="4867383D"/>
    <w:rsid w:val="486F44A0"/>
    <w:rsid w:val="48B00D40"/>
    <w:rsid w:val="48CB5B7A"/>
    <w:rsid w:val="48DD3AFF"/>
    <w:rsid w:val="48E1539E"/>
    <w:rsid w:val="48EB621C"/>
    <w:rsid w:val="48FC21D7"/>
    <w:rsid w:val="49002AC2"/>
    <w:rsid w:val="49431BB4"/>
    <w:rsid w:val="49432AC6"/>
    <w:rsid w:val="49627B61"/>
    <w:rsid w:val="497A134E"/>
    <w:rsid w:val="49900B72"/>
    <w:rsid w:val="499E328F"/>
    <w:rsid w:val="49A63EF1"/>
    <w:rsid w:val="49BA174B"/>
    <w:rsid w:val="49C11520"/>
    <w:rsid w:val="49D00F6E"/>
    <w:rsid w:val="49EB001A"/>
    <w:rsid w:val="49ED7D72"/>
    <w:rsid w:val="4A0325EA"/>
    <w:rsid w:val="4A0A430E"/>
    <w:rsid w:val="4A2F2139"/>
    <w:rsid w:val="4A314103"/>
    <w:rsid w:val="4A3E275F"/>
    <w:rsid w:val="4A4215A5"/>
    <w:rsid w:val="4A5441A7"/>
    <w:rsid w:val="4A544985"/>
    <w:rsid w:val="4A6D6C6D"/>
    <w:rsid w:val="4A6F4C2B"/>
    <w:rsid w:val="4A72350D"/>
    <w:rsid w:val="4AFA1158"/>
    <w:rsid w:val="4B1D6435"/>
    <w:rsid w:val="4B4439C2"/>
    <w:rsid w:val="4B683B54"/>
    <w:rsid w:val="4B7047B7"/>
    <w:rsid w:val="4B8E10E1"/>
    <w:rsid w:val="4B9A65DA"/>
    <w:rsid w:val="4BB723E6"/>
    <w:rsid w:val="4BED4059"/>
    <w:rsid w:val="4C123AC0"/>
    <w:rsid w:val="4C1922D7"/>
    <w:rsid w:val="4C237A7B"/>
    <w:rsid w:val="4C3B3017"/>
    <w:rsid w:val="4C3C0B3D"/>
    <w:rsid w:val="4C3E48B5"/>
    <w:rsid w:val="4C4D68A6"/>
    <w:rsid w:val="4C8147A2"/>
    <w:rsid w:val="4CA706AC"/>
    <w:rsid w:val="4CB413FC"/>
    <w:rsid w:val="4CC27294"/>
    <w:rsid w:val="4CC36B68"/>
    <w:rsid w:val="4D147B22"/>
    <w:rsid w:val="4D371A30"/>
    <w:rsid w:val="4D6E11CA"/>
    <w:rsid w:val="4D720CBA"/>
    <w:rsid w:val="4D783DF7"/>
    <w:rsid w:val="4D79253B"/>
    <w:rsid w:val="4D7F6F33"/>
    <w:rsid w:val="4D873F9A"/>
    <w:rsid w:val="4D913772"/>
    <w:rsid w:val="4D9950C2"/>
    <w:rsid w:val="4D9A5B1B"/>
    <w:rsid w:val="4D9A7089"/>
    <w:rsid w:val="4DB03590"/>
    <w:rsid w:val="4DB10A21"/>
    <w:rsid w:val="4DBE5CAD"/>
    <w:rsid w:val="4DC3346A"/>
    <w:rsid w:val="4DF72F6D"/>
    <w:rsid w:val="4E3A62C7"/>
    <w:rsid w:val="4E41068C"/>
    <w:rsid w:val="4E5D3917"/>
    <w:rsid w:val="4E5E2FEC"/>
    <w:rsid w:val="4E8D38D2"/>
    <w:rsid w:val="4EBB3F9B"/>
    <w:rsid w:val="4EC15329"/>
    <w:rsid w:val="4ECD3CCE"/>
    <w:rsid w:val="4EE03A01"/>
    <w:rsid w:val="4EFB4CDF"/>
    <w:rsid w:val="4F082F58"/>
    <w:rsid w:val="4F3D70A6"/>
    <w:rsid w:val="4FAB2261"/>
    <w:rsid w:val="4FD55FA1"/>
    <w:rsid w:val="4FE37C4D"/>
    <w:rsid w:val="4FF260E2"/>
    <w:rsid w:val="4FF4200C"/>
    <w:rsid w:val="4FF81638"/>
    <w:rsid w:val="5003209D"/>
    <w:rsid w:val="50285660"/>
    <w:rsid w:val="503C6F0D"/>
    <w:rsid w:val="503D08D5"/>
    <w:rsid w:val="50485D02"/>
    <w:rsid w:val="50566671"/>
    <w:rsid w:val="50715259"/>
    <w:rsid w:val="507509FD"/>
    <w:rsid w:val="508C1DCB"/>
    <w:rsid w:val="50AF18DD"/>
    <w:rsid w:val="50B13185"/>
    <w:rsid w:val="50BE5FC4"/>
    <w:rsid w:val="50C221A5"/>
    <w:rsid w:val="50C35389"/>
    <w:rsid w:val="50C730CB"/>
    <w:rsid w:val="50D6330E"/>
    <w:rsid w:val="51256043"/>
    <w:rsid w:val="513613AB"/>
    <w:rsid w:val="516A7EFA"/>
    <w:rsid w:val="5187285A"/>
    <w:rsid w:val="51976F41"/>
    <w:rsid w:val="519B00B4"/>
    <w:rsid w:val="51A774B9"/>
    <w:rsid w:val="51B01DB1"/>
    <w:rsid w:val="51EB7A8C"/>
    <w:rsid w:val="51F07D1F"/>
    <w:rsid w:val="520E0886"/>
    <w:rsid w:val="52223E6D"/>
    <w:rsid w:val="523D5C1B"/>
    <w:rsid w:val="52546BE0"/>
    <w:rsid w:val="526238F8"/>
    <w:rsid w:val="5264702A"/>
    <w:rsid w:val="527C6137"/>
    <w:rsid w:val="52952D55"/>
    <w:rsid w:val="52D63A99"/>
    <w:rsid w:val="52D75245"/>
    <w:rsid w:val="52DC6BD6"/>
    <w:rsid w:val="52F46429"/>
    <w:rsid w:val="536D62FF"/>
    <w:rsid w:val="539002A8"/>
    <w:rsid w:val="53914134"/>
    <w:rsid w:val="53951A93"/>
    <w:rsid w:val="53B11E10"/>
    <w:rsid w:val="53B8319F"/>
    <w:rsid w:val="53C9715A"/>
    <w:rsid w:val="53E144A4"/>
    <w:rsid w:val="54106B37"/>
    <w:rsid w:val="54302D35"/>
    <w:rsid w:val="54352A41"/>
    <w:rsid w:val="544669FD"/>
    <w:rsid w:val="54662BFB"/>
    <w:rsid w:val="54694499"/>
    <w:rsid w:val="546E1AAF"/>
    <w:rsid w:val="546E385E"/>
    <w:rsid w:val="547A48F8"/>
    <w:rsid w:val="54817A35"/>
    <w:rsid w:val="54B5148C"/>
    <w:rsid w:val="54C0055D"/>
    <w:rsid w:val="54C76AC5"/>
    <w:rsid w:val="54C85664"/>
    <w:rsid w:val="54DA7145"/>
    <w:rsid w:val="54DC4C6B"/>
    <w:rsid w:val="54E56216"/>
    <w:rsid w:val="551A6A5E"/>
    <w:rsid w:val="552A1E7A"/>
    <w:rsid w:val="553D1BAE"/>
    <w:rsid w:val="55452810"/>
    <w:rsid w:val="554C1DF1"/>
    <w:rsid w:val="554F18E1"/>
    <w:rsid w:val="55592760"/>
    <w:rsid w:val="557355CF"/>
    <w:rsid w:val="55774994"/>
    <w:rsid w:val="557F21C6"/>
    <w:rsid w:val="559D264C"/>
    <w:rsid w:val="55B654BC"/>
    <w:rsid w:val="55C0633B"/>
    <w:rsid w:val="55C73B6D"/>
    <w:rsid w:val="55CA76DF"/>
    <w:rsid w:val="55ED29C8"/>
    <w:rsid w:val="55FC087B"/>
    <w:rsid w:val="56021A16"/>
    <w:rsid w:val="562E599A"/>
    <w:rsid w:val="563A433F"/>
    <w:rsid w:val="564162D0"/>
    <w:rsid w:val="56631934"/>
    <w:rsid w:val="569021B1"/>
    <w:rsid w:val="56A64A71"/>
    <w:rsid w:val="56A95021"/>
    <w:rsid w:val="56B77B44"/>
    <w:rsid w:val="56C02A96"/>
    <w:rsid w:val="56C105BC"/>
    <w:rsid w:val="56D71B8E"/>
    <w:rsid w:val="56D77DE0"/>
    <w:rsid w:val="56F965CC"/>
    <w:rsid w:val="573F74BB"/>
    <w:rsid w:val="57522D60"/>
    <w:rsid w:val="57526257"/>
    <w:rsid w:val="57A2219C"/>
    <w:rsid w:val="57CF0AB7"/>
    <w:rsid w:val="57F95B34"/>
    <w:rsid w:val="57FA3D86"/>
    <w:rsid w:val="58005114"/>
    <w:rsid w:val="58445001"/>
    <w:rsid w:val="58775B87"/>
    <w:rsid w:val="587D1FEC"/>
    <w:rsid w:val="58876AA7"/>
    <w:rsid w:val="588E271E"/>
    <w:rsid w:val="58AD704A"/>
    <w:rsid w:val="58AE691E"/>
    <w:rsid w:val="58C44394"/>
    <w:rsid w:val="58C60230"/>
    <w:rsid w:val="58D31DB7"/>
    <w:rsid w:val="58D72319"/>
    <w:rsid w:val="58DF25D2"/>
    <w:rsid w:val="58E42340"/>
    <w:rsid w:val="58E80082"/>
    <w:rsid w:val="58F72073"/>
    <w:rsid w:val="591C41D0"/>
    <w:rsid w:val="59253085"/>
    <w:rsid w:val="59284923"/>
    <w:rsid w:val="592941F7"/>
    <w:rsid w:val="5932754F"/>
    <w:rsid w:val="59337BDA"/>
    <w:rsid w:val="593F3A1A"/>
    <w:rsid w:val="594F0101"/>
    <w:rsid w:val="59690E37"/>
    <w:rsid w:val="59A71F8F"/>
    <w:rsid w:val="59C33244"/>
    <w:rsid w:val="59CD1026"/>
    <w:rsid w:val="59F742E8"/>
    <w:rsid w:val="5A1530F9"/>
    <w:rsid w:val="5A156629"/>
    <w:rsid w:val="5A2450EA"/>
    <w:rsid w:val="5A256345"/>
    <w:rsid w:val="5A2C4CFC"/>
    <w:rsid w:val="5A4968FF"/>
    <w:rsid w:val="5A4C4641"/>
    <w:rsid w:val="5A61633E"/>
    <w:rsid w:val="5A7140A7"/>
    <w:rsid w:val="5A831ACB"/>
    <w:rsid w:val="5A8550FA"/>
    <w:rsid w:val="5AB43B22"/>
    <w:rsid w:val="5ABC17C7"/>
    <w:rsid w:val="5AC24903"/>
    <w:rsid w:val="5AEA5DC4"/>
    <w:rsid w:val="5AFF3461"/>
    <w:rsid w:val="5B0D3DD0"/>
    <w:rsid w:val="5B242EC8"/>
    <w:rsid w:val="5B2555BE"/>
    <w:rsid w:val="5B3752E3"/>
    <w:rsid w:val="5B667984"/>
    <w:rsid w:val="5B726329"/>
    <w:rsid w:val="5B8F6288"/>
    <w:rsid w:val="5BBD57F6"/>
    <w:rsid w:val="5BBE156E"/>
    <w:rsid w:val="5BBE50CA"/>
    <w:rsid w:val="5BC052E6"/>
    <w:rsid w:val="5BD3501A"/>
    <w:rsid w:val="5BF154A0"/>
    <w:rsid w:val="5C050F4B"/>
    <w:rsid w:val="5C164F06"/>
    <w:rsid w:val="5C256BE6"/>
    <w:rsid w:val="5C537F09"/>
    <w:rsid w:val="5C832166"/>
    <w:rsid w:val="5C8B76A2"/>
    <w:rsid w:val="5CB84210"/>
    <w:rsid w:val="5CEE19DF"/>
    <w:rsid w:val="5CEE7C31"/>
    <w:rsid w:val="5D153410"/>
    <w:rsid w:val="5D192F00"/>
    <w:rsid w:val="5D2378DB"/>
    <w:rsid w:val="5D3C5E4A"/>
    <w:rsid w:val="5D557CB0"/>
    <w:rsid w:val="5DAB78D0"/>
    <w:rsid w:val="5DC015CE"/>
    <w:rsid w:val="5DCF1811"/>
    <w:rsid w:val="5DD0462F"/>
    <w:rsid w:val="5DF50B4C"/>
    <w:rsid w:val="5E2A4C99"/>
    <w:rsid w:val="5E2C0A11"/>
    <w:rsid w:val="5E2C6C63"/>
    <w:rsid w:val="5E385608"/>
    <w:rsid w:val="5E40626B"/>
    <w:rsid w:val="5E520C3C"/>
    <w:rsid w:val="5E6C2461"/>
    <w:rsid w:val="5E785A05"/>
    <w:rsid w:val="5E84084D"/>
    <w:rsid w:val="5E960581"/>
    <w:rsid w:val="5EA902B4"/>
    <w:rsid w:val="5ED327B2"/>
    <w:rsid w:val="5EDD61AF"/>
    <w:rsid w:val="5EF6586C"/>
    <w:rsid w:val="5F025706"/>
    <w:rsid w:val="5F13397F"/>
    <w:rsid w:val="5F17346F"/>
    <w:rsid w:val="5F1C2834"/>
    <w:rsid w:val="5F2B2A77"/>
    <w:rsid w:val="5F751F44"/>
    <w:rsid w:val="5FB32A6C"/>
    <w:rsid w:val="5FBC4017"/>
    <w:rsid w:val="5FBE7D8F"/>
    <w:rsid w:val="5FE5356E"/>
    <w:rsid w:val="60160E14"/>
    <w:rsid w:val="601C6864"/>
    <w:rsid w:val="604C6483"/>
    <w:rsid w:val="60567FC7"/>
    <w:rsid w:val="60600615"/>
    <w:rsid w:val="606D70BF"/>
    <w:rsid w:val="607C0C87"/>
    <w:rsid w:val="609805E0"/>
    <w:rsid w:val="60AF1486"/>
    <w:rsid w:val="60B46A9C"/>
    <w:rsid w:val="60BF5B6D"/>
    <w:rsid w:val="60CE7B5E"/>
    <w:rsid w:val="60E455D3"/>
    <w:rsid w:val="60FF589D"/>
    <w:rsid w:val="6129748A"/>
    <w:rsid w:val="61695AD8"/>
    <w:rsid w:val="619D5782"/>
    <w:rsid w:val="619F720E"/>
    <w:rsid w:val="61CF0031"/>
    <w:rsid w:val="61F71336"/>
    <w:rsid w:val="62047ED8"/>
    <w:rsid w:val="6223212B"/>
    <w:rsid w:val="62255EA3"/>
    <w:rsid w:val="623600B0"/>
    <w:rsid w:val="62456545"/>
    <w:rsid w:val="6263278A"/>
    <w:rsid w:val="626B7569"/>
    <w:rsid w:val="626E50AF"/>
    <w:rsid w:val="62705956"/>
    <w:rsid w:val="62712E97"/>
    <w:rsid w:val="62761EE2"/>
    <w:rsid w:val="628232F6"/>
    <w:rsid w:val="629848C7"/>
    <w:rsid w:val="62EB733F"/>
    <w:rsid w:val="630A567B"/>
    <w:rsid w:val="632048BD"/>
    <w:rsid w:val="632E0D88"/>
    <w:rsid w:val="635C3B47"/>
    <w:rsid w:val="636E5628"/>
    <w:rsid w:val="6372336A"/>
    <w:rsid w:val="639130C5"/>
    <w:rsid w:val="63BE035D"/>
    <w:rsid w:val="63C96D02"/>
    <w:rsid w:val="641206A9"/>
    <w:rsid w:val="641C5084"/>
    <w:rsid w:val="644B7717"/>
    <w:rsid w:val="646D3B32"/>
    <w:rsid w:val="647153D0"/>
    <w:rsid w:val="64DF4A2F"/>
    <w:rsid w:val="64E9765C"/>
    <w:rsid w:val="64EC4A56"/>
    <w:rsid w:val="64EE4C72"/>
    <w:rsid w:val="64F1206D"/>
    <w:rsid w:val="65031DA0"/>
    <w:rsid w:val="651B358E"/>
    <w:rsid w:val="651E6BDA"/>
    <w:rsid w:val="6525440C"/>
    <w:rsid w:val="65270184"/>
    <w:rsid w:val="652A1A23"/>
    <w:rsid w:val="65332685"/>
    <w:rsid w:val="654C1999"/>
    <w:rsid w:val="655B2CBD"/>
    <w:rsid w:val="655C6080"/>
    <w:rsid w:val="65752C9E"/>
    <w:rsid w:val="65766A16"/>
    <w:rsid w:val="65982E30"/>
    <w:rsid w:val="65AE61B0"/>
    <w:rsid w:val="65CB6D62"/>
    <w:rsid w:val="6617367B"/>
    <w:rsid w:val="66285F62"/>
    <w:rsid w:val="662D4566"/>
    <w:rsid w:val="664D7777"/>
    <w:rsid w:val="66713AB8"/>
    <w:rsid w:val="66855163"/>
    <w:rsid w:val="66A001EE"/>
    <w:rsid w:val="66D366D7"/>
    <w:rsid w:val="66DD4F9F"/>
    <w:rsid w:val="670646DE"/>
    <w:rsid w:val="6707201B"/>
    <w:rsid w:val="67246C2F"/>
    <w:rsid w:val="67256946"/>
    <w:rsid w:val="67696832"/>
    <w:rsid w:val="677C0026"/>
    <w:rsid w:val="67822394"/>
    <w:rsid w:val="679D028A"/>
    <w:rsid w:val="67AD2607"/>
    <w:rsid w:val="67EB126B"/>
    <w:rsid w:val="67FC1454"/>
    <w:rsid w:val="68115791"/>
    <w:rsid w:val="6825653C"/>
    <w:rsid w:val="684B418A"/>
    <w:rsid w:val="684E77D6"/>
    <w:rsid w:val="68684D3C"/>
    <w:rsid w:val="686977AA"/>
    <w:rsid w:val="687B29A9"/>
    <w:rsid w:val="68BC0BE4"/>
    <w:rsid w:val="68E02B24"/>
    <w:rsid w:val="69180510"/>
    <w:rsid w:val="691C093F"/>
    <w:rsid w:val="69434E61"/>
    <w:rsid w:val="69470DF5"/>
    <w:rsid w:val="696C43B8"/>
    <w:rsid w:val="698A6F34"/>
    <w:rsid w:val="69B108F4"/>
    <w:rsid w:val="69B63885"/>
    <w:rsid w:val="69F745C9"/>
    <w:rsid w:val="69FF6FDA"/>
    <w:rsid w:val="6A18009C"/>
    <w:rsid w:val="6A2E78BF"/>
    <w:rsid w:val="6A582B8E"/>
    <w:rsid w:val="6A583302"/>
    <w:rsid w:val="6A6B3750"/>
    <w:rsid w:val="6A81158B"/>
    <w:rsid w:val="6A8D2838"/>
    <w:rsid w:val="6A916DD4"/>
    <w:rsid w:val="6A975464"/>
    <w:rsid w:val="6AE461D0"/>
    <w:rsid w:val="6B272443"/>
    <w:rsid w:val="6B2F7D93"/>
    <w:rsid w:val="6B482C03"/>
    <w:rsid w:val="6B511AB7"/>
    <w:rsid w:val="6B533A81"/>
    <w:rsid w:val="6BAE515B"/>
    <w:rsid w:val="6BBB33D4"/>
    <w:rsid w:val="6BC02799"/>
    <w:rsid w:val="6BC73B27"/>
    <w:rsid w:val="6BEA0EC6"/>
    <w:rsid w:val="6C0240CA"/>
    <w:rsid w:val="6C36137F"/>
    <w:rsid w:val="6C3D028D"/>
    <w:rsid w:val="6C4433CA"/>
    <w:rsid w:val="6C4E249B"/>
    <w:rsid w:val="6C661592"/>
    <w:rsid w:val="6C755C79"/>
    <w:rsid w:val="6CC462B9"/>
    <w:rsid w:val="6CD52274"/>
    <w:rsid w:val="6CDC7B2E"/>
    <w:rsid w:val="6CF070AE"/>
    <w:rsid w:val="6CFC5A53"/>
    <w:rsid w:val="6D022576"/>
    <w:rsid w:val="6D033285"/>
    <w:rsid w:val="6D2C27DC"/>
    <w:rsid w:val="6D3671B7"/>
    <w:rsid w:val="6D402DD5"/>
    <w:rsid w:val="6D6A50B2"/>
    <w:rsid w:val="6D877A12"/>
    <w:rsid w:val="6D8A305E"/>
    <w:rsid w:val="6DA041AA"/>
    <w:rsid w:val="6DA32372"/>
    <w:rsid w:val="6DA71E62"/>
    <w:rsid w:val="6DC26C9C"/>
    <w:rsid w:val="6DDB1B0C"/>
    <w:rsid w:val="6DEF1367"/>
    <w:rsid w:val="6E01228F"/>
    <w:rsid w:val="6E3F209B"/>
    <w:rsid w:val="6E623FDB"/>
    <w:rsid w:val="6E647D53"/>
    <w:rsid w:val="6E6F53F0"/>
    <w:rsid w:val="6E7F693B"/>
    <w:rsid w:val="6E850527"/>
    <w:rsid w:val="6E971ED7"/>
    <w:rsid w:val="6E9F1FA4"/>
    <w:rsid w:val="6EB26D11"/>
    <w:rsid w:val="6EDF562C"/>
    <w:rsid w:val="6EE42C42"/>
    <w:rsid w:val="6EE82732"/>
    <w:rsid w:val="6EF2535F"/>
    <w:rsid w:val="6EF8049C"/>
    <w:rsid w:val="6F347726"/>
    <w:rsid w:val="6F354B18"/>
    <w:rsid w:val="6F3C482C"/>
    <w:rsid w:val="6F745D74"/>
    <w:rsid w:val="6F7E6BF3"/>
    <w:rsid w:val="6F83116B"/>
    <w:rsid w:val="6FA26D85"/>
    <w:rsid w:val="6FA81EC2"/>
    <w:rsid w:val="6FA97398"/>
    <w:rsid w:val="6FC0720B"/>
    <w:rsid w:val="6FCC03A0"/>
    <w:rsid w:val="700C06A3"/>
    <w:rsid w:val="703B0F88"/>
    <w:rsid w:val="703E5E5D"/>
    <w:rsid w:val="704A44CF"/>
    <w:rsid w:val="704B11CB"/>
    <w:rsid w:val="70744DA7"/>
    <w:rsid w:val="709541F4"/>
    <w:rsid w:val="70AC7790"/>
    <w:rsid w:val="70AD67FB"/>
    <w:rsid w:val="70B54896"/>
    <w:rsid w:val="70C66AA3"/>
    <w:rsid w:val="71241A1C"/>
    <w:rsid w:val="714A065C"/>
    <w:rsid w:val="715440AF"/>
    <w:rsid w:val="71544AC9"/>
    <w:rsid w:val="716A5681"/>
    <w:rsid w:val="717604C9"/>
    <w:rsid w:val="71AD1A11"/>
    <w:rsid w:val="71B763EC"/>
    <w:rsid w:val="71D23226"/>
    <w:rsid w:val="71D84CE0"/>
    <w:rsid w:val="71ED0060"/>
    <w:rsid w:val="71F907B3"/>
    <w:rsid w:val="721750DD"/>
    <w:rsid w:val="72190E55"/>
    <w:rsid w:val="72457E9C"/>
    <w:rsid w:val="725B6795"/>
    <w:rsid w:val="727D3192"/>
    <w:rsid w:val="728704B4"/>
    <w:rsid w:val="72976A9F"/>
    <w:rsid w:val="729D3834"/>
    <w:rsid w:val="72B8066E"/>
    <w:rsid w:val="72BC63B0"/>
    <w:rsid w:val="72C139C6"/>
    <w:rsid w:val="72CE7E91"/>
    <w:rsid w:val="72DD6326"/>
    <w:rsid w:val="72E871A5"/>
    <w:rsid w:val="72EE22E1"/>
    <w:rsid w:val="73133AF6"/>
    <w:rsid w:val="73267CCD"/>
    <w:rsid w:val="73310977"/>
    <w:rsid w:val="7375655F"/>
    <w:rsid w:val="737F171E"/>
    <w:rsid w:val="73852C46"/>
    <w:rsid w:val="738B5D82"/>
    <w:rsid w:val="73D56FFD"/>
    <w:rsid w:val="73D634A1"/>
    <w:rsid w:val="73DC65DE"/>
    <w:rsid w:val="73F06C2A"/>
    <w:rsid w:val="73F676A0"/>
    <w:rsid w:val="73FB6A64"/>
    <w:rsid w:val="74024296"/>
    <w:rsid w:val="74065409"/>
    <w:rsid w:val="74273CFD"/>
    <w:rsid w:val="742B065D"/>
    <w:rsid w:val="745D14CD"/>
    <w:rsid w:val="746C7962"/>
    <w:rsid w:val="74730CF0"/>
    <w:rsid w:val="74832F17"/>
    <w:rsid w:val="74934EEE"/>
    <w:rsid w:val="74A569D0"/>
    <w:rsid w:val="74AC7D5E"/>
    <w:rsid w:val="74B4507D"/>
    <w:rsid w:val="74CA4688"/>
    <w:rsid w:val="74DE4C7C"/>
    <w:rsid w:val="74F00593"/>
    <w:rsid w:val="74FD05BA"/>
    <w:rsid w:val="750752D4"/>
    <w:rsid w:val="75080C5D"/>
    <w:rsid w:val="750D1F31"/>
    <w:rsid w:val="751A5305"/>
    <w:rsid w:val="7541494A"/>
    <w:rsid w:val="75442D04"/>
    <w:rsid w:val="754937FF"/>
    <w:rsid w:val="754B57C9"/>
    <w:rsid w:val="755521A4"/>
    <w:rsid w:val="7564688B"/>
    <w:rsid w:val="75B55338"/>
    <w:rsid w:val="75B72E5F"/>
    <w:rsid w:val="75D91027"/>
    <w:rsid w:val="76500E83"/>
    <w:rsid w:val="766308F1"/>
    <w:rsid w:val="767B0330"/>
    <w:rsid w:val="76BF021D"/>
    <w:rsid w:val="76D42084"/>
    <w:rsid w:val="76DB0883"/>
    <w:rsid w:val="76FE0619"/>
    <w:rsid w:val="77113D63"/>
    <w:rsid w:val="772F292E"/>
    <w:rsid w:val="77352528"/>
    <w:rsid w:val="773D52C2"/>
    <w:rsid w:val="77484F63"/>
    <w:rsid w:val="774E77F3"/>
    <w:rsid w:val="775748F9"/>
    <w:rsid w:val="777D3C34"/>
    <w:rsid w:val="77843214"/>
    <w:rsid w:val="77975BED"/>
    <w:rsid w:val="779C40BA"/>
    <w:rsid w:val="77C01038"/>
    <w:rsid w:val="77C81353"/>
    <w:rsid w:val="77D0645A"/>
    <w:rsid w:val="77E85551"/>
    <w:rsid w:val="781225CE"/>
    <w:rsid w:val="783F0EE9"/>
    <w:rsid w:val="7851759A"/>
    <w:rsid w:val="78673F5D"/>
    <w:rsid w:val="787D45B5"/>
    <w:rsid w:val="787E7C64"/>
    <w:rsid w:val="78801C2E"/>
    <w:rsid w:val="788334CC"/>
    <w:rsid w:val="78915BE9"/>
    <w:rsid w:val="789D458E"/>
    <w:rsid w:val="78B96EEE"/>
    <w:rsid w:val="78DD2BDC"/>
    <w:rsid w:val="78E0091E"/>
    <w:rsid w:val="78F826E1"/>
    <w:rsid w:val="7904460D"/>
    <w:rsid w:val="79142376"/>
    <w:rsid w:val="79164340"/>
    <w:rsid w:val="793A1DDD"/>
    <w:rsid w:val="79442C5B"/>
    <w:rsid w:val="796055BB"/>
    <w:rsid w:val="796C21B2"/>
    <w:rsid w:val="798F5890"/>
    <w:rsid w:val="79AE6327"/>
    <w:rsid w:val="79B41377"/>
    <w:rsid w:val="79BC4EE7"/>
    <w:rsid w:val="79C8388C"/>
    <w:rsid w:val="79D164E7"/>
    <w:rsid w:val="79DC0776"/>
    <w:rsid w:val="79EB757B"/>
    <w:rsid w:val="79F41252"/>
    <w:rsid w:val="7A0B19CB"/>
    <w:rsid w:val="7A140880"/>
    <w:rsid w:val="7A2F605F"/>
    <w:rsid w:val="7A513882"/>
    <w:rsid w:val="7A5549F4"/>
    <w:rsid w:val="7A592736"/>
    <w:rsid w:val="7A5C3FD5"/>
    <w:rsid w:val="7A5F22BC"/>
    <w:rsid w:val="7A7272A2"/>
    <w:rsid w:val="7A7E03EF"/>
    <w:rsid w:val="7A804167"/>
    <w:rsid w:val="7A9726FE"/>
    <w:rsid w:val="7ABB519F"/>
    <w:rsid w:val="7AD61FD9"/>
    <w:rsid w:val="7AD85D51"/>
    <w:rsid w:val="7AFD21D8"/>
    <w:rsid w:val="7B155503"/>
    <w:rsid w:val="7B2A585C"/>
    <w:rsid w:val="7B2F3497"/>
    <w:rsid w:val="7B564EC8"/>
    <w:rsid w:val="7B582367"/>
    <w:rsid w:val="7B607AF4"/>
    <w:rsid w:val="7BB120FE"/>
    <w:rsid w:val="7BB37C24"/>
    <w:rsid w:val="7BFF730D"/>
    <w:rsid w:val="7C084414"/>
    <w:rsid w:val="7C09050E"/>
    <w:rsid w:val="7C0B3F04"/>
    <w:rsid w:val="7C29147F"/>
    <w:rsid w:val="7C3A0345"/>
    <w:rsid w:val="7C3F770A"/>
    <w:rsid w:val="7C5C02BC"/>
    <w:rsid w:val="7C5C4760"/>
    <w:rsid w:val="7C917819"/>
    <w:rsid w:val="7C9723A3"/>
    <w:rsid w:val="7C975798"/>
    <w:rsid w:val="7CBE2D25"/>
    <w:rsid w:val="7CF60710"/>
    <w:rsid w:val="7D032E2D"/>
    <w:rsid w:val="7D126BCC"/>
    <w:rsid w:val="7D2C7C8E"/>
    <w:rsid w:val="7D4E1740"/>
    <w:rsid w:val="7D555E34"/>
    <w:rsid w:val="7D584EB5"/>
    <w:rsid w:val="7D681837"/>
    <w:rsid w:val="7D6A6A08"/>
    <w:rsid w:val="7D705435"/>
    <w:rsid w:val="7DDA33C5"/>
    <w:rsid w:val="7DEB5D9B"/>
    <w:rsid w:val="7DEE7639"/>
    <w:rsid w:val="7DF74740"/>
    <w:rsid w:val="7E0806FB"/>
    <w:rsid w:val="7E1370A0"/>
    <w:rsid w:val="7E1A78D3"/>
    <w:rsid w:val="7E312236"/>
    <w:rsid w:val="7E386B07"/>
    <w:rsid w:val="7E471A13"/>
    <w:rsid w:val="7E6D055E"/>
    <w:rsid w:val="7EA62B29"/>
    <w:rsid w:val="7EAF63CF"/>
    <w:rsid w:val="7EB73ECF"/>
    <w:rsid w:val="7ECF1219"/>
    <w:rsid w:val="7ED22AB7"/>
    <w:rsid w:val="7EEF3669"/>
    <w:rsid w:val="7F2D7CEE"/>
    <w:rsid w:val="7F392B36"/>
    <w:rsid w:val="7F5D6825"/>
    <w:rsid w:val="7F617665"/>
    <w:rsid w:val="7F73429A"/>
    <w:rsid w:val="7FA04963"/>
    <w:rsid w:val="7FBE4DEA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2722</Words>
  <Characters>3165</Characters>
  <Lines>0</Lines>
  <Paragraphs>0</Paragraphs>
  <TotalTime>3</TotalTime>
  <ScaleCrop>false</ScaleCrop>
  <LinksUpToDate>false</LinksUpToDate>
  <CharactersWithSpaces>3549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2023-05-15T07:06:00Z</dcterms:created>
  <dc:creator>冉秀</dc:creator>
  <cp:lastModifiedBy>Administrator</cp:lastModifiedBy>
  <dcterms:modified xsi:type="dcterms:W3CDTF">2024-01-23T02:20:59Z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CA633D1DE7DD4DDBBB5677AAF1DBB165</vt:lpwstr>
  </property>
</Properties>
</file>