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询价函及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报价函格式</w:t>
      </w:r>
    </w:p>
    <w:p>
      <w:pPr>
        <w:pStyle w:val="10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1-1：</w:t>
      </w: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百色百矿发电有限公司2024年度#2机组检修各类阀门内漏外委维修项目</w:t>
      </w:r>
    </w:p>
    <w:p>
      <w:pPr>
        <w:pStyle w:val="10"/>
        <w:jc w:val="center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询价函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经研究，我公司决定邀请贵公司参与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百色百矿发电有限公司2024年度#2机组检修各类阀门内漏外委维修项目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报价。此次报价须知如下：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一、招标内容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b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CN"/>
        </w:rPr>
        <w:t>工作范围（包括但不限于）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对#2机组锅炉13台阀门进行解体检修等</w:t>
      </w:r>
      <w:r>
        <w:rPr>
          <w:rFonts w:hint="eastAsia" w:ascii="宋体" w:hAnsi="宋体" w:eastAsia="宋体"/>
          <w:b w:val="0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/>
          <w:b w:val="0"/>
          <w:color w:val="auto"/>
          <w:sz w:val="24"/>
          <w:szCs w:val="24"/>
        </w:rPr>
        <w:t>具体以施工</w:t>
      </w:r>
      <w:r>
        <w:rPr>
          <w:rFonts w:hint="eastAsia" w:ascii="宋体" w:hAnsi="宋体" w:eastAsia="宋体"/>
          <w:b w:val="0"/>
          <w:color w:val="auto"/>
          <w:sz w:val="24"/>
          <w:szCs w:val="24"/>
          <w:lang w:val="en-US" w:eastAsia="zh-CN"/>
        </w:rPr>
        <w:t>现场、施工</w:t>
      </w:r>
      <w:r>
        <w:rPr>
          <w:rFonts w:hint="eastAsia" w:ascii="宋体" w:hAnsi="宋体" w:eastAsia="宋体"/>
          <w:b w:val="0"/>
          <w:color w:val="auto"/>
          <w:sz w:val="24"/>
          <w:szCs w:val="24"/>
        </w:rPr>
        <w:t>图及</w:t>
      </w:r>
      <w:r>
        <w:rPr>
          <w:rFonts w:hint="eastAsia" w:ascii="宋体" w:hAnsi="宋体" w:eastAsia="宋体"/>
          <w:b w:val="0"/>
          <w:color w:val="auto"/>
          <w:sz w:val="24"/>
          <w:szCs w:val="24"/>
          <w:lang w:val="en-US" w:eastAsia="zh-CN"/>
        </w:rPr>
        <w:t>工程量</w:t>
      </w:r>
      <w:r>
        <w:rPr>
          <w:rFonts w:hint="eastAsia" w:ascii="宋体" w:hAnsi="宋体" w:eastAsia="宋体"/>
          <w:b w:val="0"/>
          <w:color w:val="auto"/>
          <w:sz w:val="24"/>
          <w:szCs w:val="24"/>
        </w:rPr>
        <w:t>清单为准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1.2承包方式：投标报价采用固定总价，总价与单价均报。投标人所填写的投标单价在合同实施期间不因市场因素变化而变动，工程细项单价一次包死。投标单位在计算单价时可考虑一定的风险系数，在充分考虑保证工程质量、工期等所发生的各种费用后，慎重确定有竞争的投标报价。工程量清单细项单价中应包括直接费、间接费、企业利润和税金以及合同包含的所有风险、责任等全部费用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1.3项目施工地点：</w:t>
      </w:r>
      <w:bookmarkStart w:id="0" w:name="_GoBack"/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广西百色市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  <w:t>田阳区新山铝示范园百色百矿发电有限公司内</w:t>
      </w:r>
      <w:bookmarkEnd w:id="0"/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4工期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：收到中标通知后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12日历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天内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完工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二、报价人资格要求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2.1在中国境内注册，有独立法人资格和承担民事责任的能力。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2.2遵守中华人民共和国有关法律、法规和条例。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</w:t>
      </w:r>
      <w:r>
        <w:rPr>
          <w:rFonts w:ascii="宋体" w:hAnsi="宋体" w:eastAsia="宋体" w:cs="宋体"/>
          <w:sz w:val="24"/>
          <w:szCs w:val="24"/>
        </w:rPr>
        <w:t>承装（修、试）电力设施许可证、安全生产许可证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2.4近年来有较好业绩且无不良商业行为。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2.5具有良好的商业信誉和健全的财务会计制度。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2.6本次招标不接受联合体投标。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2.7本次招标不接受分包。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三、报价文件：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  报价文件包含以下内容：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  目录；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2  报价函；报价已包括所有税费、利润、成本、保险、风险等全部费用；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3报价函附件内容必须包括营业执照复印件、相关资质证书复印件、法定代表人证复印件、授权委托书原件、投入本标的人员机构、以往业绩表及投标人认为有必要提供的其它资料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 其他：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  报价单及其附件均须由法定代表人签字并加盖单位公章，如为委托代理人签字的，应附有法人授权委托书原件和委托代理人居民身份证复印件；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2  报价有效期为90天，在有效期内任何时候对报价人均具有约束力。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四、 报价文件递交：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4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1  请将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报价及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  <w:t>商务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附件等电子扫描件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加密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后，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发送至我司公共邮箱：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instrText xml:space="preserve"> HYPERLINK "mailto:bkdcgxb@163.com并注明为田东电厂#1电除尘I-I、II-I电场更换锯齿线工程项目报价函。" </w:instrTex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fldChar w:fldCharType="begin"/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instrText xml:space="preserve"> HYPERLINK "mailto:Yuanning.Huang@geely.com" </w:instrTex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Yuanning.Huang@geely.com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fldChar w:fldCharType="end"/>
      </w:r>
      <w:r>
        <w:rPr>
          <w:rStyle w:val="9"/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eastAsia="zh-CN"/>
        </w:rPr>
        <w:t>并注明为</w:t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百矿电厂#2机组阀门检修</w:t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报价函（xxxx公司+联系人+联系电话）</w:t>
      </w:r>
      <w:r>
        <w:rPr>
          <w:rStyle w:val="9"/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fldChar w:fldCharType="end"/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4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2  截标时间为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none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eastAsia="zh-CN"/>
        </w:rPr>
        <w:t>午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。我司有权拒绝超时递交或寄达的报价文件。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  以上工作，请贵司先行给予报价，以便我司开展下一步工作。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顺祝商祺！</w:t>
      </w:r>
    </w:p>
    <w:p>
      <w:pPr>
        <w:pStyle w:val="10"/>
        <w:rPr>
          <w:rFonts w:hint="eastAsia" w:ascii="宋体" w:hAnsi="宋体" w:eastAsia="宋体" w:cs="宋体"/>
          <w:bCs/>
          <w:color w:val="auto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附件：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《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询价函及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报价函（格式）》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2、《差异表（格式）》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3、《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合同书（格式）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default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、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《报价清单》及《技术协议》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default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5、《竞价形式说明》</w:t>
      </w:r>
    </w:p>
    <w:p>
      <w:pPr>
        <w:spacing w:line="440" w:lineRule="exact"/>
        <w:ind w:firstLine="4560" w:firstLineChars="19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招标人</w:t>
      </w:r>
      <w:r>
        <w:rPr>
          <w:rFonts w:hint="eastAsia" w:ascii="宋体" w:hAnsi="宋体" w:eastAsia="宋体" w:cs="宋体"/>
          <w:bCs/>
          <w:sz w:val="24"/>
          <w:highlight w:val="none"/>
        </w:rPr>
        <w:t>：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left="0" w:leftChars="0" w:firstLine="4838" w:firstLineChars="2016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日期：202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highlight w:val="none"/>
        </w:rPr>
        <w:t>年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highlight w:val="none"/>
        </w:rPr>
        <w:t>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bCs/>
          <w:sz w:val="24"/>
          <w:highlight w:val="none"/>
        </w:rPr>
        <w:t>日</w:t>
      </w:r>
    </w:p>
    <w:p>
      <w:pPr>
        <w:tabs>
          <w:tab w:val="left" w:pos="5197"/>
        </w:tabs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306"/>
        </w:tabs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1-2：报价函（格式）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百色百矿发电有限公司2024年度#2机组检修各类阀门内漏外委维修项目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一次报价函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致</w:t>
      </w:r>
      <w:r>
        <w:rPr>
          <w:rFonts w:hint="default" w:asciiTheme="minorEastAsia" w:hAnsiTheme="minorEastAsia" w:eastAsiaTheme="minorEastAsia" w:cstheme="minorEastAsia"/>
          <w:bCs w:val="0"/>
          <w:sz w:val="24"/>
          <w:szCs w:val="24"/>
          <w:u w:val="single"/>
          <w:lang w:val="en-US" w:eastAsia="zh-CN"/>
        </w:rPr>
        <w:t>吉利百矿集团有限公司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我公司接受贵公司的邀请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百色百矿发电有限公司2024年度#2机组检修各类阀门内漏外委维修项目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的报价，完全响应贵公司的邀请函和合同格式的内容，并已在报价前了解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百色百矿发电有限公司2024年度#2机组检修各类阀门内漏外委维修项目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相关情况：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4"/>
        </w:rPr>
        <w:t>报价明细</w:t>
      </w:r>
    </w:p>
    <w:tbl>
      <w:tblPr>
        <w:tblStyle w:val="7"/>
        <w:tblW w:w="94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950"/>
        <w:gridCol w:w="733"/>
        <w:gridCol w:w="983"/>
        <w:gridCol w:w="1629"/>
        <w:gridCol w:w="1700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服务地点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lang w:eastAsia="zh-CN"/>
              </w:rPr>
              <w:t>项目内容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数量①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单价(元)②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单项合价（元）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③=①×②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lang w:val="en-US" w:eastAsia="zh-CN"/>
              </w:rPr>
              <w:t>百矿电厂内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百色百矿发电有限公司2024年度#2机组检修各类阀门内漏外委维修项目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技术联系人：</w:t>
            </w:r>
            <w:r>
              <w:rPr>
                <w:rFonts w:hint="eastAsia" w:ascii="宋体" w:hAnsi="宋体" w:cs="宋体"/>
                <w:b w:val="0"/>
                <w:bCs/>
                <w:sz w:val="24"/>
                <w:highlight w:val="none"/>
                <w:lang w:val="en-US" w:eastAsia="zh-CN"/>
              </w:rPr>
              <w:t>黄海权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highlight w:val="none"/>
                <w:u w:val="none"/>
                <w:lang w:val="en-US" w:eastAsia="zh-CN"/>
              </w:rPr>
              <w:t>15977612185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总报价（人民币大写）：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          （￥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   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eastAsia="zh-CN"/>
              </w:rPr>
              <w:t>计划工期：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收到中标通知后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12日历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天内完工。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highlight w:val="none"/>
              </w:rPr>
              <w:t>付款条件：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电汇支付。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eastAsia="zh-CN"/>
              </w:rPr>
              <w:t>本项目完工验收合格支付至合同总价的9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eastAsia="zh-CN"/>
              </w:rPr>
              <w:t>%；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留合同价的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%作为工程质量保证金，项目竣工验收合格之日起满[1]年无质量问题的，30日内无息退还质量保证金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如[1]年内出现质量问题的，则待质量问题返修验收合格之日起满[1]年后无息退还质量保证金，以此类推。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备注：以上报价包含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u w:val="singl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___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%增值税专用发票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、利润、成本、保险等全部费用和除不可抗力外的一切风险（包括政策变化及市场价格变动等所有风险因素）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2、报价有效期为90天。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3、附件：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差异表及工程量清单。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报价人认为不包含在本报价内的工作内容或工作范围及参考报价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（2）报价人认为不包含在本报价内的工作内容或工作范围。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（3）常驻管理人员简介、专业工人数量、使用设备机具及材料清单。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授权委托书、公司资质证书、营业执照、法定代表人证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以往业绩表及投标人认为有必要提供的其它资料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等，证件可为原件扫描或加盖公章的复印件扫描。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报价人（盖公章）：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法定代表人（或委托代理人）：</w:t>
      </w:r>
    </w:p>
    <w:p>
      <w:pPr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 报价日期：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2023年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日</w:t>
      </w:r>
    </w:p>
    <w:p>
      <w:pPr>
        <w:pStyle w:val="6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报价附件中（2）、（3）、（4）与商务报价分开装订成册，无需加密，装订册封皮涵盖下表内容。</w:t>
      </w:r>
    </w:p>
    <w:tbl>
      <w:tblPr>
        <w:tblStyle w:val="7"/>
        <w:tblW w:w="83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发件单位：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发件人：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</w:tbl>
    <w:p>
      <w:pPr>
        <w:pStyle w:val="6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TY1OTg5NTQwOTYzNWU5MDBkMzAyM2I0ZDhiODkifQ=="/>
  </w:docVars>
  <w:rsids>
    <w:rsidRoot w:val="00000000"/>
    <w:rsid w:val="01982AEC"/>
    <w:rsid w:val="0289746C"/>
    <w:rsid w:val="04034CA5"/>
    <w:rsid w:val="053D42F2"/>
    <w:rsid w:val="0596483F"/>
    <w:rsid w:val="079119F2"/>
    <w:rsid w:val="088C017B"/>
    <w:rsid w:val="105D5E19"/>
    <w:rsid w:val="12DC2B0A"/>
    <w:rsid w:val="137D5B3B"/>
    <w:rsid w:val="1760139E"/>
    <w:rsid w:val="19A32B32"/>
    <w:rsid w:val="1AA06843"/>
    <w:rsid w:val="1E214A6A"/>
    <w:rsid w:val="220667CA"/>
    <w:rsid w:val="24CC652A"/>
    <w:rsid w:val="29E23D1D"/>
    <w:rsid w:val="2B606BD1"/>
    <w:rsid w:val="2EAB562F"/>
    <w:rsid w:val="3040728C"/>
    <w:rsid w:val="30B04157"/>
    <w:rsid w:val="31E71DFA"/>
    <w:rsid w:val="31FA7852"/>
    <w:rsid w:val="39CD7BBA"/>
    <w:rsid w:val="3E1F1FE5"/>
    <w:rsid w:val="43E22422"/>
    <w:rsid w:val="55B155CD"/>
    <w:rsid w:val="57102A12"/>
    <w:rsid w:val="5A7D5B3F"/>
    <w:rsid w:val="5AC93EE4"/>
    <w:rsid w:val="5D5061F6"/>
    <w:rsid w:val="61C81F25"/>
    <w:rsid w:val="624A76B8"/>
    <w:rsid w:val="6AEB29C3"/>
    <w:rsid w:val="6DE36C13"/>
    <w:rsid w:val="72E6472B"/>
    <w:rsid w:val="762F1509"/>
    <w:rsid w:val="782A7918"/>
    <w:rsid w:val="7850496D"/>
    <w:rsid w:val="79DB08DE"/>
    <w:rsid w:val="7E3D6A28"/>
    <w:rsid w:val="7E9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ody Text Indent"/>
    <w:basedOn w:val="1"/>
    <w:autoRedefine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autoRedefine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1014</Characters>
  <Lines>0</Lines>
  <Paragraphs>0</Paragraphs>
  <TotalTime>2</TotalTime>
  <ScaleCrop>false</ScaleCrop>
  <LinksUpToDate>false</LinksUpToDate>
  <CharactersWithSpaces>1149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2023-02-21T10:06:00Z</dcterms:created>
  <dc:creator>CGZX</dc:creator>
  <cp:lastModifiedBy>倾听</cp:lastModifiedBy>
  <dcterms:modified xsi:type="dcterms:W3CDTF">2024-02-26T02:07:52Z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995E61B1528A407AA46A2129512F540E_12</vt:lpwstr>
  </property>
</Properties>
</file>