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靖西市锰矿有限责任公司2024年3季度二氧化晒采购项目</w:t>
      </w:r>
    </w:p>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邀请书</w:t>
      </w:r>
    </w:p>
    <w:p>
      <w:pPr>
        <w:pStyle w:val="21"/>
        <w:rPr>
          <w:rFonts w:hint="eastAsia"/>
          <w:lang w:val="en-US" w:eastAsia="zh-CN"/>
        </w:rPr>
      </w:pPr>
    </w:p>
    <w:p>
      <w:pPr>
        <w:pStyle w:val="21"/>
        <w:rPr>
          <w:rFonts w:hint="eastAsia" w:ascii="宋体" w:hAnsi="宋体" w:eastAsia="宋体" w:cs="宋体"/>
          <w:b w:val="0"/>
          <w:bCs w:val="0"/>
          <w:sz w:val="24"/>
          <w:szCs w:val="24"/>
          <w:lang w:val="en-US" w:eastAsia="zh-CN"/>
        </w:rPr>
      </w:pPr>
      <w:bookmarkStart w:id="0" w:name="_Toc33189460"/>
      <w:r>
        <w:rPr>
          <w:rFonts w:hint="eastAsia" w:ascii="宋体" w:hAnsi="宋体" w:eastAsia="宋体" w:cs="宋体"/>
          <w:b w:val="0"/>
          <w:bCs w:val="0"/>
          <w:sz w:val="24"/>
          <w:szCs w:val="24"/>
          <w:lang w:val="en-US" w:eastAsia="zh-CN"/>
        </w:rPr>
        <w:t>采购类别：辅料类（注：新用户时请选择此类别，否则无法报名）</w:t>
      </w:r>
    </w:p>
    <w:p>
      <w:pPr>
        <w:pStyle w:val="30"/>
        <w:rPr>
          <w:rFonts w:hint="eastAsia" w:ascii="宋体" w:hAnsi="宋体" w:eastAsia="宋体" w:cs="宋体"/>
          <w:b/>
          <w:bCs/>
          <w:sz w:val="24"/>
          <w:szCs w:val="24"/>
        </w:rPr>
      </w:pPr>
      <w:bookmarkStart w:id="1" w:name="_Toc33189455"/>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1"/>
    </w:p>
    <w:p>
      <w:pPr>
        <w:spacing w:line="400" w:lineRule="exact"/>
        <w:rPr>
          <w:rFonts w:hint="eastAsia"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u w:val="single"/>
          <w:lang w:val="en-US" w:eastAsia="zh-CN" w:bidi="ar-SA"/>
        </w:rPr>
        <w:t>二氧化硒（详细清单见附件询价函）</w:t>
      </w:r>
    </w:p>
    <w:p>
      <w:pPr>
        <w:numPr>
          <w:ilvl w:val="0"/>
          <w:numId w:val="0"/>
        </w:num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靖西市锰矿有限责任公司2024年3季度二氧化硒采购项目已具备采购条件，现邀请贵司参与本项目报单。</w:t>
      </w: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hint="eastAsia" w:ascii="宋体" w:hAnsi="宋体"/>
          <w:color w:val="auto"/>
          <w:sz w:val="24"/>
          <w:lang w:val="en-US" w:eastAsia="zh-CN"/>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靖西市锰矿有限责任公司位于广西靖西市湖润镇湖润街，主营锰矿石集约化开采、电解金属锰产品加工及销售贸易，现有湖润矿区、新兴矿区2个矿区，总面积达11.2平方公里，已探明矿石储量2000万吨，远景储量将达到5000万吨。近年来，公司全力推进生态锰一体化项目建设，利用原矿、电价等优势，积极发展锰矿石精深加工，先后整合并购周边多家电解金属锰产品加工企业及生产线，随着原4条电解金属锰生产线升级改造项目建成投产，电解金属锰产能将达到8.5万吨/年。</w:t>
      </w:r>
    </w:p>
    <w:p>
      <w:pPr>
        <w:spacing w:line="440" w:lineRule="exact"/>
        <w:rPr>
          <w:rFonts w:hint="eastAsia" w:ascii="宋体" w:hAnsi="宋体" w:eastAsia="宋体" w:cs="宋体"/>
          <w:b/>
          <w:bCs/>
          <w:sz w:val="24"/>
          <w:szCs w:val="24"/>
        </w:rPr>
      </w:pPr>
      <w:r>
        <w:rPr>
          <w:rFonts w:hint="eastAsia" w:ascii="宋体" w:hAnsi="宋体" w:eastAsia="宋体" w:cs="宋体"/>
          <w:b/>
          <w:bCs/>
          <w:color w:val="000000"/>
          <w:sz w:val="24"/>
          <w:szCs w:val="24"/>
        </w:rPr>
        <w:t>2.2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tbl>
      <w:tblPr>
        <w:tblStyle w:val="11"/>
        <w:tblW w:w="8703" w:type="dxa"/>
        <w:tblInd w:w="0" w:type="dxa"/>
        <w:shd w:val="clear" w:color="auto" w:fill="auto"/>
        <w:tblLayout w:type="fixed"/>
        <w:tblCellMar>
          <w:top w:w="0" w:type="dxa"/>
          <w:left w:w="0" w:type="dxa"/>
          <w:bottom w:w="0" w:type="dxa"/>
          <w:right w:w="0" w:type="dxa"/>
        </w:tblCellMar>
      </w:tblPr>
      <w:tblGrid>
        <w:gridCol w:w="1183"/>
        <w:gridCol w:w="1663"/>
        <w:gridCol w:w="3438"/>
        <w:gridCol w:w="887"/>
        <w:gridCol w:w="1532"/>
      </w:tblGrid>
      <w:tr>
        <w:tblPrEx>
          <w:shd w:val="clear" w:color="auto" w:fill="auto"/>
          <w:tblCellMar>
            <w:top w:w="0" w:type="dxa"/>
            <w:left w:w="0" w:type="dxa"/>
            <w:bottom w:w="0" w:type="dxa"/>
            <w:right w:w="0" w:type="dxa"/>
          </w:tblCellMar>
        </w:tblPrEx>
        <w:trPr>
          <w:trHeight w:val="754" w:hRule="atLeast"/>
        </w:trPr>
        <w:tc>
          <w:tcPr>
            <w:tcW w:w="118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66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物资名称</w:t>
            </w:r>
          </w:p>
        </w:tc>
        <w:tc>
          <w:tcPr>
            <w:tcW w:w="343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88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53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预估使用量</w:t>
            </w:r>
          </w:p>
        </w:tc>
      </w:tr>
      <w:tr>
        <w:tblPrEx>
          <w:shd w:val="clear" w:color="auto" w:fill="auto"/>
          <w:tblCellMar>
            <w:top w:w="0" w:type="dxa"/>
            <w:left w:w="0" w:type="dxa"/>
            <w:bottom w:w="0" w:type="dxa"/>
            <w:right w:w="0" w:type="dxa"/>
          </w:tblCellMar>
        </w:tblPrEx>
        <w:trPr>
          <w:trHeight w:val="730" w:hRule="atLeast"/>
        </w:trPr>
        <w:tc>
          <w:tcPr>
            <w:tcW w:w="118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0001</w:t>
            </w:r>
          </w:p>
        </w:tc>
        <w:tc>
          <w:tcPr>
            <w:tcW w:w="1663"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二氧化硒</w:t>
            </w:r>
          </w:p>
        </w:tc>
        <w:tc>
          <w:tcPr>
            <w:tcW w:w="34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SeO2≥98%（具体详见技术要求）</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等线" w:hAnsi="等线" w:eastAsia="等线" w:cs="等线"/>
                <w:i w:val="0"/>
                <w:iCs w:val="0"/>
                <w:color w:val="000000"/>
                <w:kern w:val="0"/>
                <w:sz w:val="22"/>
                <w:szCs w:val="22"/>
                <w:u w:val="none"/>
                <w:lang w:val="en-US" w:eastAsia="zh-CN" w:bidi="ar"/>
              </w:rPr>
              <w:t>Kg</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等线" w:hAnsi="等线" w:eastAsia="等线" w:cs="等线"/>
                <w:i w:val="0"/>
                <w:iCs w:val="0"/>
                <w:color w:val="000000"/>
                <w:kern w:val="0"/>
                <w:sz w:val="22"/>
                <w:szCs w:val="22"/>
                <w:u w:val="none"/>
                <w:lang w:val="en-US" w:eastAsia="zh-CN" w:bidi="ar"/>
              </w:rPr>
              <w:t>10000</w:t>
            </w:r>
          </w:p>
        </w:tc>
      </w:tr>
      <w:tr>
        <w:tblPrEx>
          <w:shd w:val="clear" w:color="auto" w:fill="auto"/>
          <w:tblCellMar>
            <w:top w:w="0" w:type="dxa"/>
            <w:left w:w="0" w:type="dxa"/>
            <w:bottom w:w="0" w:type="dxa"/>
            <w:right w:w="0" w:type="dxa"/>
          </w:tblCellMar>
        </w:tblPrEx>
        <w:trPr>
          <w:trHeight w:val="730" w:hRule="atLeast"/>
        </w:trPr>
        <w:tc>
          <w:tcPr>
            <w:tcW w:w="8703" w:type="dxa"/>
            <w:gridSpan w:val="5"/>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tabs>
                <w:tab w:val="left" w:pos="1641"/>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备注：以上表格计划用量为预估数量，不作为招标方招标数量的任何承诺，后期具体采购量以实际采购订单为准（报价格式件附件一：询价函）</w:t>
            </w:r>
          </w:p>
        </w:tc>
      </w:tr>
    </w:tbl>
    <w:p>
      <w:pPr>
        <w:pStyle w:val="21"/>
        <w:rPr>
          <w:rFonts w:hint="eastAsia" w:ascii="宋体" w:hAnsi="宋体" w:eastAsia="宋体" w:cs="宋体"/>
          <w:b/>
          <w:bCs/>
          <w:sz w:val="24"/>
          <w:szCs w:val="24"/>
        </w:rPr>
      </w:pPr>
    </w:p>
    <w:p>
      <w:pPr>
        <w:tabs>
          <w:tab w:val="left" w:pos="780"/>
          <w:tab w:val="left" w:pos="5700"/>
        </w:tabs>
        <w:adjustRightInd w:val="0"/>
        <w:snapToGrid w:val="0"/>
        <w:spacing w:line="360" w:lineRule="auto"/>
        <w:rPr>
          <w:rFonts w:hint="eastAsia" w:ascii="宋体" w:hAnsi="宋体" w:eastAsia="宋体" w:cs="宋体"/>
          <w:b/>
          <w:bCs/>
          <w:sz w:val="16"/>
          <w:szCs w:val="16"/>
          <w:lang w:val="en-US" w:eastAsia="zh-CN"/>
        </w:rPr>
      </w:pPr>
    </w:p>
    <w:p>
      <w:pPr>
        <w:keepNext w:val="0"/>
        <w:keepLines w:val="0"/>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27</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sz w:val="24"/>
          <w:lang w:val="en-US" w:eastAsia="zh-CN"/>
        </w:rPr>
        <w:t>具体以采购主管单位通知为准</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eastAsia="宋体" w:cs="宋体"/>
          <w:sz w:val="24"/>
          <w:lang w:val="en-US" w:eastAsia="zh-CN"/>
        </w:rPr>
        <w:t>广西靖西市湖润镇湖润街</w:t>
      </w:r>
      <w:r>
        <w:rPr>
          <w:rFonts w:hint="eastAsia" w:ascii="宋体" w:hAnsi="宋体"/>
          <w:sz w:val="24"/>
          <w:lang w:val="en-US" w:eastAsia="zh-CN"/>
        </w:rPr>
        <w:t>田</w:t>
      </w:r>
      <w:r>
        <w:rPr>
          <w:rFonts w:hint="eastAsia" w:ascii="宋体" w:hAnsi="宋体" w:eastAsia="宋体" w:cs="宋体"/>
          <w:sz w:val="24"/>
          <w:lang w:val="en-US" w:eastAsia="zh-CN"/>
        </w:rPr>
        <w:t>靖西市锰矿有限责任公司辅料仓库内</w:t>
      </w:r>
      <w:r>
        <w:rPr>
          <w:rFonts w:hint="eastAsia" w:ascii="宋体" w:hAnsi="宋体"/>
          <w:sz w:val="24"/>
          <w:lang w:val="en-US" w:eastAsia="zh-CN"/>
        </w:rPr>
        <w:t>；</w:t>
      </w:r>
    </w:p>
    <w:p>
      <w:pPr>
        <w:keepNext w:val="0"/>
        <w:keepLines w:val="0"/>
        <w:pageBreakBefore w:val="0"/>
        <w:kinsoku/>
        <w:wordWrap/>
        <w:overflowPunct/>
        <w:topLinePunct w:val="0"/>
        <w:bidi w:val="0"/>
        <w:spacing w:line="400" w:lineRule="atLeast"/>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收到中标通知书后10日内（具体以甲方通知为准）。</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lang w:val="en-US" w:eastAsia="zh-CN"/>
        </w:rPr>
      </w:pPr>
    </w:p>
    <w:p>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pPr>
        <w:keepNext w:val="0"/>
        <w:keepLines w:val="0"/>
        <w:pageBreakBefore w:val="0"/>
        <w:numPr>
          <w:ilvl w:val="0"/>
          <w:numId w:val="0"/>
        </w:numPr>
        <w:kinsoku/>
        <w:wordWrap/>
        <w:overflowPunct/>
        <w:topLinePunct w:val="0"/>
        <w:bidi w:val="0"/>
        <w:spacing w:line="400" w:lineRule="atLeast"/>
        <w:ind w:firstLine="480" w:firstLineChars="200"/>
        <w:textAlignment w:val="auto"/>
        <w:rPr>
          <w:rFonts w:hint="eastAsia"/>
        </w:rPr>
      </w:pPr>
      <w:r>
        <w:rPr>
          <w:rFonts w:hint="eastAsia" w:ascii="宋体" w:hAnsi="宋体" w:eastAsia="宋体" w:cs="宋体"/>
          <w:b w:val="0"/>
          <w:bCs w:val="0"/>
          <w:color w:val="000000"/>
          <w:sz w:val="24"/>
          <w:szCs w:val="24"/>
          <w:lang w:eastAsia="zh-CN"/>
        </w:rPr>
        <w:t>详见附件</w:t>
      </w:r>
      <w:r>
        <w:rPr>
          <w:rFonts w:hint="eastAsia" w:ascii="宋体" w:hAnsi="宋体" w:eastAsia="宋体" w:cs="宋体"/>
          <w:b w:val="0"/>
          <w:bCs w:val="0"/>
          <w:color w:val="000000"/>
          <w:sz w:val="24"/>
          <w:szCs w:val="24"/>
          <w:lang w:val="en-US" w:eastAsia="zh-CN"/>
        </w:rPr>
        <w:t>二</w:t>
      </w:r>
      <w:r>
        <w:rPr>
          <w:rFonts w:hint="eastAsia" w:ascii="宋体" w:hAnsi="宋体" w:eastAsia="宋体" w:cs="宋体"/>
          <w:b w:val="0"/>
          <w:bCs w:val="0"/>
          <w:color w:val="000000"/>
          <w:sz w:val="24"/>
          <w:szCs w:val="24"/>
          <w:lang w:eastAsia="zh-CN"/>
        </w:rPr>
        <w:t>《二氧化硒质量要求细则》</w:t>
      </w:r>
    </w:p>
    <w:p>
      <w:pPr>
        <w:keepNext w:val="0"/>
        <w:keepLines w:val="0"/>
        <w:pageBreakBefore w:val="0"/>
        <w:numPr>
          <w:ilvl w:val="0"/>
          <w:numId w:val="0"/>
        </w:numPr>
        <w:kinsoku/>
        <w:wordWrap/>
        <w:overflowPunct/>
        <w:topLinePunct w:val="0"/>
        <w:bidi w:val="0"/>
        <w:spacing w:line="400" w:lineRule="atLeast"/>
        <w:textAlignment w:val="auto"/>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pPr>
        <w:pageBreakBefore w:val="0"/>
        <w:numPr>
          <w:ilvl w:val="0"/>
          <w:numId w:val="0"/>
        </w:numPr>
        <w:kinsoku/>
        <w:wordWrap/>
        <w:overflowPunct/>
        <w:topLinePunct w:val="0"/>
        <w:autoSpaceDE/>
        <w:autoSpaceDN/>
        <w:bidi w:val="0"/>
        <w:adjustRightInd w:val="0"/>
        <w:snapToGrid w:val="0"/>
        <w:spacing w:line="24"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3.1 在中国境内注册，有独立法人资格和承担民事责任的能力。</w:t>
      </w:r>
    </w:p>
    <w:p>
      <w:pPr>
        <w:pageBreakBefore w:val="0"/>
        <w:numPr>
          <w:ilvl w:val="0"/>
          <w:numId w:val="0"/>
        </w:numPr>
        <w:kinsoku/>
        <w:wordWrap/>
        <w:overflowPunct/>
        <w:topLinePunct w:val="0"/>
        <w:autoSpaceDE/>
        <w:autoSpaceDN/>
        <w:bidi w:val="0"/>
        <w:adjustRightInd w:val="0"/>
        <w:snapToGrid w:val="0"/>
        <w:spacing w:line="24"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3.2 遵守中华人民共和国有关法律、法规和条例。</w:t>
      </w:r>
    </w:p>
    <w:p>
      <w:pPr>
        <w:pageBreakBefore w:val="0"/>
        <w:numPr>
          <w:ilvl w:val="0"/>
          <w:numId w:val="0"/>
        </w:numPr>
        <w:kinsoku/>
        <w:wordWrap/>
        <w:overflowPunct/>
        <w:topLinePunct w:val="0"/>
        <w:autoSpaceDE/>
        <w:autoSpaceDN/>
        <w:bidi w:val="0"/>
        <w:adjustRightInd w:val="0"/>
        <w:snapToGrid w:val="0"/>
        <w:spacing w:line="24"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3.3 近年来有较好业绩且无不良商业行为。</w:t>
      </w:r>
    </w:p>
    <w:p>
      <w:pPr>
        <w:pageBreakBefore w:val="0"/>
        <w:numPr>
          <w:ilvl w:val="0"/>
          <w:numId w:val="0"/>
        </w:numPr>
        <w:kinsoku/>
        <w:wordWrap/>
        <w:overflowPunct/>
        <w:topLinePunct w:val="0"/>
        <w:autoSpaceDE/>
        <w:autoSpaceDN/>
        <w:bidi w:val="0"/>
        <w:adjustRightInd w:val="0"/>
        <w:snapToGrid w:val="0"/>
        <w:spacing w:line="24"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3.4 具有良好的商业信誉和健全的财务会计制度。</w:t>
      </w:r>
    </w:p>
    <w:p>
      <w:pPr>
        <w:pStyle w:val="10"/>
        <w:keepNext w:val="0"/>
        <w:keepLines w:val="0"/>
        <w:pageBreakBefore w:val="0"/>
        <w:shd w:val="clear" w:color="auto" w:fill="FFFFFF"/>
        <w:kinsoku/>
        <w:wordWrap/>
        <w:overflowPunct/>
        <w:topLinePunct w:val="0"/>
        <w:bidi w:val="0"/>
        <w:spacing w:before="0" w:beforeAutospacing="0" w:after="0" w:afterAutospacing="0"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w:t>
      </w:r>
      <w:r>
        <w:rPr>
          <w:rFonts w:hint="eastAsia" w:cstheme="minorBidi"/>
          <w:color w:val="auto"/>
          <w:kern w:val="2"/>
          <w:sz w:val="24"/>
          <w:szCs w:val="24"/>
          <w:highlight w:val="none"/>
          <w:lang w:val="en-US" w:eastAsia="zh-CN" w:bidi="ar-SA"/>
        </w:rPr>
        <w:t>5</w:t>
      </w:r>
      <w:r>
        <w:rPr>
          <w:rFonts w:hint="eastAsia" w:ascii="宋体" w:hAnsi="宋体" w:eastAsia="宋体" w:cstheme="minorBidi"/>
          <w:color w:val="auto"/>
          <w:kern w:val="2"/>
          <w:sz w:val="24"/>
          <w:szCs w:val="24"/>
          <w:highlight w:val="none"/>
          <w:lang w:val="en-US" w:eastAsia="zh-CN" w:bidi="ar-SA"/>
        </w:rPr>
        <w:t xml:space="preserve"> 经营资质：参投项目在营业执照经营范围内。</w:t>
      </w:r>
    </w:p>
    <w:p>
      <w:pPr>
        <w:pStyle w:val="10"/>
        <w:keepNext w:val="0"/>
        <w:keepLines w:val="0"/>
        <w:pageBreakBefore w:val="0"/>
        <w:shd w:val="clear" w:color="auto" w:fill="FFFFFF"/>
        <w:kinsoku/>
        <w:wordWrap/>
        <w:overflowPunct/>
        <w:topLinePunct w:val="0"/>
        <w:bidi w:val="0"/>
        <w:spacing w:before="0" w:beforeAutospacing="0" w:after="0" w:afterAutospacing="0" w:line="400" w:lineRule="atLeast"/>
        <w:ind w:firstLine="480" w:firstLineChars="200"/>
        <w:textAlignment w:val="auto"/>
        <w:rPr>
          <w:rFonts w:hint="default" w:ascii="宋体" w:hAnsi="宋体" w:eastAsia="宋体"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3.6</w:t>
      </w:r>
      <w:r>
        <w:rPr>
          <w:rFonts w:hint="default" w:ascii="宋体" w:hAnsi="宋体" w:eastAsia="宋体" w:cstheme="minorBidi"/>
          <w:color w:val="auto"/>
          <w:kern w:val="2"/>
          <w:sz w:val="24"/>
          <w:szCs w:val="24"/>
          <w:highlight w:val="none"/>
          <w:lang w:val="en-US" w:eastAsia="zh-CN" w:bidi="ar-SA"/>
        </w:rPr>
        <w:t>本次报价不接受联合体报价。</w:t>
      </w:r>
    </w:p>
    <w:p>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rPr>
      </w:pPr>
    </w:p>
    <w:p>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pPr>
        <w:keepNext w:val="0"/>
        <w:keepLines w:val="0"/>
        <w:pageBreakBefore w:val="0"/>
        <w:kinsoku/>
        <w:wordWrap/>
        <w:overflowPunct/>
        <w:topLinePunct w:val="0"/>
        <w:bidi w:val="0"/>
        <w:spacing w:line="400" w:lineRule="atLeast"/>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4.1结算及付款方式</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rPr>
      </w:pPr>
      <w:r>
        <w:rPr>
          <w:rFonts w:hint="eastAsia" w:ascii="宋体" w:hAnsi="宋体" w:cs="Arial"/>
          <w:color w:val="auto"/>
          <w:sz w:val="24"/>
        </w:rPr>
        <w:t>每批次产品经甲方验收合格入库后，按</w:t>
      </w:r>
      <w:r>
        <w:rPr>
          <w:rFonts w:hint="eastAsia" w:ascii="宋体" w:hAnsi="宋体" w:cs="Arial"/>
          <w:color w:val="auto"/>
          <w:sz w:val="24"/>
          <w:lang w:eastAsia="zh-CN"/>
        </w:rPr>
        <w:t>合同</w:t>
      </w:r>
      <w:r>
        <w:rPr>
          <w:rFonts w:hint="eastAsia" w:ascii="宋体" w:hAnsi="宋体" w:cs="Arial"/>
          <w:color w:val="auto"/>
          <w:sz w:val="24"/>
        </w:rPr>
        <w:t>实际到货</w:t>
      </w:r>
      <w:r>
        <w:rPr>
          <w:rFonts w:hint="eastAsia" w:ascii="宋体" w:hAnsi="宋体" w:cs="Arial"/>
          <w:color w:val="auto"/>
          <w:sz w:val="24"/>
          <w:lang w:val="en-US" w:eastAsia="zh-CN"/>
        </w:rPr>
        <w:t>数量</w:t>
      </w:r>
      <w:r>
        <w:rPr>
          <w:rFonts w:hint="eastAsia" w:ascii="宋体" w:hAnsi="宋体" w:cs="Arial"/>
          <w:color w:val="auto"/>
          <w:sz w:val="24"/>
        </w:rPr>
        <w:t>单价</w:t>
      </w:r>
      <w:r>
        <w:rPr>
          <w:rFonts w:hint="eastAsia" w:ascii="宋体" w:hAnsi="宋体" w:cs="Arial"/>
          <w:color w:val="auto"/>
          <w:sz w:val="24"/>
          <w:lang w:val="en-US" w:eastAsia="zh-CN"/>
        </w:rPr>
        <w:t>进行，</w:t>
      </w:r>
      <w:r>
        <w:rPr>
          <w:rFonts w:hint="eastAsia" w:ascii="宋体" w:hAnsi="宋体" w:cs="Arial"/>
          <w:color w:val="auto"/>
          <w:sz w:val="24"/>
        </w:rPr>
        <w:t>若遇国家税率调整，应按调整后的最新税率计付合同款项，即合同不含税价格不受国家税率调整的影响。</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rPr>
          <w:rFonts w:hint="eastAsia" w:ascii="宋体" w:hAnsi="宋体"/>
          <w:color w:val="auto"/>
          <w:kern w:val="0"/>
          <w:sz w:val="24"/>
          <w:szCs w:val="24"/>
        </w:rPr>
      </w:pPr>
      <w:r>
        <w:rPr>
          <w:rFonts w:hint="eastAsia" w:ascii="宋体" w:hAnsi="宋体" w:cs="Arial"/>
          <w:color w:val="auto"/>
          <w:sz w:val="24"/>
        </w:rPr>
        <w:t>乙方根据双方确认的付款金额开具税率为</w:t>
      </w:r>
      <w:r>
        <w:rPr>
          <w:rFonts w:ascii="宋体" w:hAnsi="宋体" w:cs="Arial"/>
          <w:color w:val="auto"/>
          <w:sz w:val="24"/>
        </w:rPr>
        <w:t>13</w:t>
      </w:r>
      <w:r>
        <w:rPr>
          <w:rFonts w:hint="eastAsia" w:ascii="宋体" w:hAnsi="宋体" w:cs="Arial"/>
          <w:color w:val="auto"/>
          <w:sz w:val="24"/>
        </w:rPr>
        <w:t>%的增值税专用发票，</w:t>
      </w:r>
      <w:r>
        <w:rPr>
          <w:rFonts w:hint="eastAsia" w:ascii="宋体" w:hAnsi="宋体"/>
          <w:color w:val="auto"/>
          <w:kern w:val="0"/>
          <w:sz w:val="24"/>
          <w:szCs w:val="24"/>
        </w:rPr>
        <w:t>发票入甲方财务账</w:t>
      </w:r>
      <w:r>
        <w:rPr>
          <w:rFonts w:hint="eastAsia" w:ascii="宋体" w:hAnsi="宋体"/>
          <w:color w:val="auto"/>
          <w:kern w:val="0"/>
          <w:sz w:val="24"/>
          <w:szCs w:val="24"/>
          <w:lang w:val="en-US" w:eastAsia="zh-CN"/>
        </w:rPr>
        <w:t>30</w:t>
      </w:r>
      <w:r>
        <w:rPr>
          <w:rFonts w:hint="eastAsia" w:ascii="宋体" w:hAnsi="宋体"/>
          <w:color w:val="auto"/>
          <w:kern w:val="0"/>
          <w:sz w:val="24"/>
          <w:szCs w:val="24"/>
        </w:rPr>
        <w:t>日</w:t>
      </w:r>
      <w:r>
        <w:rPr>
          <w:rFonts w:hint="eastAsia" w:ascii="宋体" w:hAnsi="宋体"/>
          <w:color w:val="auto"/>
          <w:kern w:val="0"/>
          <w:sz w:val="24"/>
          <w:szCs w:val="24"/>
          <w:lang w:eastAsia="zh-CN"/>
        </w:rPr>
        <w:t>内</w:t>
      </w:r>
      <w:r>
        <w:rPr>
          <w:rFonts w:hint="eastAsia" w:ascii="宋体" w:hAnsi="宋体"/>
          <w:color w:val="auto"/>
          <w:kern w:val="0"/>
          <w:sz w:val="24"/>
          <w:szCs w:val="24"/>
        </w:rPr>
        <w:t>付款</w:t>
      </w:r>
      <w:r>
        <w:rPr>
          <w:rFonts w:ascii="宋体" w:hAnsi="宋体"/>
          <w:color w:val="auto"/>
          <w:kern w:val="0"/>
          <w:sz w:val="24"/>
          <w:szCs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240" w:firstLineChars="100"/>
        <w:textAlignment w:val="auto"/>
        <w:rPr>
          <w:rFonts w:ascii="宋体" w:hAnsi="宋体" w:cs="Arial"/>
          <w:color w:val="auto"/>
          <w:sz w:val="24"/>
        </w:rPr>
      </w:pPr>
      <w:r>
        <w:rPr>
          <w:rFonts w:hint="eastAsia" w:ascii="宋体" w:hAnsi="宋体" w:cs="Arial"/>
          <w:color w:val="auto"/>
          <w:sz w:val="24"/>
        </w:rPr>
        <w:t xml:space="preserve"> 甲方付款前，乙方必须开具对应批次产品全额的增值税专用发票，否则甲方有权拒绝付款，并不承担逾期付款的责任。</w:t>
      </w:r>
    </w:p>
    <w:p>
      <w:pPr>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4.2议价方式</w:t>
      </w:r>
    </w:p>
    <w:p>
      <w:pPr>
        <w:pStyle w:val="3"/>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本次采购项目通过采用电子平台竞价方式进行，请登录系统地址：</w:t>
      </w:r>
      <w:r>
        <w:rPr>
          <w:rFonts w:hint="eastAsia" w:ascii="宋体" w:hAnsi="宋体" w:eastAsia="宋体" w:cstheme="minorBidi"/>
          <w:color w:val="auto"/>
          <w:kern w:val="2"/>
          <w:sz w:val="24"/>
          <w:szCs w:val="24"/>
          <w:lang w:val="en-US" w:eastAsia="zh-CN" w:bidi="ar-SA"/>
        </w:rPr>
        <w:fldChar w:fldCharType="begin"/>
      </w:r>
      <w:r>
        <w:rPr>
          <w:rFonts w:hint="eastAsia" w:ascii="宋体" w:hAnsi="宋体" w:eastAsia="宋体" w:cstheme="minorBidi"/>
          <w:color w:val="auto"/>
          <w:kern w:val="2"/>
          <w:sz w:val="24"/>
          <w:szCs w:val="24"/>
          <w:lang w:val="en-US" w:eastAsia="zh-CN" w:bidi="ar-SA"/>
        </w:rPr>
        <w:instrText xml:space="preserve"> HYPERLINK "http://glzb.geely.com" </w:instrText>
      </w:r>
      <w:r>
        <w:rPr>
          <w:rFonts w:hint="eastAsia" w:ascii="宋体" w:hAnsi="宋体" w:eastAsia="宋体" w:cstheme="minorBidi"/>
          <w:color w:val="auto"/>
          <w:kern w:val="2"/>
          <w:sz w:val="24"/>
          <w:szCs w:val="24"/>
          <w:lang w:val="en-US" w:eastAsia="zh-CN" w:bidi="ar-SA"/>
        </w:rPr>
        <w:fldChar w:fldCharType="separate"/>
      </w:r>
      <w:r>
        <w:rPr>
          <w:rFonts w:hint="eastAsia" w:ascii="宋体" w:hAnsi="宋体" w:eastAsia="宋体" w:cstheme="minorBidi"/>
          <w:color w:val="auto"/>
          <w:kern w:val="2"/>
          <w:sz w:val="24"/>
          <w:szCs w:val="24"/>
          <w:lang w:val="en-US" w:eastAsia="zh-CN" w:bidi="ar-SA"/>
        </w:rPr>
        <w:t>http://glzb.geely.com</w:t>
      </w:r>
      <w:r>
        <w:rPr>
          <w:rFonts w:hint="eastAsia" w:ascii="宋体" w:hAnsi="宋体" w:eastAsia="宋体" w:cstheme="minorBidi"/>
          <w:color w:val="auto"/>
          <w:kern w:val="2"/>
          <w:sz w:val="24"/>
          <w:szCs w:val="24"/>
          <w:lang w:val="en-US" w:eastAsia="zh-CN" w:bidi="ar-SA"/>
        </w:rPr>
        <w:fldChar w:fldCharType="end"/>
      </w:r>
      <w:r>
        <w:rPr>
          <w:rFonts w:hint="eastAsia" w:ascii="宋体" w:hAnsi="宋体" w:eastAsia="宋体" w:cstheme="minorBidi"/>
          <w:color w:val="auto"/>
          <w:kern w:val="2"/>
          <w:sz w:val="24"/>
          <w:szCs w:val="24"/>
          <w:lang w:val="en-US" w:eastAsia="zh-CN" w:bidi="ar-SA"/>
        </w:rPr>
        <w:t>;于竞价前自行注册账号，注册时请正确填写公司详细信息、联系人详细信息并上传相关营业执照、经营许可证及其它相关证书扫描件；请妥善保管您的账号和密码！</w:t>
      </w:r>
    </w:p>
    <w:p>
      <w:pPr>
        <w:pStyle w:val="3"/>
        <w:keepNext w:val="0"/>
        <w:keepLines w:val="0"/>
        <w:pageBreakBefore w:val="0"/>
        <w:kinsoku/>
        <w:wordWrap/>
        <w:overflowPunct/>
        <w:topLinePunct w:val="0"/>
        <w:bidi w:val="0"/>
        <w:spacing w:line="400" w:lineRule="atLeast"/>
        <w:textAlignment w:val="auto"/>
        <w:rPr>
          <w:rFonts w:hint="default" w:ascii="宋体" w:hAnsi="宋体" w:eastAsia="宋体" w:cstheme="minorBidi"/>
          <w:color w:val="auto"/>
          <w:kern w:val="2"/>
          <w:sz w:val="24"/>
          <w:szCs w:val="24"/>
          <w:lang w:val="en-US" w:eastAsia="zh-CN" w:bidi="ar-SA"/>
        </w:rPr>
      </w:pP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4.4 评定方法</w:t>
      </w:r>
    </w:p>
    <w:p>
      <w:pPr>
        <w:pStyle w:val="3"/>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本次评标采用低价中标，按价格由低到高顺序确定中标人。</w:t>
      </w:r>
    </w:p>
    <w:p>
      <w:pPr>
        <w:pStyle w:val="3"/>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p>
    <w:p>
      <w:pPr>
        <w:pStyle w:val="3"/>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0"/>
    </w:p>
    <w:p>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2024</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5</w:t>
      </w:r>
      <w:r>
        <w:rPr>
          <w:rFonts w:hint="eastAsia" w:ascii="宋体" w:hAnsi="宋体" w:eastAsia="宋体"/>
          <w:color w:val="auto"/>
          <w:sz w:val="24"/>
          <w:szCs w:val="24"/>
        </w:rPr>
        <w:t>月</w:t>
      </w:r>
      <w:r>
        <w:rPr>
          <w:rFonts w:hint="eastAsia" w:ascii="宋体" w:hAnsi="宋体" w:eastAsia="宋体"/>
          <w:color w:val="auto"/>
          <w:sz w:val="24"/>
          <w:szCs w:val="24"/>
          <w:u w:val="single"/>
          <w:lang w:val="en-US" w:eastAsia="zh-CN"/>
        </w:rPr>
        <w:t xml:space="preserve">26 </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16 </w:t>
      </w:r>
      <w:r>
        <w:rPr>
          <w:rFonts w:hint="eastAsia" w:ascii="宋体" w:hAnsi="宋体" w:eastAsia="宋体"/>
          <w:color w:val="auto"/>
          <w:sz w:val="24"/>
          <w:szCs w:val="24"/>
        </w:rPr>
        <w:t>时前将确认通知（附件1）以邮件方式反馈给招标人商务人员，以确认是否参加。在本投标邀请书规定的时间内未表示是否参加或明确表示不参加投标的，不得再参加投标。</w:t>
      </w:r>
    </w:p>
    <w:p>
      <w:pPr>
        <w:pStyle w:val="21"/>
        <w:rPr>
          <w:rFonts w:hint="eastAsia" w:ascii="宋体" w:hAnsi="宋体" w:eastAsia="宋体"/>
          <w:color w:val="auto"/>
          <w:sz w:val="24"/>
          <w:szCs w:val="24"/>
        </w:rPr>
      </w:pPr>
    </w:p>
    <w:p>
      <w:pPr>
        <w:spacing w:line="400" w:lineRule="exact"/>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6.</w:t>
      </w:r>
      <w:r>
        <w:rPr>
          <w:rFonts w:hint="eastAsia" w:ascii="宋体" w:hAnsi="宋体" w:eastAsia="宋体"/>
          <w:b/>
          <w:bCs/>
          <w:sz w:val="24"/>
          <w:szCs w:val="24"/>
          <w:highlight w:val="none"/>
        </w:rPr>
        <w:t>投标保证金：</w:t>
      </w:r>
    </w:p>
    <w:p>
      <w:pPr>
        <w:spacing w:line="400" w:lineRule="exact"/>
        <w:ind w:firstLine="480" w:firstLineChars="200"/>
        <w:rPr>
          <w:rFonts w:hint="eastAsia" w:ascii="宋体" w:hAnsi="宋体" w:eastAsia="宋体"/>
          <w:color w:val="auto"/>
          <w:sz w:val="24"/>
          <w:szCs w:val="24"/>
        </w:rPr>
      </w:pPr>
      <w:r>
        <w:rPr>
          <w:rFonts w:hint="eastAsia" w:ascii="宋体" w:hAnsi="宋体" w:eastAsia="宋体"/>
          <w:sz w:val="24"/>
          <w:szCs w:val="24"/>
          <w:lang w:val="en-US" w:eastAsia="zh-CN"/>
        </w:rPr>
        <w:t>6</w:t>
      </w:r>
      <w:r>
        <w:rPr>
          <w:rFonts w:hint="eastAsia" w:ascii="宋体" w:hAnsi="宋体" w:eastAsia="宋体"/>
          <w:sz w:val="24"/>
          <w:szCs w:val="24"/>
        </w:rPr>
        <w:t>.1、投标单位在递交</w:t>
      </w:r>
      <w:r>
        <w:rPr>
          <w:rFonts w:hint="eastAsia" w:ascii="宋体" w:hAnsi="宋体" w:eastAsia="宋体"/>
          <w:sz w:val="24"/>
          <w:szCs w:val="24"/>
          <w:lang w:eastAsia="zh-CN"/>
        </w:rPr>
        <w:t>邀请书</w:t>
      </w:r>
      <w:r>
        <w:rPr>
          <w:rFonts w:hint="eastAsia" w:ascii="宋体" w:hAnsi="宋体" w:eastAsia="宋体"/>
          <w:sz w:val="24"/>
          <w:szCs w:val="24"/>
        </w:rPr>
        <w:t>时需交纳投标保证金，投标保证金电汇形式。</w:t>
      </w:r>
      <w:r>
        <w:rPr>
          <w:rFonts w:hint="eastAsia" w:ascii="宋体" w:hAnsi="宋体" w:eastAsia="宋体"/>
          <w:color w:val="auto"/>
          <w:sz w:val="24"/>
          <w:szCs w:val="24"/>
        </w:rPr>
        <w:t>投标保证金</w:t>
      </w:r>
      <w:r>
        <w:rPr>
          <w:rFonts w:hint="eastAsia" w:asciiTheme="majorEastAsia" w:hAnsiTheme="majorEastAsia" w:eastAsiaTheme="majorEastAsia" w:cstheme="majorEastAsia"/>
          <w:b w:val="0"/>
          <w:bCs w:val="0"/>
          <w:color w:val="auto"/>
          <w:sz w:val="24"/>
          <w:szCs w:val="24"/>
          <w:highlight w:val="none"/>
          <w:u w:val="single"/>
          <w:lang w:val="en-US" w:eastAsia="zh-CN"/>
        </w:rPr>
        <w:t>5000</w:t>
      </w:r>
      <w:r>
        <w:rPr>
          <w:rFonts w:hint="eastAsia" w:ascii="宋体" w:hAnsi="宋体" w:eastAsia="宋体"/>
          <w:color w:val="auto"/>
          <w:sz w:val="24"/>
          <w:szCs w:val="24"/>
        </w:rPr>
        <w:t>元</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投</w:t>
      </w:r>
      <w:bookmarkStart w:id="2" w:name="_GoBack"/>
      <w:bookmarkEnd w:id="2"/>
      <w:r>
        <w:rPr>
          <w:rFonts w:hint="eastAsia" w:ascii="宋体" w:hAnsi="宋体" w:eastAsia="宋体"/>
          <w:color w:val="auto"/>
          <w:sz w:val="24"/>
          <w:szCs w:val="24"/>
          <w:lang w:val="en-US" w:eastAsia="zh-CN"/>
        </w:rPr>
        <w:t>标保证金以</w:t>
      </w:r>
      <w:r>
        <w:rPr>
          <w:rFonts w:hint="eastAsia" w:ascii="宋体" w:hAnsi="宋体" w:eastAsia="宋体"/>
          <w:color w:val="auto"/>
          <w:sz w:val="24"/>
          <w:szCs w:val="24"/>
        </w:rPr>
        <w:t>电汇</w:t>
      </w:r>
      <w:r>
        <w:rPr>
          <w:rFonts w:hint="eastAsia" w:ascii="宋体" w:hAnsi="宋体" w:eastAsia="宋体"/>
          <w:color w:val="auto"/>
          <w:sz w:val="24"/>
          <w:szCs w:val="24"/>
          <w:lang w:val="en-US" w:eastAsia="zh-CN"/>
        </w:rPr>
        <w:t>方式</w:t>
      </w:r>
      <w:r>
        <w:rPr>
          <w:rFonts w:hint="eastAsia" w:ascii="宋体" w:hAnsi="宋体" w:eastAsia="宋体"/>
          <w:color w:val="auto"/>
          <w:sz w:val="24"/>
          <w:szCs w:val="24"/>
        </w:rPr>
        <w:t>到以下账户：</w:t>
      </w:r>
    </w:p>
    <w:p>
      <w:pPr>
        <w:pStyle w:val="21"/>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开 户 名：吉利百矿集团有限公司</w:t>
      </w:r>
    </w:p>
    <w:p>
      <w:pPr>
        <w:bidi w:val="0"/>
        <w:jc w:val="left"/>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开户银行：中国建设银行股份有限公司百色分行</w:t>
      </w:r>
    </w:p>
    <w:p>
      <w:pPr>
        <w:pStyle w:val="3"/>
        <w:ind w:left="0" w:leftChars="0" w:firstLine="0" w:firstLineChars="0"/>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帐   号：</w:t>
      </w:r>
      <w:r>
        <w:rPr>
          <w:rFonts w:hint="eastAsia" w:ascii="宋体" w:hAnsi="宋体" w:eastAsia="宋体" w:cstheme="minorBidi"/>
          <w:color w:val="auto"/>
          <w:kern w:val="2"/>
          <w:sz w:val="24"/>
          <w:szCs w:val="24"/>
          <w:lang w:val="en-US" w:eastAsia="zh-CN" w:bidi="ar-SA"/>
        </w:rPr>
        <w:fldChar w:fldCharType="begin"/>
      </w:r>
      <w:r>
        <w:rPr>
          <w:rFonts w:hint="eastAsia" w:ascii="宋体" w:hAnsi="宋体" w:eastAsia="宋体" w:cstheme="minorBidi"/>
          <w:color w:val="auto"/>
          <w:kern w:val="2"/>
          <w:sz w:val="24"/>
          <w:szCs w:val="24"/>
          <w:lang w:val="en-US" w:eastAsia="zh-CN" w:bidi="ar-SA"/>
        </w:rPr>
        <w:instrText xml:space="preserve"> HYPERLINK "javascript:getBalance('acc_45001676101059000168@156')" \t "https://mailservice.geely.com/_blank" </w:instrText>
      </w:r>
      <w:r>
        <w:rPr>
          <w:rFonts w:hint="eastAsia" w:ascii="宋体" w:hAnsi="宋体" w:eastAsia="宋体" w:cstheme="minorBidi"/>
          <w:color w:val="auto"/>
          <w:kern w:val="2"/>
          <w:sz w:val="24"/>
          <w:szCs w:val="24"/>
          <w:lang w:val="en-US" w:eastAsia="zh-CN" w:bidi="ar-SA"/>
        </w:rPr>
        <w:fldChar w:fldCharType="separate"/>
      </w:r>
      <w:r>
        <w:rPr>
          <w:rFonts w:hint="eastAsia" w:ascii="宋体" w:hAnsi="宋体" w:eastAsia="宋体" w:cstheme="minorBidi"/>
          <w:color w:val="auto"/>
          <w:kern w:val="2"/>
          <w:sz w:val="24"/>
          <w:szCs w:val="24"/>
          <w:lang w:val="en-US" w:eastAsia="zh-CN" w:bidi="ar-SA"/>
        </w:rPr>
        <w:t>45001676101059000168</w:t>
      </w:r>
      <w:r>
        <w:rPr>
          <w:rFonts w:hint="eastAsia" w:ascii="宋体" w:hAnsi="宋体" w:eastAsia="宋体" w:cstheme="minorBidi"/>
          <w:color w:val="auto"/>
          <w:kern w:val="2"/>
          <w:sz w:val="24"/>
          <w:szCs w:val="24"/>
          <w:lang w:val="en-US" w:eastAsia="zh-CN" w:bidi="ar-SA"/>
        </w:rPr>
        <w:fldChar w:fldCharType="end"/>
      </w:r>
    </w:p>
    <w:p>
      <w:pPr>
        <w:pStyle w:val="3"/>
        <w:ind w:left="0" w:leftChars="0" w:firstLine="0" w:firstLineChars="0"/>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行    号：105626100011</w:t>
      </w:r>
    </w:p>
    <w:p>
      <w:pPr>
        <w:spacing w:line="400" w:lineRule="exact"/>
        <w:rPr>
          <w:rFonts w:hint="eastAsia" w:ascii="宋体" w:hAnsi="宋体" w:eastAsia="宋体"/>
          <w:color w:val="FF0000"/>
          <w:sz w:val="24"/>
          <w:szCs w:val="24"/>
        </w:rPr>
      </w:pPr>
      <w:r>
        <w:rPr>
          <w:rFonts w:hint="eastAsia" w:ascii="宋体" w:hAnsi="宋体" w:eastAsia="宋体"/>
          <w:color w:val="auto"/>
          <w:sz w:val="24"/>
          <w:szCs w:val="24"/>
        </w:rPr>
        <w:t>（</w:t>
      </w:r>
      <w:r>
        <w:rPr>
          <w:rFonts w:hint="eastAsia" w:ascii="宋体" w:hAnsi="宋体" w:eastAsia="宋体"/>
          <w:color w:val="auto"/>
          <w:sz w:val="24"/>
          <w:szCs w:val="24"/>
          <w:u w:val="single"/>
        </w:rPr>
        <w:t>汇款时备注：</w:t>
      </w:r>
      <w:r>
        <w:rPr>
          <w:rFonts w:hint="eastAsia" w:ascii="宋体" w:hAnsi="宋体" w:eastAsia="宋体"/>
          <w:color w:val="auto"/>
          <w:sz w:val="24"/>
          <w:szCs w:val="24"/>
          <w:u w:val="single"/>
          <w:lang w:val="en-US" w:eastAsia="zh-CN"/>
        </w:rPr>
        <w:t>靖西市锰矿有限责任公司2024年3季度二氧化硒采购项目</w:t>
      </w:r>
      <w:r>
        <w:rPr>
          <w:rFonts w:hint="eastAsia" w:ascii="宋体" w:hAnsi="宋体" w:eastAsia="宋体"/>
          <w:color w:val="auto"/>
          <w:sz w:val="24"/>
          <w:szCs w:val="24"/>
        </w:rPr>
        <w:t>）</w:t>
      </w:r>
    </w:p>
    <w:p>
      <w:pPr>
        <w:spacing w:line="40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.2、投标保证金须在开标前</w:t>
      </w:r>
      <w:r>
        <w:rPr>
          <w:rFonts w:hint="eastAsia" w:ascii="宋体" w:hAnsi="宋体" w:eastAsia="宋体"/>
          <w:sz w:val="24"/>
          <w:szCs w:val="24"/>
          <w:lang w:val="en-US" w:eastAsia="zh-CN"/>
        </w:rPr>
        <w:t>1日</w:t>
      </w:r>
      <w:r>
        <w:rPr>
          <w:rFonts w:hint="eastAsia" w:ascii="宋体" w:hAnsi="宋体" w:eastAsia="宋体"/>
          <w:sz w:val="24"/>
          <w:szCs w:val="24"/>
        </w:rPr>
        <w:t>到帐。</w:t>
      </w:r>
    </w:p>
    <w:p>
      <w:pPr>
        <w:spacing w:line="400" w:lineRule="exact"/>
        <w:ind w:firstLine="480" w:firstLineChars="200"/>
        <w:rPr>
          <w:rFonts w:hint="eastAsia" w:ascii="宋体" w:hAnsi="宋体" w:eastAsia="宋体" w:cs="宋体"/>
          <w:b w:val="0"/>
          <w:bCs w:val="0"/>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.3、中标人的投标保证金在中标人与招标方签订了经济合同后</w:t>
      </w:r>
      <w:r>
        <w:rPr>
          <w:rFonts w:hint="eastAsia" w:ascii="宋体" w:hAnsi="宋体" w:eastAsia="宋体"/>
          <w:color w:val="auto"/>
          <w:sz w:val="24"/>
          <w:szCs w:val="24"/>
          <w:lang w:val="en-US" w:eastAsia="zh-CN"/>
        </w:rPr>
        <w:t>第一批物资到货验收合格15日内无息退还</w:t>
      </w:r>
      <w:r>
        <w:rPr>
          <w:rFonts w:hint="eastAsia" w:ascii="宋体" w:hAnsi="宋体" w:eastAsia="宋体"/>
          <w:color w:val="auto"/>
          <w:sz w:val="24"/>
          <w:szCs w:val="24"/>
        </w:rPr>
        <w:t>，</w:t>
      </w:r>
      <w:r>
        <w:rPr>
          <w:rFonts w:hint="eastAsia" w:ascii="宋体" w:hAnsi="宋体" w:eastAsia="宋体" w:cs="宋体"/>
          <w:b w:val="0"/>
          <w:bCs w:val="0"/>
          <w:sz w:val="24"/>
          <w:szCs w:val="24"/>
        </w:rPr>
        <w:t>其余未中标人的投标保证金将在确定中标人后</w:t>
      </w:r>
      <w:r>
        <w:rPr>
          <w:rFonts w:hint="eastAsia" w:ascii="宋体" w:hAnsi="宋体" w:eastAsia="宋体" w:cs="宋体"/>
          <w:b w:val="0"/>
          <w:bCs w:val="0"/>
          <w:sz w:val="24"/>
          <w:szCs w:val="24"/>
          <w:lang w:val="en-US" w:eastAsia="zh-CN"/>
        </w:rPr>
        <w:t>15日内</w:t>
      </w:r>
      <w:r>
        <w:rPr>
          <w:rFonts w:hint="eastAsia" w:ascii="宋体" w:hAnsi="宋体" w:eastAsia="宋体" w:cs="宋体"/>
          <w:b w:val="0"/>
          <w:bCs w:val="0"/>
          <w:sz w:val="24"/>
          <w:szCs w:val="24"/>
        </w:rPr>
        <w:t>无息退还。</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6.4</w:t>
      </w:r>
      <w:r>
        <w:rPr>
          <w:rFonts w:hint="eastAsia" w:ascii="宋体" w:hAnsi="宋体" w:eastAsia="宋体" w:cs="宋体"/>
          <w:b w:val="0"/>
          <w:bCs w:val="0"/>
          <w:sz w:val="24"/>
          <w:szCs w:val="24"/>
        </w:rPr>
        <w:t>如供应商有下列情况，投标保证金不予退还：</w:t>
      </w:r>
    </w:p>
    <w:p>
      <w:pPr>
        <w:pStyle w:val="25"/>
        <w:numPr>
          <w:ilvl w:val="0"/>
          <w:numId w:val="0"/>
        </w:numPr>
        <w:tabs>
          <w:tab w:val="left" w:pos="411"/>
        </w:tabs>
        <w:spacing w:before="131"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1)第一中标候选人若明示或以其他行为不按规定时间签订或拒不签订正式合同的； </w:t>
      </w:r>
    </w:p>
    <w:p>
      <w:pPr>
        <w:pStyle w:val="25"/>
        <w:numPr>
          <w:ilvl w:val="0"/>
          <w:numId w:val="0"/>
        </w:numPr>
        <w:tabs>
          <w:tab w:val="left" w:pos="411"/>
        </w:tabs>
        <w:spacing w:before="135"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2)第一中标候选人若明示或以其他行为不按规定时间提交履约保证金的； </w:t>
      </w:r>
    </w:p>
    <w:p>
      <w:pPr>
        <w:pStyle w:val="25"/>
        <w:numPr>
          <w:ilvl w:val="0"/>
          <w:numId w:val="0"/>
        </w:numPr>
        <w:tabs>
          <w:tab w:val="left" w:pos="411"/>
        </w:tabs>
        <w:spacing w:before="131"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3)第一中标候选人因恶意竞争、经营财务发生较大变化等自身原因要求放弃中标的； </w:t>
      </w:r>
    </w:p>
    <w:p>
      <w:pPr>
        <w:pStyle w:val="5"/>
        <w:ind w:left="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7014210</wp:posOffset>
                </wp:positionH>
                <wp:positionV relativeFrom="page">
                  <wp:posOffset>5244465</wp:posOffset>
                </wp:positionV>
                <wp:extent cx="0" cy="278765"/>
                <wp:effectExtent l="4445" t="0" r="14605" b="6985"/>
                <wp:wrapNone/>
                <wp:docPr id="1" name="直接连接符 1"/>
                <wp:cNvGraphicFramePr/>
                <a:graphic xmlns:a="http://schemas.openxmlformats.org/drawingml/2006/main">
                  <a:graphicData uri="http://schemas.microsoft.com/office/word/2010/wordprocessingShape">
                    <wps:wsp>
                      <wps:cNvCnPr/>
                      <wps:spPr>
                        <a:xfrm>
                          <a:off x="0" y="0"/>
                          <a:ext cx="0" cy="27876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2.3pt;margin-top:412.95pt;height:21.95pt;width:0pt;mso-position-horizontal-relative:page;mso-position-vertical-relative:page;z-index:251659264;mso-width-relative:page;mso-height-relative:page;" filled="f" stroked="t" coordsize="21600,21600" o:gfxdata="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tG742AAAAA0BAAAPAAAAAAAAAAEAIAAAACIAAABkcnMvZG93bnJldi54bWxQSwECFAAU&#10;AAAACACHTuJAjdiGAfEBAADjAwAADgAAAAAAAAABACAAAAAnAQAAZHJzL2Uyb0RvYy54bWxQSwUG&#10;AAAAAAYABgBZAQAAigUAAAAA&#10;">
                <v:fill on="f" focussize="0,0"/>
                <v:stroke weight="0.72pt" color="#000000" joinstyle="round"/>
                <v:imagedata o:title=""/>
                <o:lock v:ext="edit" aspectratio="f"/>
              </v:line>
            </w:pict>
          </mc:Fallback>
        </mc:AlternateContent>
      </w:r>
      <w:r>
        <w:rPr>
          <w:rFonts w:hint="eastAsia" w:cs="宋体"/>
          <w:b w:val="0"/>
          <w:bCs w:val="0"/>
          <w:color w:val="000000" w:themeColor="text1"/>
          <w:kern w:val="2"/>
          <w:sz w:val="24"/>
          <w:szCs w:val="24"/>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4)投标人存在违法行为获取中标或存在以其他方式弄虚作假行为骗取中标的</w:t>
      </w:r>
      <w:r>
        <w:rPr>
          <w:rFonts w:hint="eastAsia" w:cs="宋体"/>
          <w:b w:val="0"/>
          <w:bCs w:val="0"/>
          <w:color w:val="000000" w:themeColor="text1"/>
          <w:kern w:val="2"/>
          <w:sz w:val="24"/>
          <w:szCs w:val="24"/>
          <w:lang w:val="en-US" w:eastAsia="zh-CN" w:bidi="ar-SA"/>
          <w14:textFill>
            <w14:solidFill>
              <w14:schemeClr w14:val="tx1"/>
            </w14:solidFill>
          </w14:textFill>
        </w:rPr>
        <w:t>；</w:t>
      </w:r>
    </w:p>
    <w:p>
      <w:pPr>
        <w:ind w:firstLine="480" w:firstLineChars="200"/>
        <w:rPr>
          <w:rFonts w:hint="eastAsia" w:ascii="宋体" w:hAnsi="宋体" w:eastAsia="宋体"/>
          <w:b/>
          <w:bCs/>
          <w:color w:val="auto"/>
          <w:sz w:val="24"/>
          <w:szCs w:val="24"/>
          <w:lang w:val="en-US" w:eastAsia="zh-CN"/>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5)投标有效期内投标人撤销投标文件的。</w:t>
      </w:r>
    </w:p>
    <w:p>
      <w:pPr>
        <w:keepNext w:val="0"/>
        <w:keepLines w:val="0"/>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lang w:val="en-US" w:eastAsia="zh-CN"/>
        </w:rPr>
        <w:t>7.</w:t>
      </w:r>
      <w:r>
        <w:rPr>
          <w:rFonts w:hint="eastAsia" w:ascii="宋体" w:hAnsi="宋体" w:eastAsia="宋体" w:cs="宋体"/>
          <w:b/>
          <w:bCs/>
          <w:color w:val="auto"/>
          <w:kern w:val="0"/>
          <w:sz w:val="24"/>
        </w:rPr>
        <w:t>特别约定条款：</w:t>
      </w:r>
    </w:p>
    <w:p>
      <w:pPr>
        <w:keepNext w:val="0"/>
        <w:keepLines w:val="0"/>
        <w:pageBreakBefore w:val="0"/>
        <w:widowControl/>
        <w:kinsoku/>
        <w:wordWrap/>
        <w:overflowPunct/>
        <w:topLinePunct w:val="0"/>
        <w:bidi w:val="0"/>
        <w:snapToGrid w:val="0"/>
        <w:spacing w:line="400" w:lineRule="atLeast"/>
        <w:ind w:firstLine="480" w:firstLineChars="200"/>
        <w:jc w:val="left"/>
        <w:textAlignment w:val="auto"/>
        <w:rPr>
          <w:rFonts w:hint="eastAsia"/>
          <w:color w:val="auto"/>
        </w:rPr>
      </w:pPr>
      <w:r>
        <w:rPr>
          <w:rFonts w:hint="eastAsia" w:ascii="宋体" w:hAnsi="宋体" w:eastAsia="宋体" w:cs="宋体"/>
          <w:b w:val="0"/>
          <w:bCs w:val="0"/>
          <w:color w:val="auto"/>
          <w:kern w:val="0"/>
          <w:sz w:val="24"/>
        </w:rPr>
        <w:t>鉴于卖方通过参加买方的招投标活动或</w:t>
      </w:r>
      <w:r>
        <w:rPr>
          <w:rFonts w:hint="eastAsia" w:ascii="宋体" w:hAnsi="宋体" w:eastAsia="宋体"/>
          <w:color w:val="auto"/>
          <w:kern w:val="0"/>
          <w:sz w:val="24"/>
          <w:lang w:eastAsia="zh-CN"/>
        </w:rPr>
        <w:t>竞</w:t>
      </w:r>
      <w:r>
        <w:rPr>
          <w:rFonts w:hint="eastAsia" w:ascii="宋体" w:hAnsi="宋体"/>
          <w:color w:val="auto"/>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color w:val="auto"/>
          <w:kern w:val="0"/>
          <w:sz w:val="24"/>
          <w:szCs w:val="24"/>
        </w:rPr>
        <w:t>合同终止日起本合同终止。</w:t>
      </w:r>
    </w:p>
    <w:p>
      <w:pPr>
        <w:pStyle w:val="21"/>
        <w:rPr>
          <w:rFonts w:hint="eastAsia" w:asciiTheme="majorEastAsia" w:hAnsiTheme="majorEastAsia" w:eastAsiaTheme="majorEastAsia" w:cstheme="majorEastAsia"/>
          <w:color w:val="auto"/>
          <w:sz w:val="24"/>
          <w:szCs w:val="24"/>
          <w:lang w:val="en-US" w:eastAsia="zh-CN"/>
        </w:rPr>
      </w:pPr>
    </w:p>
    <w:p>
      <w:pPr>
        <w:pStyle w:val="3"/>
        <w:ind w:left="0" w:leftChars="0" w:firstLine="0" w:firstLineChars="0"/>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8.联系方式</w:t>
      </w:r>
    </w:p>
    <w:tbl>
      <w:tblPr>
        <w:tblStyle w:val="12"/>
        <w:tblW w:w="8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50"/>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94"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35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6315" w:type="dxa"/>
            <w:tcBorders>
              <w:top w:val="nil"/>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吉利百矿集团有限公司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94"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地址</w:t>
            </w:r>
          </w:p>
        </w:tc>
        <w:tc>
          <w:tcPr>
            <w:tcW w:w="35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6315" w:type="dxa"/>
            <w:tcBorders>
              <w:left w:val="nil"/>
              <w:right w:val="nil"/>
            </w:tcBorders>
          </w:tcPr>
          <w:p>
            <w:pPr>
              <w:spacing w:line="400" w:lineRule="exact"/>
              <w:rPr>
                <w:rFonts w:hint="eastAsia" w:ascii="宋体" w:hAnsi="宋体" w:eastAsia="宋体"/>
                <w:color w:val="auto"/>
                <w:sz w:val="24"/>
                <w:szCs w:val="24"/>
                <w:lang w:val="en-US" w:eastAsia="zh-CN"/>
              </w:rPr>
            </w:pP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百色市右江区东增路</w:t>
            </w:r>
            <w:r>
              <w:rPr>
                <w:rFonts w:hint="eastAsia" w:ascii="宋体" w:hAnsi="宋体" w:eastAsia="宋体"/>
                <w:color w:val="auto"/>
                <w:sz w:val="24"/>
                <w:szCs w:val="24"/>
                <w:lang w:val="en-US" w:eastAsia="zh-CN"/>
              </w:rPr>
              <w:t>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94"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网址</w:t>
            </w:r>
          </w:p>
        </w:tc>
        <w:tc>
          <w:tcPr>
            <w:tcW w:w="350" w:type="dxa"/>
            <w:tcBorders>
              <w:top w:val="nil"/>
              <w:left w:val="nil"/>
              <w:bottom w:val="nil"/>
              <w:right w:val="nil"/>
            </w:tcBorders>
            <w:tcMar>
              <w:left w:w="0" w:type="dxa"/>
              <w:right w:w="0" w:type="dxa"/>
            </w:tcMar>
            <w:vAlign w:val="center"/>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6315"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"https://glzb.geely.com"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94" w:type="dxa"/>
            <w:tcBorders>
              <w:top w:val="nil"/>
              <w:left w:val="nil"/>
              <w:bottom w:val="nil"/>
              <w:right w:val="nil"/>
            </w:tcBorders>
            <w:tcMar>
              <w:left w:w="28" w:type="dxa"/>
              <w:right w:w="28" w:type="dxa"/>
            </w:tcMar>
            <w:vAlign w:val="center"/>
          </w:tcPr>
          <w:p>
            <w:pPr>
              <w:spacing w:line="400" w:lineRule="exact"/>
              <w:jc w:val="both"/>
              <w:rPr>
                <w:rFonts w:hint="eastAsia" w:ascii="宋体" w:hAnsi="宋体" w:eastAsia="宋体"/>
                <w:color w:val="auto"/>
                <w:sz w:val="24"/>
                <w:szCs w:val="24"/>
              </w:rPr>
            </w:pPr>
            <w:r>
              <w:rPr>
                <w:rFonts w:hint="eastAsia" w:ascii="宋体" w:hAnsi="宋体" w:eastAsia="宋体"/>
                <w:color w:val="auto"/>
                <w:sz w:val="24"/>
                <w:szCs w:val="24"/>
                <w:lang w:val="en-US" w:eastAsia="zh-CN"/>
              </w:rPr>
              <w:t>商务</w:t>
            </w:r>
            <w:r>
              <w:rPr>
                <w:rFonts w:hint="eastAsia" w:ascii="宋体" w:hAnsi="宋体" w:eastAsia="宋体"/>
                <w:color w:val="auto"/>
                <w:sz w:val="24"/>
                <w:szCs w:val="24"/>
              </w:rPr>
              <w:t>联系人</w:t>
            </w:r>
          </w:p>
        </w:tc>
        <w:tc>
          <w:tcPr>
            <w:tcW w:w="35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6315" w:type="dxa"/>
            <w:tcBorders>
              <w:left w:val="nil"/>
              <w:right w:val="nil"/>
            </w:tcBorders>
          </w:tcPr>
          <w:p>
            <w:pPr>
              <w:spacing w:line="400" w:lineRule="exact"/>
              <w:rPr>
                <w:rFonts w:hint="default" w:ascii="宋体" w:hAnsi="宋体" w:eastAsia="宋体"/>
                <w:color w:val="auto"/>
                <w:sz w:val="24"/>
                <w:szCs w:val="24"/>
                <w:lang w:val="en-US"/>
              </w:rPr>
            </w:pPr>
            <w:r>
              <w:rPr>
                <w:rFonts w:hint="eastAsia" w:ascii="宋体" w:hAnsi="宋体" w:eastAsia="宋体"/>
                <w:color w:val="auto"/>
                <w:sz w:val="24"/>
                <w:szCs w:val="24"/>
                <w:lang w:val="en-US" w:eastAsia="zh-CN"/>
              </w:rPr>
              <w:t>翟荣兴18907768303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94"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color w:val="auto"/>
                <w:kern w:val="0"/>
                <w:sz w:val="24"/>
                <w:szCs w:val="24"/>
              </w:rPr>
              <w:t>邮箱</w:t>
            </w:r>
          </w:p>
        </w:tc>
        <w:tc>
          <w:tcPr>
            <w:tcW w:w="35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6315" w:type="dxa"/>
            <w:tcBorders>
              <w:left w:val="nil"/>
              <w:right w:val="nil"/>
            </w:tcBorders>
          </w:tcPr>
          <w:p>
            <w:pPr>
              <w:spacing w:line="400" w:lineRule="exact"/>
              <w:rPr>
                <w:rFonts w:hint="eastAsia" w:ascii="宋体" w:hAnsi="宋体" w:eastAsia="宋体"/>
                <w:color w:val="auto"/>
                <w:sz w:val="24"/>
                <w:szCs w:val="24"/>
              </w:rPr>
            </w:pPr>
            <w:r>
              <w:rPr>
                <w:rFonts w:ascii="宋体" w:hAnsi="宋体" w:eastAsia="宋体" w:cs="宋体"/>
                <w:sz w:val="24"/>
                <w:szCs w:val="24"/>
              </w:rPr>
              <w:t>Rongxing.Zhai@geely.com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94" w:type="dxa"/>
            <w:tcBorders>
              <w:top w:val="nil"/>
              <w:left w:val="nil"/>
              <w:bottom w:val="nil"/>
              <w:right w:val="nil"/>
            </w:tcBorders>
            <w:tcMar>
              <w:left w:w="28" w:type="dxa"/>
              <w:right w:w="28" w:type="dxa"/>
            </w:tcMar>
            <w:vAlign w:val="center"/>
          </w:tcPr>
          <w:p>
            <w:pPr>
              <w:spacing w:line="400" w:lineRule="exact"/>
              <w:jc w:val="distribute"/>
              <w:rPr>
                <w:rFonts w:hint="default" w:eastAsiaTheme="minorEastAsia"/>
                <w:color w:val="auto"/>
                <w:kern w:val="0"/>
                <w:sz w:val="24"/>
                <w:szCs w:val="24"/>
                <w:lang w:val="en-US" w:eastAsia="zh-CN"/>
              </w:rPr>
            </w:pPr>
            <w:r>
              <w:rPr>
                <w:rFonts w:hint="eastAsia"/>
                <w:color w:val="auto"/>
                <w:kern w:val="0"/>
                <w:sz w:val="24"/>
                <w:szCs w:val="24"/>
                <w:lang w:val="en-US" w:eastAsia="zh-CN"/>
              </w:rPr>
              <w:t>技术联系人</w:t>
            </w:r>
          </w:p>
        </w:tc>
        <w:tc>
          <w:tcPr>
            <w:tcW w:w="350" w:type="dxa"/>
            <w:tcBorders>
              <w:top w:val="nil"/>
              <w:left w:val="nil"/>
              <w:bottom w:val="nil"/>
              <w:right w:val="nil"/>
            </w:tcBorders>
            <w:tcMar>
              <w:left w:w="0" w:type="dxa"/>
              <w:right w:w="0" w:type="dxa"/>
            </w:tcMar>
            <w:vAlign w:val="center"/>
          </w:tcPr>
          <w:p>
            <w:pPr>
              <w:spacing w:line="400" w:lineRule="exact"/>
              <w:rPr>
                <w:rFonts w:hint="eastAsia" w:eastAsiaTheme="minorEastAsia"/>
                <w:color w:val="auto"/>
                <w:kern w:val="0"/>
                <w:sz w:val="24"/>
                <w:szCs w:val="24"/>
                <w:lang w:eastAsia="zh-CN"/>
              </w:rPr>
            </w:pPr>
            <w:r>
              <w:rPr>
                <w:rFonts w:hint="eastAsia"/>
                <w:color w:val="auto"/>
                <w:kern w:val="0"/>
                <w:sz w:val="24"/>
                <w:szCs w:val="24"/>
                <w:lang w:eastAsia="zh-CN"/>
              </w:rPr>
              <w:t>：</w:t>
            </w:r>
          </w:p>
        </w:tc>
        <w:tc>
          <w:tcPr>
            <w:tcW w:w="6315" w:type="dxa"/>
            <w:tcBorders>
              <w:left w:val="nil"/>
              <w:right w:val="nil"/>
            </w:tcBorders>
          </w:tcPr>
          <w:p>
            <w:pPr>
              <w:spacing w:line="400" w:lineRule="exact"/>
              <w:rPr>
                <w:rFonts w:ascii="宋体" w:hAnsi="宋体" w:eastAsia="宋体" w:cs="宋体"/>
                <w:sz w:val="24"/>
                <w:szCs w:val="24"/>
              </w:rPr>
            </w:pPr>
            <w:r>
              <w:rPr>
                <w:rFonts w:hint="eastAsia" w:ascii="宋体" w:hAnsi="宋体" w:eastAsia="宋体" w:cs="宋体"/>
                <w:sz w:val="24"/>
                <w:szCs w:val="24"/>
                <w:lang w:val="en-US" w:eastAsia="zh-CN"/>
              </w:rPr>
              <w:t>梁赞</w:t>
            </w:r>
            <w:r>
              <w:rPr>
                <w:rFonts w:ascii="宋体" w:hAnsi="宋体" w:eastAsia="宋体" w:cs="宋体"/>
                <w:sz w:val="24"/>
                <w:szCs w:val="24"/>
              </w:rPr>
              <w:t>18077669177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94" w:type="dxa"/>
            <w:tcBorders>
              <w:top w:val="nil"/>
              <w:left w:val="nil"/>
              <w:bottom w:val="nil"/>
              <w:right w:val="nil"/>
            </w:tcBorders>
            <w:tcMar>
              <w:left w:w="28" w:type="dxa"/>
              <w:right w:w="28" w:type="dxa"/>
            </w:tcMar>
            <w:vAlign w:val="center"/>
          </w:tcPr>
          <w:p>
            <w:pPr>
              <w:spacing w:line="400" w:lineRule="exact"/>
              <w:jc w:val="distribute"/>
              <w:rPr>
                <w:rFonts w:hint="default"/>
                <w:color w:val="auto"/>
                <w:kern w:val="0"/>
                <w:sz w:val="24"/>
                <w:szCs w:val="24"/>
                <w:lang w:val="en-US" w:eastAsia="zh-CN"/>
              </w:rPr>
            </w:pPr>
            <w:r>
              <w:rPr>
                <w:rFonts w:hint="eastAsia"/>
                <w:color w:val="auto"/>
                <w:kern w:val="0"/>
                <w:sz w:val="24"/>
                <w:szCs w:val="24"/>
                <w:lang w:val="en-US" w:eastAsia="zh-CN"/>
              </w:rPr>
              <w:t>邮箱</w:t>
            </w:r>
          </w:p>
        </w:tc>
        <w:tc>
          <w:tcPr>
            <w:tcW w:w="350" w:type="dxa"/>
            <w:tcBorders>
              <w:top w:val="nil"/>
              <w:left w:val="nil"/>
              <w:bottom w:val="nil"/>
              <w:right w:val="nil"/>
            </w:tcBorders>
            <w:tcMar>
              <w:left w:w="0" w:type="dxa"/>
              <w:right w:w="0" w:type="dxa"/>
            </w:tcMar>
            <w:vAlign w:val="center"/>
          </w:tcPr>
          <w:p>
            <w:pPr>
              <w:spacing w:line="400" w:lineRule="exact"/>
              <w:rPr>
                <w:rFonts w:hint="eastAsia" w:eastAsiaTheme="minorEastAsia"/>
                <w:color w:val="auto"/>
                <w:kern w:val="0"/>
                <w:sz w:val="24"/>
                <w:szCs w:val="24"/>
                <w:lang w:eastAsia="zh-CN"/>
              </w:rPr>
            </w:pPr>
            <w:r>
              <w:rPr>
                <w:rFonts w:hint="eastAsia"/>
                <w:color w:val="auto"/>
                <w:kern w:val="0"/>
                <w:sz w:val="24"/>
                <w:szCs w:val="24"/>
                <w:lang w:eastAsia="zh-CN"/>
              </w:rPr>
              <w:t>：</w:t>
            </w:r>
          </w:p>
        </w:tc>
        <w:tc>
          <w:tcPr>
            <w:tcW w:w="6315" w:type="dxa"/>
            <w:tcBorders>
              <w:left w:val="nil"/>
              <w:right w:val="nil"/>
            </w:tcBorders>
          </w:tcPr>
          <w:p>
            <w:pPr>
              <w:spacing w:line="400" w:lineRule="exact"/>
              <w:rPr>
                <w:rFonts w:ascii="宋体" w:hAnsi="宋体" w:eastAsia="宋体" w:cs="宋体"/>
                <w:sz w:val="24"/>
                <w:szCs w:val="24"/>
              </w:rPr>
            </w:pPr>
            <w:r>
              <w:rPr>
                <w:rFonts w:ascii="宋体" w:hAnsi="宋体" w:eastAsia="宋体" w:cs="宋体"/>
                <w:sz w:val="24"/>
                <w:szCs w:val="24"/>
              </w:rPr>
              <w:t>Zan.Liang@geely.com</w:t>
            </w:r>
          </w:p>
        </w:tc>
      </w:tr>
    </w:tbl>
    <w:p>
      <w:pPr>
        <w:tabs>
          <w:tab w:val="left" w:pos="600"/>
        </w:tabs>
        <w:spacing w:line="440" w:lineRule="exact"/>
        <w:rPr>
          <w:rFonts w:hint="eastAsia" w:ascii="宋体" w:hAnsi="宋体" w:eastAsia="宋体"/>
          <w:color w:val="auto"/>
          <w:sz w:val="24"/>
          <w:szCs w:val="24"/>
        </w:rPr>
      </w:pPr>
      <w:r>
        <w:rPr>
          <w:rFonts w:hint="eastAsia" w:ascii="宋体" w:hAnsi="宋体" w:eastAsia="宋体"/>
          <w:color w:val="auto"/>
          <w:sz w:val="24"/>
          <w:szCs w:val="24"/>
        </w:rPr>
        <w:t>注：无论</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结果如何</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人自行承担所有与参加</w:t>
      </w:r>
      <w:r>
        <w:rPr>
          <w:rFonts w:hint="eastAsia" w:ascii="宋体" w:hAnsi="宋体" w:eastAsia="宋体"/>
          <w:color w:val="auto"/>
          <w:sz w:val="24"/>
          <w:szCs w:val="24"/>
          <w:lang w:val="en-US" w:eastAsia="zh-CN"/>
        </w:rPr>
        <w:t>采购</w:t>
      </w:r>
      <w:r>
        <w:rPr>
          <w:rFonts w:hint="eastAsia" w:ascii="宋体" w:hAnsi="宋体" w:eastAsia="宋体"/>
          <w:color w:val="auto"/>
          <w:sz w:val="24"/>
          <w:szCs w:val="24"/>
        </w:rPr>
        <w:t>活动有关的全部费用。</w:t>
      </w:r>
    </w:p>
    <w:p>
      <w:pPr>
        <w:pStyle w:val="21"/>
        <w:rPr>
          <w:rFonts w:hint="eastAsia" w:ascii="宋体" w:hAnsi="宋体" w:eastAsia="宋体" w:cs="宋体"/>
          <w:b/>
          <w:bCs/>
          <w:color w:val="auto"/>
          <w:sz w:val="21"/>
          <w:szCs w:val="21"/>
          <w:lang w:eastAsia="zh-CN"/>
        </w:rPr>
      </w:pPr>
    </w:p>
    <w:p>
      <w:pPr>
        <w:pStyle w:val="21"/>
        <w:rPr>
          <w:rFonts w:hint="eastAsia" w:ascii="宋体" w:hAnsi="宋体" w:eastAsia="宋体" w:cs="宋体"/>
          <w:b/>
          <w:bCs/>
          <w:color w:val="auto"/>
          <w:sz w:val="21"/>
          <w:szCs w:val="21"/>
          <w:lang w:eastAsia="zh-CN"/>
        </w:rPr>
      </w:pPr>
    </w:p>
    <w:p>
      <w:pPr>
        <w:pStyle w:val="21"/>
        <w:rPr>
          <w:rFonts w:hint="eastAsia" w:ascii="宋体" w:hAnsi="宋体" w:eastAsia="宋体" w:cs="宋体"/>
          <w:b/>
          <w:bCs/>
          <w:color w:val="auto"/>
          <w:sz w:val="21"/>
          <w:szCs w:val="21"/>
          <w:lang w:eastAsia="zh-CN"/>
        </w:rPr>
      </w:pPr>
    </w:p>
    <w:p>
      <w:pPr>
        <w:pStyle w:val="21"/>
        <w:rPr>
          <w:rFonts w:hint="eastAsia" w:ascii="宋体" w:hAnsi="宋体" w:eastAsia="宋体" w:cs="宋体"/>
          <w:b/>
          <w:bCs/>
          <w:color w:val="auto"/>
          <w:sz w:val="21"/>
          <w:szCs w:val="21"/>
          <w:lang w:eastAsia="zh-CN"/>
        </w:rPr>
      </w:pPr>
    </w:p>
    <w:p>
      <w:pPr>
        <w:pStyle w:val="21"/>
        <w:rPr>
          <w:rFonts w:hint="eastAsia" w:ascii="宋体" w:hAnsi="宋体" w:eastAsia="宋体" w:cs="宋体"/>
          <w:b/>
          <w:bCs/>
          <w:color w:val="auto"/>
          <w:sz w:val="21"/>
          <w:szCs w:val="21"/>
          <w:lang w:eastAsia="zh-CN"/>
        </w:rPr>
      </w:pPr>
    </w:p>
    <w:p>
      <w:pPr>
        <w:pStyle w:val="21"/>
        <w:rPr>
          <w:rFonts w:hint="eastAsia" w:ascii="宋体" w:hAnsi="宋体" w:eastAsia="宋体" w:cs="宋体"/>
          <w:b/>
          <w:bCs/>
          <w:color w:val="auto"/>
          <w:sz w:val="21"/>
          <w:szCs w:val="21"/>
          <w:lang w:eastAsia="zh-CN"/>
        </w:rPr>
      </w:pPr>
    </w:p>
    <w:p>
      <w:pPr>
        <w:rPr>
          <w:rFonts w:hint="eastAsia" w:asciiTheme="majorEastAsia" w:hAnsiTheme="majorEastAsia" w:eastAsiaTheme="majorEastAsia" w:cstheme="majorEastAsia"/>
          <w:b/>
          <w:szCs w:val="21"/>
          <w:lang w:val="en-US" w:eastAsia="zh-CN"/>
        </w:rPr>
      </w:pPr>
      <w:r>
        <w:rPr>
          <w:rFonts w:hint="eastAsia" w:asciiTheme="majorEastAsia" w:hAnsiTheme="majorEastAsia" w:eastAsiaTheme="majorEastAsia" w:cstheme="majorEastAsia"/>
          <w:b/>
          <w:szCs w:val="21"/>
          <w:lang w:eastAsia="zh-CN"/>
        </w:rPr>
        <w:t>附件</w:t>
      </w:r>
      <w:r>
        <w:rPr>
          <w:rFonts w:hint="eastAsia" w:asciiTheme="majorEastAsia" w:hAnsiTheme="majorEastAsia" w:eastAsiaTheme="majorEastAsia" w:cstheme="majorEastAsia"/>
          <w:b/>
          <w:szCs w:val="21"/>
          <w:lang w:val="en-US" w:eastAsia="zh-CN"/>
        </w:rPr>
        <w:t>2：质量技术标准</w:t>
      </w:r>
    </w:p>
    <w:p>
      <w:pPr>
        <w:pStyle w:val="21"/>
        <w:rPr>
          <w:rFonts w:hint="default" w:eastAsia="宋体"/>
          <w:b/>
          <w:bCs/>
          <w:lang w:val="en-US" w:eastAsia="zh-CN"/>
        </w:rPr>
      </w:pPr>
    </w:p>
    <w:p>
      <w:pPr>
        <w:keepNext w:val="0"/>
        <w:keepLines w:val="0"/>
        <w:widowControl/>
        <w:suppressLineNumbers w:val="0"/>
        <w:jc w:val="both"/>
        <w:rPr>
          <w:b/>
          <w:szCs w:val="21"/>
        </w:rPr>
      </w:pPr>
      <w:r>
        <w:rPr>
          <w:rFonts w:hint="eastAsia" w:ascii="黑体" w:hAnsi="宋体" w:eastAsia="黑体" w:cs="黑体"/>
          <w:color w:val="000000"/>
          <w:kern w:val="0"/>
          <w:sz w:val="28"/>
          <w:szCs w:val="28"/>
          <w:lang w:val="en-US" w:eastAsia="zh-CN" w:bidi="ar"/>
        </w:rPr>
        <w:t>详见附件：二氧化硒技术质量标准</w:t>
      </w:r>
    </w:p>
    <w:p>
      <w:pPr>
        <w:pStyle w:val="21"/>
      </w:pPr>
    </w:p>
    <w:p>
      <w:pPr>
        <w:pStyle w:val="21"/>
      </w:pPr>
    </w:p>
    <w:p>
      <w:pPr>
        <w:rPr>
          <w:rFonts w:hint="eastAsia"/>
          <w:b/>
          <w:szCs w:val="21"/>
        </w:rPr>
      </w:pPr>
    </w:p>
    <w:p>
      <w:pPr>
        <w:rPr>
          <w:rFonts w:hint="eastAsia"/>
          <w:b/>
          <w:szCs w:val="21"/>
        </w:rPr>
      </w:pPr>
    </w:p>
    <w:p>
      <w:pPr>
        <w:rPr>
          <w:rFonts w:hint="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ZmM2MWQ5YjAwMTY3NTUzMWYyMTRkMTljNjViYzk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B234C9"/>
    <w:rsid w:val="052F65AB"/>
    <w:rsid w:val="05772429"/>
    <w:rsid w:val="063B27C1"/>
    <w:rsid w:val="06F63781"/>
    <w:rsid w:val="07456121"/>
    <w:rsid w:val="0A420305"/>
    <w:rsid w:val="0B820F78"/>
    <w:rsid w:val="0B8A3BDC"/>
    <w:rsid w:val="0C7C5845"/>
    <w:rsid w:val="0CAD008F"/>
    <w:rsid w:val="0DE54DDD"/>
    <w:rsid w:val="0E6C3CDC"/>
    <w:rsid w:val="10437703"/>
    <w:rsid w:val="10FC40CB"/>
    <w:rsid w:val="113A610C"/>
    <w:rsid w:val="11E9103B"/>
    <w:rsid w:val="12290200"/>
    <w:rsid w:val="12AC23E2"/>
    <w:rsid w:val="136B5FB3"/>
    <w:rsid w:val="13934C8A"/>
    <w:rsid w:val="139376FC"/>
    <w:rsid w:val="139B2695"/>
    <w:rsid w:val="144D187B"/>
    <w:rsid w:val="159B0014"/>
    <w:rsid w:val="17073614"/>
    <w:rsid w:val="17C15D97"/>
    <w:rsid w:val="185D040A"/>
    <w:rsid w:val="188E5A7E"/>
    <w:rsid w:val="18C56ABE"/>
    <w:rsid w:val="18C740FB"/>
    <w:rsid w:val="1A174747"/>
    <w:rsid w:val="1B0325F3"/>
    <w:rsid w:val="1BA12E75"/>
    <w:rsid w:val="1BE90CBC"/>
    <w:rsid w:val="1C0B4FDF"/>
    <w:rsid w:val="1C5B2F04"/>
    <w:rsid w:val="1CD42A2E"/>
    <w:rsid w:val="1D5D2FEB"/>
    <w:rsid w:val="1DC3395B"/>
    <w:rsid w:val="1EA413BD"/>
    <w:rsid w:val="1EA96421"/>
    <w:rsid w:val="1F16393D"/>
    <w:rsid w:val="217C545D"/>
    <w:rsid w:val="22B86521"/>
    <w:rsid w:val="245C646E"/>
    <w:rsid w:val="24782E39"/>
    <w:rsid w:val="256C065C"/>
    <w:rsid w:val="263920D0"/>
    <w:rsid w:val="271C3AA6"/>
    <w:rsid w:val="27FF17B9"/>
    <w:rsid w:val="28266776"/>
    <w:rsid w:val="286A351C"/>
    <w:rsid w:val="28DF7FBC"/>
    <w:rsid w:val="2A7055D9"/>
    <w:rsid w:val="2BB655EB"/>
    <w:rsid w:val="2CA17371"/>
    <w:rsid w:val="2DE03868"/>
    <w:rsid w:val="2EFA0920"/>
    <w:rsid w:val="2F2E0DD3"/>
    <w:rsid w:val="2FDF0AC1"/>
    <w:rsid w:val="30530CB9"/>
    <w:rsid w:val="31241C20"/>
    <w:rsid w:val="31A606A8"/>
    <w:rsid w:val="3370188D"/>
    <w:rsid w:val="337C12F0"/>
    <w:rsid w:val="33A5028C"/>
    <w:rsid w:val="340A6022"/>
    <w:rsid w:val="34991DD6"/>
    <w:rsid w:val="34A26162"/>
    <w:rsid w:val="34E47465"/>
    <w:rsid w:val="360E21C1"/>
    <w:rsid w:val="36401C52"/>
    <w:rsid w:val="37861D96"/>
    <w:rsid w:val="37FD118C"/>
    <w:rsid w:val="38AC6F88"/>
    <w:rsid w:val="3A3E06A3"/>
    <w:rsid w:val="3B0722D4"/>
    <w:rsid w:val="3BAF109E"/>
    <w:rsid w:val="3CCC43B5"/>
    <w:rsid w:val="3D601AD3"/>
    <w:rsid w:val="3DDD74C1"/>
    <w:rsid w:val="3DE35693"/>
    <w:rsid w:val="3E2D76D6"/>
    <w:rsid w:val="3E4F3034"/>
    <w:rsid w:val="40762618"/>
    <w:rsid w:val="408373C1"/>
    <w:rsid w:val="409E30A8"/>
    <w:rsid w:val="40FC4CB0"/>
    <w:rsid w:val="41034C6C"/>
    <w:rsid w:val="41504F94"/>
    <w:rsid w:val="418A16EC"/>
    <w:rsid w:val="43922586"/>
    <w:rsid w:val="4561695E"/>
    <w:rsid w:val="46DE6196"/>
    <w:rsid w:val="47AB2817"/>
    <w:rsid w:val="487415C3"/>
    <w:rsid w:val="487B65BE"/>
    <w:rsid w:val="48821426"/>
    <w:rsid w:val="4B166A95"/>
    <w:rsid w:val="4B493BD2"/>
    <w:rsid w:val="4C7157A4"/>
    <w:rsid w:val="4D2423DA"/>
    <w:rsid w:val="4E7C360B"/>
    <w:rsid w:val="4F3E52A8"/>
    <w:rsid w:val="4F586394"/>
    <w:rsid w:val="4F8E66AE"/>
    <w:rsid w:val="50232F42"/>
    <w:rsid w:val="51DE68AB"/>
    <w:rsid w:val="52074CBA"/>
    <w:rsid w:val="533D0BDE"/>
    <w:rsid w:val="53411EE9"/>
    <w:rsid w:val="53513A3C"/>
    <w:rsid w:val="536F00DE"/>
    <w:rsid w:val="539313E4"/>
    <w:rsid w:val="54116199"/>
    <w:rsid w:val="543F18E6"/>
    <w:rsid w:val="55497E47"/>
    <w:rsid w:val="561B446B"/>
    <w:rsid w:val="56B26B95"/>
    <w:rsid w:val="57005247"/>
    <w:rsid w:val="5780446C"/>
    <w:rsid w:val="57C021E2"/>
    <w:rsid w:val="57C6574D"/>
    <w:rsid w:val="5A58599B"/>
    <w:rsid w:val="5B1D587B"/>
    <w:rsid w:val="5B2172A6"/>
    <w:rsid w:val="5B3434F8"/>
    <w:rsid w:val="5BED75A9"/>
    <w:rsid w:val="5D1619BA"/>
    <w:rsid w:val="5E6A71F7"/>
    <w:rsid w:val="5EBD751B"/>
    <w:rsid w:val="5F557AF4"/>
    <w:rsid w:val="5FD41082"/>
    <w:rsid w:val="600E2170"/>
    <w:rsid w:val="60934C78"/>
    <w:rsid w:val="60FC4012"/>
    <w:rsid w:val="6106280A"/>
    <w:rsid w:val="618F164B"/>
    <w:rsid w:val="61A241F9"/>
    <w:rsid w:val="62976BA7"/>
    <w:rsid w:val="62D46057"/>
    <w:rsid w:val="63924601"/>
    <w:rsid w:val="63BF2C89"/>
    <w:rsid w:val="63EF192E"/>
    <w:rsid w:val="640336FD"/>
    <w:rsid w:val="650D0632"/>
    <w:rsid w:val="6534570D"/>
    <w:rsid w:val="65413FA7"/>
    <w:rsid w:val="65BB3DCB"/>
    <w:rsid w:val="665D149C"/>
    <w:rsid w:val="66D44B2F"/>
    <w:rsid w:val="67714B74"/>
    <w:rsid w:val="67A105BB"/>
    <w:rsid w:val="67E919DE"/>
    <w:rsid w:val="682806B6"/>
    <w:rsid w:val="686D619C"/>
    <w:rsid w:val="6ACD6C40"/>
    <w:rsid w:val="6B26681C"/>
    <w:rsid w:val="6B3E03B6"/>
    <w:rsid w:val="6B5B2464"/>
    <w:rsid w:val="6B997406"/>
    <w:rsid w:val="6BE91E82"/>
    <w:rsid w:val="6CFB43E6"/>
    <w:rsid w:val="6D226F1D"/>
    <w:rsid w:val="6E1038D1"/>
    <w:rsid w:val="6E792692"/>
    <w:rsid w:val="6EA76F13"/>
    <w:rsid w:val="6F5D25CA"/>
    <w:rsid w:val="704A38E5"/>
    <w:rsid w:val="71246855"/>
    <w:rsid w:val="716B46DE"/>
    <w:rsid w:val="724F2B10"/>
    <w:rsid w:val="72E55401"/>
    <w:rsid w:val="73645753"/>
    <w:rsid w:val="737D1E5A"/>
    <w:rsid w:val="73B93F82"/>
    <w:rsid w:val="74E62BE1"/>
    <w:rsid w:val="75592C7C"/>
    <w:rsid w:val="7600251B"/>
    <w:rsid w:val="76444236"/>
    <w:rsid w:val="76BF0406"/>
    <w:rsid w:val="789E2CA4"/>
    <w:rsid w:val="78E404CB"/>
    <w:rsid w:val="792917E7"/>
    <w:rsid w:val="7934385B"/>
    <w:rsid w:val="798C6F6D"/>
    <w:rsid w:val="79AF27CF"/>
    <w:rsid w:val="7A53275F"/>
    <w:rsid w:val="7A9F6E02"/>
    <w:rsid w:val="7C8B31E4"/>
    <w:rsid w:val="7D2E00A7"/>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character" w:default="1" w:styleId="13">
    <w:name w:val="Default Paragraph Font"/>
    <w:link w:val="14"/>
    <w:autoRedefine/>
    <w:unhideWhenUsed/>
    <w:qFormat/>
    <w:uiPriority w:val="1"/>
    <w:rPr>
      <w:kern w:val="1"/>
    </w:rPr>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4">
    <w:name w:val="annotation text"/>
    <w:basedOn w:val="1"/>
    <w:link w:val="26"/>
    <w:autoRedefine/>
    <w:unhideWhenUsed/>
    <w:qFormat/>
    <w:uiPriority w:val="99"/>
    <w:pPr>
      <w:jc w:val="left"/>
    </w:pPr>
  </w:style>
  <w:style w:type="paragraph" w:styleId="5">
    <w:name w:val="Body Text"/>
    <w:basedOn w:val="1"/>
    <w:autoRedefine/>
    <w:qFormat/>
    <w:uiPriority w:val="1"/>
    <w:pPr>
      <w:ind w:left="169"/>
    </w:pPr>
    <w:rPr>
      <w:rFonts w:ascii="宋体" w:hAnsi="宋体" w:eastAsia="宋体" w:cs="宋体"/>
      <w:sz w:val="24"/>
      <w:szCs w:val="24"/>
      <w:lang w:val="zh-CN" w:eastAsia="zh-CN" w:bidi="zh-CN"/>
    </w:rPr>
  </w:style>
  <w:style w:type="paragraph" w:styleId="6">
    <w:name w:val="Date"/>
    <w:basedOn w:val="1"/>
    <w:next w:val="1"/>
    <w:link w:val="24"/>
    <w:autoRedefine/>
    <w:unhideWhenUsed/>
    <w:qFormat/>
    <w:uiPriority w:val="99"/>
    <w:pPr>
      <w:ind w:left="100" w:leftChars="2500"/>
    </w:pPr>
  </w:style>
  <w:style w:type="paragraph" w:styleId="7">
    <w:name w:val="Balloon Text"/>
    <w:basedOn w:val="1"/>
    <w:link w:val="27"/>
    <w:autoRedefine/>
    <w:unhideWhenUsed/>
    <w:qFormat/>
    <w:uiPriority w:val="99"/>
    <w:rPr>
      <w:sz w:val="18"/>
      <w:szCs w:val="18"/>
    </w:rPr>
  </w:style>
  <w:style w:type="paragraph" w:styleId="8">
    <w:name w:val="footer"/>
    <w:basedOn w:val="1"/>
    <w:link w:val="23"/>
    <w:autoRedefine/>
    <w:unhideWhenUsed/>
    <w:qFormat/>
    <w:uiPriority w:val="99"/>
    <w:pPr>
      <w:tabs>
        <w:tab w:val="center" w:pos="4153"/>
        <w:tab w:val="right" w:pos="8306"/>
      </w:tabs>
      <w:snapToGrid w:val="0"/>
      <w:jc w:val="left"/>
    </w:pPr>
    <w:rPr>
      <w:sz w:val="18"/>
      <w:szCs w:val="18"/>
    </w:rPr>
  </w:style>
  <w:style w:type="paragraph" w:styleId="9">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 Char"/>
    <w:basedOn w:val="1"/>
    <w:link w:val="13"/>
    <w:autoRedefine/>
    <w:qFormat/>
    <w:uiPriority w:val="0"/>
    <w:rPr>
      <w:kern w:val="1"/>
    </w:rPr>
  </w:style>
  <w:style w:type="character" w:styleId="15">
    <w:name w:val="Strong"/>
    <w:basedOn w:val="13"/>
    <w:autoRedefine/>
    <w:qFormat/>
    <w:uiPriority w:val="22"/>
    <w:rPr>
      <w:b/>
      <w:bCs/>
    </w:rPr>
  </w:style>
  <w:style w:type="character" w:styleId="16">
    <w:name w:val="page number"/>
    <w:basedOn w:val="13"/>
    <w:autoRedefine/>
    <w:qFormat/>
    <w:uiPriority w:val="0"/>
  </w:style>
  <w:style w:type="character" w:styleId="17">
    <w:name w:val="FollowedHyperlink"/>
    <w:basedOn w:val="13"/>
    <w:autoRedefine/>
    <w:unhideWhenUsed/>
    <w:qFormat/>
    <w:uiPriority w:val="99"/>
    <w:rPr>
      <w:color w:val="800080" w:themeColor="followedHyperlink"/>
      <w:u w:val="single"/>
      <w14:textFill>
        <w14:solidFill>
          <w14:schemeClr w14:val="folHlink"/>
        </w14:solidFill>
      </w14:textFill>
    </w:rPr>
  </w:style>
  <w:style w:type="character" w:styleId="18">
    <w:name w:val="Emphasis"/>
    <w:basedOn w:val="13"/>
    <w:autoRedefine/>
    <w:qFormat/>
    <w:uiPriority w:val="20"/>
    <w:rPr>
      <w:i/>
    </w:rPr>
  </w:style>
  <w:style w:type="character" w:styleId="19">
    <w:name w:val="Hyperlink"/>
    <w:basedOn w:val="13"/>
    <w:autoRedefine/>
    <w:unhideWhenUsed/>
    <w:qFormat/>
    <w:uiPriority w:val="99"/>
    <w:rPr>
      <w:color w:val="0000FF"/>
      <w:u w:val="none"/>
    </w:rPr>
  </w:style>
  <w:style w:type="character" w:styleId="20">
    <w:name w:val="annotation reference"/>
    <w:basedOn w:val="13"/>
    <w:autoRedefine/>
    <w:unhideWhenUsed/>
    <w:qFormat/>
    <w:uiPriority w:val="99"/>
    <w:rPr>
      <w:sz w:val="21"/>
      <w:szCs w:val="21"/>
    </w:rPr>
  </w:style>
  <w:style w:type="paragraph" w:customStyle="1" w:styleId="21">
    <w:name w:val="Default"/>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character" w:customStyle="1" w:styleId="22">
    <w:name w:val="页眉 Char"/>
    <w:basedOn w:val="13"/>
    <w:link w:val="9"/>
    <w:autoRedefine/>
    <w:qFormat/>
    <w:uiPriority w:val="99"/>
    <w:rPr>
      <w:sz w:val="18"/>
      <w:szCs w:val="18"/>
    </w:rPr>
  </w:style>
  <w:style w:type="character" w:customStyle="1" w:styleId="23">
    <w:name w:val="页脚 Char"/>
    <w:basedOn w:val="13"/>
    <w:link w:val="8"/>
    <w:autoRedefine/>
    <w:qFormat/>
    <w:uiPriority w:val="99"/>
    <w:rPr>
      <w:sz w:val="18"/>
      <w:szCs w:val="18"/>
    </w:rPr>
  </w:style>
  <w:style w:type="character" w:customStyle="1" w:styleId="24">
    <w:name w:val="日期 Char"/>
    <w:basedOn w:val="13"/>
    <w:link w:val="6"/>
    <w:autoRedefine/>
    <w:semiHidden/>
    <w:qFormat/>
    <w:uiPriority w:val="99"/>
  </w:style>
  <w:style w:type="paragraph" w:customStyle="1" w:styleId="25">
    <w:name w:val="List Paragraph"/>
    <w:basedOn w:val="1"/>
    <w:autoRedefine/>
    <w:qFormat/>
    <w:uiPriority w:val="34"/>
    <w:pPr>
      <w:ind w:firstLine="420" w:firstLineChars="200"/>
    </w:pPr>
  </w:style>
  <w:style w:type="character" w:customStyle="1" w:styleId="26">
    <w:name w:val="批注文字 Char"/>
    <w:basedOn w:val="13"/>
    <w:link w:val="4"/>
    <w:autoRedefine/>
    <w:semiHidden/>
    <w:qFormat/>
    <w:uiPriority w:val="99"/>
  </w:style>
  <w:style w:type="character" w:customStyle="1" w:styleId="27">
    <w:name w:val="批注框文本 Char"/>
    <w:basedOn w:val="13"/>
    <w:link w:val="7"/>
    <w:autoRedefine/>
    <w:semiHidden/>
    <w:qFormat/>
    <w:uiPriority w:val="99"/>
    <w:rPr>
      <w:sz w:val="18"/>
      <w:szCs w:val="18"/>
    </w:rPr>
  </w:style>
  <w:style w:type="paragraph" w:customStyle="1" w:styleId="28">
    <w:name w:val="z0"/>
    <w:basedOn w:val="1"/>
    <w:autoRedefine/>
    <w:qFormat/>
    <w:uiPriority w:val="0"/>
    <w:pPr>
      <w:spacing w:line="360" w:lineRule="auto"/>
      <w:ind w:firstLine="200" w:firstLineChars="200"/>
    </w:pPr>
    <w:rPr>
      <w:rFonts w:ascii="宋体" w:hAnsi="宋体" w:eastAsia="宋体"/>
      <w:sz w:val="24"/>
      <w:szCs w:val="24"/>
    </w:rPr>
  </w:style>
  <w:style w:type="paragraph" w:customStyle="1" w:styleId="29">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0">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character" w:customStyle="1" w:styleId="31">
    <w:name w:val="font21"/>
    <w:basedOn w:val="13"/>
    <w:autoRedefine/>
    <w:qFormat/>
    <w:uiPriority w:val="0"/>
    <w:rPr>
      <w:rFonts w:hint="eastAsia" w:ascii="宋体" w:hAnsi="宋体" w:eastAsia="宋体" w:cs="宋体"/>
      <w:color w:val="000000"/>
      <w:sz w:val="24"/>
      <w:szCs w:val="24"/>
      <w:u w:val="none"/>
    </w:rPr>
  </w:style>
  <w:style w:type="character" w:customStyle="1" w:styleId="32">
    <w:name w:val="font41"/>
    <w:basedOn w:val="13"/>
    <w:autoRedefine/>
    <w:qFormat/>
    <w:uiPriority w:val="0"/>
    <w:rPr>
      <w:rFonts w:hint="default" w:ascii="Times New Roman" w:hAnsi="Times New Roman" w:cs="Times New Roman"/>
      <w:color w:val="000000"/>
      <w:sz w:val="22"/>
      <w:szCs w:val="22"/>
      <w:u w:val="none"/>
    </w:rPr>
  </w:style>
  <w:style w:type="character" w:customStyle="1" w:styleId="33">
    <w:name w:val="font11"/>
    <w:basedOn w:val="13"/>
    <w:autoRedefine/>
    <w:qFormat/>
    <w:uiPriority w:val="0"/>
    <w:rPr>
      <w:rFonts w:hint="eastAsia" w:ascii="宋体" w:hAnsi="宋体" w:eastAsia="宋体" w:cs="宋体"/>
      <w:color w:val="FF0000"/>
      <w:sz w:val="20"/>
      <w:szCs w:val="20"/>
      <w:u w:val="none"/>
    </w:rPr>
  </w:style>
  <w:style w:type="paragraph" w:customStyle="1" w:styleId="34">
    <w:name w:val="样式1"/>
    <w:basedOn w:val="1"/>
    <w:autoRedefine/>
    <w:qFormat/>
    <w:uiPriority w:val="0"/>
    <w:rPr>
      <w:b/>
      <w:color w:val="538135"/>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3960</Words>
  <Characters>4731</Characters>
  <Lines>13</Lines>
  <Paragraphs>3</Paragraphs>
  <TotalTime>0</TotalTime>
  <ScaleCrop>false</ScaleCrop>
  <LinksUpToDate>false</LinksUpToDate>
  <CharactersWithSpaces>5128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咻咻咻</cp:lastModifiedBy>
  <dcterms:modified xsi:type="dcterms:W3CDTF">2024-05-21T09:11:02Z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BD3C30A683794D4FA96E423101E5F91B</vt:lpwstr>
  </property>
</Properties>
</file>