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rPr>
          <w:rFonts w:hint="eastAsia" w:ascii="微软雅黑" w:hAnsi="微软雅黑" w:eastAsia="微软雅黑" w:cs="微软雅黑"/>
          <w:b/>
          <w:bCs/>
          <w:color w:val="auto"/>
          <w:kern w:val="2"/>
          <w:sz w:val="24"/>
          <w:szCs w:val="24"/>
          <w:lang w:val="en-US" w:eastAsia="zh-CN"/>
        </w:rPr>
      </w:pPr>
      <w:r>
        <w:rPr>
          <w:rFonts w:hint="eastAsia" w:ascii="微软雅黑" w:hAnsi="微软雅黑" w:eastAsia="微软雅黑" w:cs="微软雅黑"/>
          <w:b/>
          <w:bCs/>
          <w:color w:val="auto"/>
          <w:kern w:val="2"/>
          <w:sz w:val="24"/>
          <w:szCs w:val="24"/>
          <w:lang w:val="en-US" w:eastAsia="zh-CN"/>
        </w:rPr>
        <w:t>1</w:t>
      </w:r>
      <w:r>
        <w:rPr>
          <w:rFonts w:hint="eastAsia" w:ascii="微软雅黑" w:hAnsi="微软雅黑" w:eastAsia="微软雅黑" w:cs="微软雅黑"/>
          <w:b/>
          <w:bCs/>
          <w:color w:val="auto"/>
          <w:kern w:val="2"/>
          <w:sz w:val="24"/>
          <w:szCs w:val="24"/>
          <w:lang w:val="en-US" w:eastAsia="zh-CN"/>
        </w:rPr>
        <w:t>、电子竞价</w:t>
      </w:r>
    </w:p>
    <w:p>
      <w:pPr>
        <w:pageBreakBefore w:val="0"/>
        <w:widowControl/>
        <w:tabs>
          <w:tab w:val="left" w:pos="600"/>
        </w:tabs>
        <w:kinsoku/>
        <w:wordWrap/>
        <w:overflowPunct/>
        <w:topLinePunct w:val="0"/>
        <w:bidi w:val="0"/>
        <w:adjustRightInd/>
        <w:snapToGrid/>
        <w:spacing w:beforeAutospacing="0" w:afterAutospacing="0" w:line="500" w:lineRule="exact"/>
        <w:ind w:left="0" w:leftChars="0" w:right="0" w:rightChars="0" w:firstLine="480" w:firstLineChars="200"/>
        <w:jc w:val="left"/>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w:t>
      </w:r>
      <w:r>
        <w:rPr>
          <w:rFonts w:hint="eastAsia" w:ascii="微软雅黑" w:hAnsi="微软雅黑" w:eastAsia="微软雅黑" w:cs="微软雅黑"/>
          <w:bCs/>
          <w:color w:val="auto"/>
          <w:sz w:val="24"/>
          <w:szCs w:val="24"/>
          <w:highlight w:val="none"/>
          <w:lang w:val="en-US" w:eastAsia="zh-CN"/>
        </w:rPr>
        <w:t>.1若</w:t>
      </w:r>
      <w:r>
        <w:rPr>
          <w:rFonts w:hint="eastAsia" w:ascii="微软雅黑" w:hAnsi="微软雅黑" w:eastAsia="微软雅黑" w:cs="微软雅黑"/>
          <w:bCs/>
          <w:color w:val="auto"/>
          <w:sz w:val="24"/>
          <w:szCs w:val="24"/>
          <w:highlight w:val="none"/>
        </w:rPr>
        <w:t>本次</w:t>
      </w:r>
      <w:r>
        <w:rPr>
          <w:rFonts w:hint="eastAsia" w:ascii="微软雅黑" w:hAnsi="微软雅黑" w:eastAsia="微软雅黑" w:cs="微软雅黑"/>
          <w:b w:val="0"/>
          <w:color w:val="auto"/>
          <w:sz w:val="24"/>
          <w:szCs w:val="24"/>
          <w:u w:val="single"/>
          <w:lang w:val="en-US" w:eastAsia="zh-CN"/>
        </w:rPr>
        <w:t>广西百矿新材料技术有限公司2024年槽渣、漆渣、废滤芯、废纤维棉、废原料桶、废矿物油处置项目</w:t>
      </w:r>
      <w:r>
        <w:rPr>
          <w:rFonts w:hint="eastAsia" w:ascii="微软雅黑" w:hAnsi="微软雅黑" w:eastAsia="微软雅黑" w:cs="微软雅黑"/>
          <w:bCs/>
          <w:color w:val="auto"/>
          <w:sz w:val="24"/>
          <w:szCs w:val="24"/>
          <w:highlight w:val="none"/>
        </w:rPr>
        <w:t>的商务标议价采用线上电子</w:t>
      </w:r>
      <w:r>
        <w:rPr>
          <w:rFonts w:hint="eastAsia" w:ascii="微软雅黑" w:hAnsi="微软雅黑" w:eastAsia="微软雅黑" w:cs="微软雅黑"/>
          <w:bCs/>
          <w:color w:val="auto"/>
          <w:sz w:val="24"/>
          <w:szCs w:val="24"/>
          <w:highlight w:val="none"/>
          <w:lang w:eastAsia="zh-CN"/>
        </w:rPr>
        <w:t>竞卖</w:t>
      </w:r>
      <w:r>
        <w:rPr>
          <w:rFonts w:hint="eastAsia" w:ascii="微软雅黑" w:hAnsi="微软雅黑" w:eastAsia="微软雅黑" w:cs="微软雅黑"/>
          <w:bCs/>
          <w:color w:val="auto"/>
          <w:sz w:val="24"/>
          <w:szCs w:val="24"/>
          <w:highlight w:val="none"/>
        </w:rPr>
        <w:t>（竞价）模式进行。请登录吉利电子招标平台ip地址</w:t>
      </w:r>
      <w:r>
        <w:rPr>
          <w:rFonts w:hint="eastAsia" w:ascii="微软雅黑" w:hAnsi="微软雅黑" w:eastAsia="微软雅黑" w:cs="微软雅黑"/>
          <w:bCs/>
          <w:color w:val="auto"/>
          <w:sz w:val="24"/>
          <w:szCs w:val="24"/>
          <w:highlight w:val="none"/>
        </w:rPr>
        <w:fldChar w:fldCharType="begin"/>
      </w:r>
      <w:r>
        <w:rPr>
          <w:rFonts w:hint="eastAsia" w:ascii="微软雅黑" w:hAnsi="微软雅黑" w:eastAsia="微软雅黑" w:cs="微软雅黑"/>
          <w:bCs/>
          <w:color w:val="auto"/>
          <w:sz w:val="24"/>
          <w:szCs w:val="24"/>
          <w:highlight w:val="none"/>
        </w:rPr>
        <w:instrText xml:space="preserve"> HYPERLINK "http://glzb.geely.com" </w:instrText>
      </w:r>
      <w:r>
        <w:rPr>
          <w:rFonts w:hint="eastAsia" w:ascii="微软雅黑" w:hAnsi="微软雅黑" w:eastAsia="微软雅黑" w:cs="微软雅黑"/>
          <w:bCs/>
          <w:color w:val="auto"/>
          <w:sz w:val="24"/>
          <w:szCs w:val="24"/>
          <w:highlight w:val="none"/>
        </w:rPr>
        <w:fldChar w:fldCharType="separate"/>
      </w:r>
      <w:r>
        <w:rPr>
          <w:rFonts w:hint="eastAsia" w:ascii="微软雅黑" w:hAnsi="微软雅黑" w:eastAsia="微软雅黑" w:cs="微软雅黑"/>
          <w:bCs/>
          <w:color w:val="auto"/>
          <w:sz w:val="24"/>
          <w:szCs w:val="24"/>
          <w:highlight w:val="none"/>
        </w:rPr>
        <w:t>http://glzb.geely.com</w:t>
      </w:r>
      <w:r>
        <w:rPr>
          <w:rFonts w:hint="eastAsia" w:ascii="微软雅黑" w:hAnsi="微软雅黑" w:eastAsia="微软雅黑" w:cs="微软雅黑"/>
          <w:bCs/>
          <w:color w:val="auto"/>
          <w:sz w:val="24"/>
          <w:szCs w:val="24"/>
          <w:highlight w:val="none"/>
        </w:rPr>
        <w:fldChar w:fldCharType="end"/>
      </w:r>
      <w:r>
        <w:rPr>
          <w:rFonts w:hint="eastAsia" w:ascii="微软雅黑" w:hAnsi="微软雅黑" w:eastAsia="微软雅黑" w:cs="微软雅黑"/>
          <w:bCs/>
          <w:color w:val="auto"/>
          <w:sz w:val="24"/>
          <w:szCs w:val="24"/>
          <w:highlight w:val="none"/>
        </w:rPr>
        <w:t xml:space="preserve"> ，并选择进入本项目的电子</w:t>
      </w:r>
      <w:r>
        <w:rPr>
          <w:rFonts w:hint="eastAsia" w:ascii="微软雅黑" w:hAnsi="微软雅黑" w:eastAsia="微软雅黑" w:cs="微软雅黑"/>
          <w:bCs/>
          <w:color w:val="auto"/>
          <w:sz w:val="24"/>
          <w:szCs w:val="24"/>
          <w:highlight w:val="none"/>
          <w:lang w:eastAsia="zh-CN"/>
        </w:rPr>
        <w:t>竞卖</w:t>
      </w:r>
      <w:r>
        <w:rPr>
          <w:rFonts w:hint="eastAsia" w:ascii="微软雅黑" w:hAnsi="微软雅黑" w:eastAsia="微软雅黑" w:cs="微软雅黑"/>
          <w:bCs/>
          <w:color w:val="auto"/>
          <w:sz w:val="24"/>
          <w:szCs w:val="24"/>
          <w:highlight w:val="none"/>
        </w:rPr>
        <w:t>报价现场，依据招标方的指令开始并进行不限轮次报价。各投标人可根据自身排名以及其他情况进行报价，每次报价的</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价幅度不得低于本须知设置的最小</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幅。</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1.2</w:t>
      </w:r>
      <w:r>
        <w:rPr>
          <w:rFonts w:hint="eastAsia" w:ascii="微软雅黑" w:hAnsi="微软雅黑" w:eastAsia="微软雅黑" w:cs="微软雅黑"/>
          <w:bCs/>
          <w:color w:val="auto"/>
          <w:sz w:val="24"/>
          <w:szCs w:val="24"/>
          <w:highlight w:val="none"/>
        </w:rPr>
        <w:t>电子</w:t>
      </w:r>
      <w:r>
        <w:rPr>
          <w:rFonts w:hint="eastAsia" w:ascii="微软雅黑" w:hAnsi="微软雅黑" w:eastAsia="微软雅黑" w:cs="微软雅黑"/>
          <w:bCs/>
          <w:color w:val="auto"/>
          <w:sz w:val="24"/>
          <w:szCs w:val="24"/>
          <w:highlight w:val="none"/>
          <w:lang w:eastAsia="zh-CN"/>
        </w:rPr>
        <w:t>竞卖</w:t>
      </w:r>
      <w:r>
        <w:rPr>
          <w:rFonts w:hint="eastAsia" w:ascii="微软雅黑" w:hAnsi="微软雅黑" w:eastAsia="微软雅黑" w:cs="微软雅黑"/>
          <w:bCs/>
          <w:color w:val="auto"/>
          <w:sz w:val="24"/>
          <w:szCs w:val="24"/>
          <w:highlight w:val="none"/>
        </w:rPr>
        <w:t>报价模式包括</w:t>
      </w:r>
      <w:r>
        <w:rPr>
          <w:rFonts w:hint="eastAsia" w:ascii="微软雅黑" w:hAnsi="微软雅黑" w:eastAsia="微软雅黑" w:cs="微软雅黑"/>
          <w:b/>
          <w:bCs w:val="0"/>
          <w:color w:val="auto"/>
          <w:sz w:val="24"/>
          <w:szCs w:val="24"/>
          <w:highlight w:val="none"/>
          <w:u w:val="single"/>
        </w:rPr>
        <w:t>试竞价</w:t>
      </w:r>
      <w:r>
        <w:rPr>
          <w:rFonts w:hint="eastAsia" w:ascii="微软雅黑" w:hAnsi="微软雅黑" w:eastAsia="微软雅黑" w:cs="微软雅黑"/>
          <w:b/>
          <w:bCs w:val="0"/>
          <w:color w:val="auto"/>
          <w:sz w:val="24"/>
          <w:szCs w:val="24"/>
          <w:highlight w:val="none"/>
        </w:rPr>
        <w:t>、</w:t>
      </w:r>
      <w:r>
        <w:rPr>
          <w:rFonts w:hint="eastAsia" w:ascii="微软雅黑" w:hAnsi="微软雅黑" w:eastAsia="微软雅黑" w:cs="微软雅黑"/>
          <w:b/>
          <w:bCs w:val="0"/>
          <w:color w:val="auto"/>
          <w:sz w:val="24"/>
          <w:szCs w:val="24"/>
          <w:highlight w:val="none"/>
          <w:u w:val="single"/>
        </w:rPr>
        <w:t>正式竞价</w:t>
      </w:r>
      <w:r>
        <w:rPr>
          <w:rFonts w:hint="eastAsia" w:ascii="微软雅黑" w:hAnsi="微软雅黑" w:eastAsia="微软雅黑" w:cs="微软雅黑"/>
          <w:b/>
          <w:bCs w:val="0"/>
          <w:color w:val="auto"/>
          <w:sz w:val="24"/>
          <w:szCs w:val="24"/>
          <w:highlight w:val="none"/>
        </w:rPr>
        <w:t>与</w:t>
      </w:r>
      <w:r>
        <w:rPr>
          <w:rFonts w:hint="eastAsia" w:ascii="微软雅黑" w:hAnsi="微软雅黑" w:eastAsia="微软雅黑" w:cs="微软雅黑"/>
          <w:b/>
          <w:bCs w:val="0"/>
          <w:color w:val="auto"/>
          <w:sz w:val="24"/>
          <w:szCs w:val="24"/>
          <w:highlight w:val="none"/>
          <w:u w:val="single"/>
        </w:rPr>
        <w:t>超时竞价</w:t>
      </w:r>
      <w:r>
        <w:rPr>
          <w:rFonts w:hint="eastAsia" w:ascii="微软雅黑" w:hAnsi="微软雅黑" w:eastAsia="微软雅黑" w:cs="微软雅黑"/>
          <w:bCs/>
          <w:color w:val="auto"/>
          <w:sz w:val="24"/>
          <w:szCs w:val="24"/>
          <w:highlight w:val="none"/>
        </w:rPr>
        <w:t>三个不同阶段，根据系统设置依次进行不同阶段的操作并报价。</w:t>
      </w:r>
      <w:r>
        <w:rPr>
          <w:rFonts w:hint="eastAsia" w:ascii="微软雅黑" w:hAnsi="微软雅黑" w:eastAsia="微软雅黑" w:cs="微软雅黑"/>
          <w:b/>
          <w:bCs w:val="0"/>
          <w:color w:val="auto"/>
          <w:sz w:val="24"/>
          <w:szCs w:val="24"/>
          <w:highlight w:val="none"/>
        </w:rPr>
        <w:t>（本项目正式竞价时长为</w:t>
      </w:r>
      <w:r>
        <w:rPr>
          <w:rFonts w:hint="eastAsia" w:ascii="微软雅黑" w:hAnsi="微软雅黑" w:eastAsia="微软雅黑" w:cs="微软雅黑"/>
          <w:b/>
          <w:bCs w:val="0"/>
          <w:color w:val="auto"/>
          <w:sz w:val="24"/>
          <w:szCs w:val="24"/>
          <w:highlight w:val="none"/>
          <w:lang w:val="en-US" w:eastAsia="zh-CN"/>
        </w:rPr>
        <w:t>8</w:t>
      </w:r>
      <w:r>
        <w:rPr>
          <w:rFonts w:hint="eastAsia" w:ascii="微软雅黑" w:hAnsi="微软雅黑" w:eastAsia="微软雅黑" w:cs="微软雅黑"/>
          <w:b/>
          <w:bCs w:val="0"/>
          <w:color w:val="auto"/>
          <w:sz w:val="24"/>
          <w:szCs w:val="24"/>
          <w:highlight w:val="none"/>
        </w:rPr>
        <w:t>分钟，超时竞价时长为90秒）</w:t>
      </w:r>
      <w:r>
        <w:rPr>
          <w:rFonts w:hint="eastAsia" w:ascii="微软雅黑" w:hAnsi="微软雅黑" w:eastAsia="微软雅黑" w:cs="微软雅黑"/>
          <w:bCs/>
          <w:color w:val="auto"/>
          <w:sz w:val="24"/>
          <w:szCs w:val="24"/>
          <w:highlight w:val="none"/>
        </w:rPr>
        <w:t>；</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w:t>
      </w:r>
      <w:r>
        <w:rPr>
          <w:rFonts w:hint="eastAsia" w:ascii="微软雅黑" w:hAnsi="微软雅黑" w:eastAsia="微软雅黑" w:cs="微软雅黑"/>
          <w:b/>
          <w:bCs w:val="0"/>
          <w:color w:val="auto"/>
          <w:sz w:val="24"/>
          <w:szCs w:val="24"/>
          <w:highlight w:val="none"/>
        </w:rPr>
        <w:t>试竞价阶段</w:t>
      </w:r>
      <w:r>
        <w:rPr>
          <w:rFonts w:hint="eastAsia" w:ascii="微软雅黑" w:hAnsi="微软雅黑" w:eastAsia="微软雅黑" w:cs="微软雅黑"/>
          <w:bCs/>
          <w:color w:val="auto"/>
          <w:sz w:val="24"/>
          <w:szCs w:val="24"/>
          <w:highlight w:val="none"/>
        </w:rPr>
        <w:t>：用于测试系统网络连通性和各投标人熟悉系统操作，在本阶段招标方相关人员对各投标人进行该系统操作使用的培训及宣贯；</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w:t>
      </w:r>
      <w:r>
        <w:rPr>
          <w:rFonts w:hint="eastAsia" w:ascii="微软雅黑" w:hAnsi="微软雅黑" w:eastAsia="微软雅黑" w:cs="微软雅黑"/>
          <w:b/>
          <w:bCs w:val="0"/>
          <w:color w:val="auto"/>
          <w:sz w:val="24"/>
          <w:szCs w:val="24"/>
          <w:highlight w:val="none"/>
        </w:rPr>
        <w:t>正式竞价阶段</w:t>
      </w:r>
      <w:r>
        <w:rPr>
          <w:rFonts w:hint="eastAsia" w:ascii="微软雅黑" w:hAnsi="微软雅黑" w:eastAsia="微软雅黑" w:cs="微软雅黑"/>
          <w:bCs/>
          <w:color w:val="auto"/>
          <w:sz w:val="24"/>
          <w:szCs w:val="24"/>
          <w:highlight w:val="none"/>
        </w:rPr>
        <w:t>：试竞价阶段结束后进入正式竞价阶段，正式竞价设定为一个固定时长，正式竞价开始后投标人进行报价，首次报价为投标文件报价（须保持完全一致），在本阶段内投标人可根据自身情况进行不限轮次报价；</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w:t>
      </w:r>
      <w:r>
        <w:rPr>
          <w:rFonts w:hint="eastAsia" w:ascii="微软雅黑" w:hAnsi="微软雅黑" w:eastAsia="微软雅黑" w:cs="微软雅黑"/>
          <w:b/>
          <w:bCs w:val="0"/>
          <w:color w:val="auto"/>
          <w:sz w:val="24"/>
          <w:szCs w:val="24"/>
          <w:highlight w:val="none"/>
        </w:rPr>
        <w:t>超时竞价阶段</w:t>
      </w:r>
      <w:r>
        <w:rPr>
          <w:rFonts w:hint="eastAsia" w:ascii="微软雅黑" w:hAnsi="微软雅黑" w:eastAsia="微软雅黑" w:cs="微软雅黑"/>
          <w:bCs/>
          <w:color w:val="auto"/>
          <w:sz w:val="24"/>
          <w:szCs w:val="24"/>
          <w:highlight w:val="none"/>
        </w:rPr>
        <w:t>：正式竞价阶段结束后即进入超时竞价阶段，超时竞价时长为90秒，在超时竞价阶段只要任一投标单位进行报价，时间自动回退到初始时间（90秒）。直至超时竞价时长内无任何投标人报价，超时竞价时间倒计至0时，超时竞价结束。</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1.3</w:t>
      </w:r>
      <w:r>
        <w:rPr>
          <w:rFonts w:hint="eastAsia" w:ascii="微软雅黑" w:hAnsi="微软雅黑" w:eastAsia="微软雅黑" w:cs="微软雅黑"/>
          <w:bCs/>
          <w:color w:val="auto"/>
          <w:sz w:val="24"/>
          <w:szCs w:val="24"/>
          <w:highlight w:val="none"/>
        </w:rPr>
        <w:t>最小</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幅金额：投标人每次报价的</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幅不得低于招标人设置的最小</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幅金额；（1）正式竞价阶段：最小</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幅金额 xxxxx 元；（2）超时竞价阶段：最小</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幅金额 xxxxx元；</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正式竞价结束并进入超时竞价时招标人对最小</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幅金额进行调整，投标人须注意电子</w:t>
      </w:r>
      <w:r>
        <w:rPr>
          <w:rFonts w:hint="eastAsia" w:ascii="微软雅黑" w:hAnsi="微软雅黑" w:eastAsia="微软雅黑" w:cs="微软雅黑"/>
          <w:bCs/>
          <w:color w:val="auto"/>
          <w:sz w:val="24"/>
          <w:szCs w:val="24"/>
          <w:highlight w:val="none"/>
          <w:lang w:eastAsia="zh-CN"/>
        </w:rPr>
        <w:t>竞卖</w:t>
      </w:r>
      <w:r>
        <w:rPr>
          <w:rFonts w:hint="eastAsia" w:ascii="微软雅黑" w:hAnsi="微软雅黑" w:eastAsia="微软雅黑" w:cs="微软雅黑"/>
          <w:bCs/>
          <w:color w:val="auto"/>
          <w:sz w:val="24"/>
          <w:szCs w:val="24"/>
          <w:highlight w:val="none"/>
        </w:rPr>
        <w:t>报价现场界面底部的实时信息提示；投标人每次报价可根据本单位排名及自身其他情况进行报价。</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1.4</w:t>
      </w:r>
      <w:r>
        <w:rPr>
          <w:rFonts w:hint="eastAsia" w:ascii="微软雅黑" w:hAnsi="微软雅黑" w:eastAsia="微软雅黑" w:cs="微软雅黑"/>
          <w:bCs/>
          <w:color w:val="auto"/>
          <w:sz w:val="24"/>
          <w:szCs w:val="24"/>
          <w:highlight w:val="none"/>
        </w:rPr>
        <w:t>整个电子</w:t>
      </w:r>
      <w:r>
        <w:rPr>
          <w:rFonts w:hint="eastAsia" w:ascii="微软雅黑" w:hAnsi="微软雅黑" w:eastAsia="微软雅黑" w:cs="微软雅黑"/>
          <w:bCs/>
          <w:color w:val="auto"/>
          <w:sz w:val="24"/>
          <w:szCs w:val="24"/>
          <w:highlight w:val="none"/>
          <w:lang w:eastAsia="zh-CN"/>
        </w:rPr>
        <w:t>竞卖</w:t>
      </w:r>
      <w:r>
        <w:rPr>
          <w:rFonts w:hint="eastAsia" w:ascii="微软雅黑" w:hAnsi="微软雅黑" w:eastAsia="微软雅黑" w:cs="微软雅黑"/>
          <w:bCs/>
          <w:color w:val="auto"/>
          <w:sz w:val="24"/>
          <w:szCs w:val="24"/>
          <w:highlight w:val="none"/>
        </w:rPr>
        <w:t>报价过程，投标人员不能离开指定竞价场所，有事可通过招标方人员传达；</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1.5</w:t>
      </w:r>
      <w:r>
        <w:rPr>
          <w:rFonts w:hint="eastAsia" w:ascii="微软雅黑" w:hAnsi="微软雅黑" w:eastAsia="微软雅黑" w:cs="微软雅黑"/>
          <w:bCs/>
          <w:color w:val="auto"/>
          <w:sz w:val="24"/>
          <w:szCs w:val="24"/>
          <w:highlight w:val="none"/>
        </w:rPr>
        <w:t>投标人每次报价后仅能看到己方所报的价格及排名。因各投标单位报价存在时间差，若报价相同时，先报价的单位排名靠前，招标方有权要求因此种情况导致排名不同的投标人进行再次谈判，直至分出名次。</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1.6</w:t>
      </w:r>
      <w:r>
        <w:rPr>
          <w:rFonts w:hint="eastAsia" w:ascii="微软雅黑" w:hAnsi="微软雅黑" w:eastAsia="微软雅黑" w:cs="微软雅黑"/>
          <w:bCs/>
          <w:color w:val="auto"/>
          <w:sz w:val="24"/>
          <w:szCs w:val="24"/>
          <w:highlight w:val="none"/>
        </w:rPr>
        <w:t>本次</w:t>
      </w:r>
      <w:r>
        <w:rPr>
          <w:rFonts w:hint="eastAsia" w:ascii="微软雅黑" w:hAnsi="微软雅黑" w:eastAsia="微软雅黑" w:cs="微软雅黑"/>
          <w:bCs/>
          <w:color w:val="auto"/>
          <w:sz w:val="24"/>
          <w:szCs w:val="24"/>
          <w:highlight w:val="none"/>
          <w:lang w:eastAsia="zh-CN"/>
        </w:rPr>
        <w:t>竞卖</w:t>
      </w:r>
      <w:r>
        <w:rPr>
          <w:rFonts w:hint="eastAsia" w:ascii="微软雅黑" w:hAnsi="微软雅黑" w:eastAsia="微软雅黑" w:cs="微软雅黑"/>
          <w:bCs/>
          <w:color w:val="auto"/>
          <w:sz w:val="24"/>
          <w:szCs w:val="24"/>
          <w:highlight w:val="none"/>
        </w:rPr>
        <w:t>报价项目已设定招标内部控制价，当所有投标人报价都达不到招标内部控制价时，招标方可宣布流标或选择前2名投标人进行再次议价；</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1.7</w:t>
      </w:r>
      <w:r>
        <w:rPr>
          <w:rFonts w:hint="eastAsia" w:ascii="微软雅黑" w:hAnsi="微软雅黑" w:eastAsia="微软雅黑" w:cs="微软雅黑"/>
          <w:bCs/>
          <w:color w:val="auto"/>
          <w:sz w:val="24"/>
          <w:szCs w:val="24"/>
          <w:highlight w:val="none"/>
        </w:rPr>
        <w:t>投标人在超时竞价阶段须在最后15秒之前报价，如在最后15秒内报价，网络延时或其它原因导致竞价异常，招标方有最终裁定权；</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1.8</w:t>
      </w:r>
      <w:r>
        <w:rPr>
          <w:rFonts w:hint="eastAsia" w:ascii="微软雅黑" w:hAnsi="微软雅黑" w:eastAsia="微软雅黑" w:cs="微软雅黑"/>
          <w:bCs/>
          <w:color w:val="auto"/>
          <w:sz w:val="24"/>
          <w:szCs w:val="24"/>
          <w:highlight w:val="none"/>
        </w:rPr>
        <w:t>出现网络或电脑故障，若在正式竞价时间内，重新启动系统竞价或纸质替代竞价，若在超时阶段，招标方视竞价状况，有权决定重新启动系统竞价或纸质替代竞价，或按最终界面的排名顺序选择中标人；</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1.9</w:t>
      </w:r>
      <w:r>
        <w:rPr>
          <w:rFonts w:hint="eastAsia" w:ascii="微软雅黑" w:hAnsi="微软雅黑" w:eastAsia="微软雅黑" w:cs="微软雅黑"/>
          <w:bCs/>
          <w:color w:val="auto"/>
          <w:sz w:val="24"/>
          <w:szCs w:val="24"/>
          <w:highlight w:val="none"/>
        </w:rPr>
        <w:t>每个标段竞价结束后，各投标人须以纸质方式填写报价确认单，签字后交给招标方，价格以电子招标系统金额为准；</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lang w:val="en-US" w:eastAsia="zh-CN"/>
        </w:rPr>
        <w:t>1.10</w:t>
      </w:r>
      <w:r>
        <w:rPr>
          <w:rFonts w:hint="eastAsia" w:ascii="微软雅黑" w:hAnsi="微软雅黑" w:eastAsia="微软雅黑" w:cs="微软雅黑"/>
          <w:bCs/>
          <w:color w:val="auto"/>
          <w:sz w:val="24"/>
          <w:szCs w:val="24"/>
          <w:highlight w:val="none"/>
        </w:rPr>
        <w:t>接受并参加电子竞价的投标人，在电子</w:t>
      </w:r>
      <w:r>
        <w:rPr>
          <w:rFonts w:hint="eastAsia" w:ascii="微软雅黑" w:hAnsi="微软雅黑" w:eastAsia="微软雅黑" w:cs="微软雅黑"/>
          <w:bCs/>
          <w:color w:val="auto"/>
          <w:sz w:val="24"/>
          <w:szCs w:val="24"/>
          <w:highlight w:val="none"/>
          <w:lang w:eastAsia="zh-CN"/>
        </w:rPr>
        <w:t>竞卖</w:t>
      </w:r>
      <w:r>
        <w:rPr>
          <w:rFonts w:hint="eastAsia" w:ascii="微软雅黑" w:hAnsi="微软雅黑" w:eastAsia="微软雅黑" w:cs="微软雅黑"/>
          <w:bCs/>
          <w:color w:val="auto"/>
          <w:sz w:val="24"/>
          <w:szCs w:val="24"/>
          <w:highlight w:val="none"/>
        </w:rPr>
        <w:t>报价现场上所报报价等同于其投标文件实际报价。</w:t>
      </w:r>
    </w:p>
    <w:p>
      <w:pPr>
        <w:ind w:firstLine="480" w:firstLineChars="200"/>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kern w:val="2"/>
          <w:sz w:val="24"/>
          <w:szCs w:val="24"/>
          <w:lang w:val="en-US" w:eastAsia="zh-CN"/>
        </w:rPr>
        <w:t>2、</w:t>
      </w:r>
      <w:r>
        <w:rPr>
          <w:rFonts w:hint="eastAsia" w:ascii="微软雅黑" w:hAnsi="微软雅黑" w:eastAsia="微软雅黑" w:cs="微软雅黑"/>
          <w:b/>
          <w:bCs/>
          <w:color w:val="auto"/>
          <w:sz w:val="24"/>
          <w:szCs w:val="24"/>
          <w:lang w:val="en-US" w:eastAsia="zh-CN"/>
        </w:rPr>
        <w:t>电子谈判须知</w:t>
      </w:r>
    </w:p>
    <w:p>
      <w:pPr>
        <w:pageBreakBefore w:val="0"/>
        <w:widowControl/>
        <w:tabs>
          <w:tab w:val="left" w:pos="600"/>
        </w:tabs>
        <w:kinsoku/>
        <w:wordWrap/>
        <w:overflowPunct/>
        <w:topLinePunct w:val="0"/>
        <w:bidi w:val="0"/>
        <w:adjustRightInd/>
        <w:snapToGrid/>
        <w:spacing w:beforeAutospacing="0" w:afterAutospacing="0" w:line="500" w:lineRule="exact"/>
        <w:ind w:left="0" w:leftChars="0" w:right="0" w:rightChars="0" w:firstLine="480" w:firstLineChars="200"/>
        <w:jc w:val="left"/>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1、</w:t>
      </w:r>
      <w:r>
        <w:rPr>
          <w:rFonts w:hint="eastAsia" w:ascii="微软雅黑" w:hAnsi="微软雅黑" w:eastAsia="微软雅黑" w:cs="微软雅黑"/>
          <w:bCs/>
          <w:color w:val="auto"/>
          <w:sz w:val="24"/>
          <w:szCs w:val="24"/>
          <w:highlight w:val="none"/>
          <w:lang w:val="en-US" w:eastAsia="zh-CN"/>
        </w:rPr>
        <w:t>若</w:t>
      </w:r>
      <w:r>
        <w:rPr>
          <w:rFonts w:hint="eastAsia" w:ascii="微软雅黑" w:hAnsi="微软雅黑" w:eastAsia="微软雅黑" w:cs="微软雅黑"/>
          <w:bCs/>
          <w:color w:val="auto"/>
          <w:sz w:val="24"/>
          <w:szCs w:val="24"/>
          <w:highlight w:val="none"/>
        </w:rPr>
        <w:t>本次</w:t>
      </w:r>
      <w:r>
        <w:rPr>
          <w:rFonts w:hint="eastAsia" w:ascii="微软雅黑" w:hAnsi="微软雅黑" w:eastAsia="微软雅黑" w:cs="微软雅黑"/>
          <w:b w:val="0"/>
          <w:color w:val="auto"/>
          <w:sz w:val="24"/>
          <w:szCs w:val="24"/>
          <w:u w:val="single"/>
          <w:lang w:val="en-US" w:eastAsia="zh-CN"/>
        </w:rPr>
        <w:t>广西百矿新材料技术有限公司2024年槽渣、漆渣、废滤芯、废纤维棉、废原料桶、废矿物油处置项目</w:t>
      </w:r>
      <w:bookmarkStart w:id="0" w:name="_GoBack"/>
      <w:bookmarkEnd w:id="0"/>
      <w:r>
        <w:rPr>
          <w:rFonts w:hint="eastAsia" w:ascii="微软雅黑" w:hAnsi="微软雅黑" w:eastAsia="微软雅黑" w:cs="微软雅黑"/>
          <w:bCs/>
          <w:color w:val="auto"/>
          <w:sz w:val="24"/>
          <w:szCs w:val="24"/>
          <w:highlight w:val="none"/>
        </w:rPr>
        <w:t>的商务开标采用线上电子谈判方式进行。请登录吉利电子招标平台ip地址</w:t>
      </w:r>
      <w:r>
        <w:rPr>
          <w:rFonts w:hint="eastAsia" w:ascii="微软雅黑" w:hAnsi="微软雅黑" w:eastAsia="微软雅黑" w:cs="微软雅黑"/>
          <w:bCs/>
          <w:color w:val="auto"/>
          <w:sz w:val="24"/>
          <w:szCs w:val="24"/>
          <w:highlight w:val="none"/>
        </w:rPr>
        <w:fldChar w:fldCharType="begin"/>
      </w:r>
      <w:r>
        <w:rPr>
          <w:rFonts w:hint="eastAsia" w:ascii="微软雅黑" w:hAnsi="微软雅黑" w:eastAsia="微软雅黑" w:cs="微软雅黑"/>
          <w:bCs/>
          <w:color w:val="auto"/>
          <w:sz w:val="24"/>
          <w:szCs w:val="24"/>
          <w:highlight w:val="none"/>
        </w:rPr>
        <w:instrText xml:space="preserve"> HYPERLINK "http://glzb.geely.com" </w:instrText>
      </w:r>
      <w:r>
        <w:rPr>
          <w:rFonts w:hint="eastAsia" w:ascii="微软雅黑" w:hAnsi="微软雅黑" w:eastAsia="微软雅黑" w:cs="微软雅黑"/>
          <w:bCs/>
          <w:color w:val="auto"/>
          <w:sz w:val="24"/>
          <w:szCs w:val="24"/>
          <w:highlight w:val="none"/>
        </w:rPr>
        <w:fldChar w:fldCharType="separate"/>
      </w:r>
      <w:r>
        <w:rPr>
          <w:rFonts w:hint="eastAsia" w:ascii="微软雅黑" w:hAnsi="微软雅黑" w:eastAsia="微软雅黑" w:cs="微软雅黑"/>
          <w:bCs/>
          <w:color w:val="auto"/>
          <w:sz w:val="24"/>
          <w:szCs w:val="24"/>
          <w:highlight w:val="none"/>
        </w:rPr>
        <w:t>http://glzb.geely.com</w:t>
      </w:r>
      <w:r>
        <w:rPr>
          <w:rFonts w:hint="eastAsia" w:ascii="微软雅黑" w:hAnsi="微软雅黑" w:eastAsia="微软雅黑" w:cs="微软雅黑"/>
          <w:bCs/>
          <w:color w:val="auto"/>
          <w:sz w:val="24"/>
          <w:szCs w:val="24"/>
          <w:highlight w:val="none"/>
        </w:rPr>
        <w:fldChar w:fldCharType="end"/>
      </w:r>
      <w:r>
        <w:rPr>
          <w:rFonts w:hint="eastAsia" w:ascii="微软雅黑" w:hAnsi="微软雅黑" w:eastAsia="微软雅黑" w:cs="微软雅黑"/>
          <w:bCs/>
          <w:color w:val="auto"/>
          <w:sz w:val="24"/>
          <w:szCs w:val="24"/>
          <w:highlight w:val="none"/>
        </w:rPr>
        <w:t xml:space="preserve"> ，并选择进入本项目的电子谈判现场。依据招标方的指令开始依次进行多轮次报价。电子谈判过程中，各投标人均无法知悉具体排名情况，需依据自身情况进行报价，每轮次</w:t>
      </w:r>
      <w:r>
        <w:rPr>
          <w:rFonts w:hint="eastAsia" w:ascii="微软雅黑" w:hAnsi="微软雅黑" w:eastAsia="微软雅黑" w:cs="微软雅黑"/>
          <w:bCs/>
          <w:color w:val="auto"/>
          <w:sz w:val="24"/>
          <w:szCs w:val="24"/>
          <w:highlight w:val="none"/>
          <w:lang w:val="en-US" w:eastAsia="zh-CN"/>
        </w:rPr>
        <w:t>涨</w:t>
      </w:r>
      <w:r>
        <w:rPr>
          <w:rFonts w:hint="eastAsia" w:ascii="微软雅黑" w:hAnsi="微软雅黑" w:eastAsia="微软雅黑" w:cs="微软雅黑"/>
          <w:bCs/>
          <w:color w:val="auto"/>
          <w:sz w:val="24"/>
          <w:szCs w:val="24"/>
          <w:highlight w:val="none"/>
        </w:rPr>
        <w:t>价幅度不作限制。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2、电子谈判规则：适用于无技术权重项目</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本次电子谈判采用 </w:t>
      </w:r>
      <w:r>
        <w:rPr>
          <w:rFonts w:hint="eastAsia" w:ascii="微软雅黑" w:hAnsi="微软雅黑" w:eastAsia="微软雅黑" w:cs="微软雅黑"/>
          <w:bCs/>
          <w:color w:val="auto"/>
          <w:sz w:val="24"/>
          <w:szCs w:val="24"/>
          <w:highlight w:val="none"/>
          <w:lang w:val="en-US" w:eastAsia="zh-CN"/>
        </w:rPr>
        <w:t>X</w:t>
      </w:r>
      <w:r>
        <w:rPr>
          <w:rFonts w:hint="eastAsia" w:ascii="微软雅黑" w:hAnsi="微软雅黑" w:eastAsia="微软雅黑" w:cs="微软雅黑"/>
          <w:bCs/>
          <w:color w:val="auto"/>
          <w:sz w:val="24"/>
          <w:szCs w:val="24"/>
          <w:highlight w:val="none"/>
        </w:rPr>
        <w:t xml:space="preserve"> 轮次报价模式进行：投标人根据自身实际情况在电子平台上进行报价，后一轮报价不得</w:t>
      </w:r>
      <w:r>
        <w:rPr>
          <w:rFonts w:hint="eastAsia" w:ascii="微软雅黑" w:hAnsi="微软雅黑" w:eastAsia="微软雅黑" w:cs="微软雅黑"/>
          <w:bCs/>
          <w:color w:val="auto"/>
          <w:sz w:val="24"/>
          <w:szCs w:val="24"/>
          <w:highlight w:val="none"/>
          <w:lang w:val="en-US" w:eastAsia="zh-CN"/>
        </w:rPr>
        <w:t>低</w:t>
      </w:r>
      <w:r>
        <w:rPr>
          <w:rFonts w:hint="eastAsia" w:ascii="微软雅黑" w:hAnsi="微软雅黑" w:eastAsia="微软雅黑" w:cs="微软雅黑"/>
          <w:bCs/>
          <w:color w:val="auto"/>
          <w:sz w:val="24"/>
          <w:szCs w:val="24"/>
          <w:highlight w:val="none"/>
        </w:rPr>
        <w:t>于前一轮报价。每一轮报价完成后招标系统根据各投标人报价情况对投标人进行排名，报价越</w:t>
      </w:r>
      <w:r>
        <w:rPr>
          <w:rFonts w:hint="eastAsia" w:ascii="微软雅黑" w:hAnsi="微软雅黑" w:eastAsia="微软雅黑" w:cs="微软雅黑"/>
          <w:bCs/>
          <w:color w:val="auto"/>
          <w:sz w:val="24"/>
          <w:szCs w:val="24"/>
          <w:highlight w:val="none"/>
          <w:lang w:val="en-US" w:eastAsia="zh-CN"/>
        </w:rPr>
        <w:t>高</w:t>
      </w:r>
      <w:r>
        <w:rPr>
          <w:rFonts w:hint="eastAsia" w:ascii="微软雅黑" w:hAnsi="微软雅黑" w:eastAsia="微软雅黑" w:cs="微软雅黑"/>
          <w:bCs/>
          <w:color w:val="auto"/>
          <w:sz w:val="24"/>
          <w:szCs w:val="24"/>
          <w:highlight w:val="none"/>
        </w:rPr>
        <w:t>排名越高，具体排名不对投标人公布。</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第1轮报价按标书价格进行报价，报价需完全一致，所有投标人进入第2轮报价；</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 xml:space="preserve">第2轮报价结束后按排名选择前 </w:t>
      </w:r>
      <w:r>
        <w:rPr>
          <w:rFonts w:hint="eastAsia" w:ascii="微软雅黑" w:hAnsi="微软雅黑" w:eastAsia="微软雅黑" w:cs="微软雅黑"/>
          <w:bCs/>
          <w:color w:val="auto"/>
          <w:sz w:val="24"/>
          <w:szCs w:val="24"/>
          <w:highlight w:val="none"/>
          <w:lang w:val="en-US" w:eastAsia="zh-CN"/>
        </w:rPr>
        <w:t>X</w:t>
      </w:r>
      <w:r>
        <w:rPr>
          <w:rFonts w:hint="eastAsia" w:ascii="微软雅黑" w:hAnsi="微软雅黑" w:eastAsia="微软雅黑" w:cs="微软雅黑"/>
          <w:bCs/>
          <w:color w:val="auto"/>
          <w:sz w:val="24"/>
          <w:szCs w:val="24"/>
          <w:highlight w:val="none"/>
        </w:rPr>
        <w:t>名投标人进入第</w:t>
      </w:r>
      <w:r>
        <w:rPr>
          <w:rFonts w:hint="eastAsia" w:ascii="微软雅黑" w:hAnsi="微软雅黑" w:eastAsia="微软雅黑" w:cs="微软雅黑"/>
          <w:bCs/>
          <w:color w:val="auto"/>
          <w:sz w:val="24"/>
          <w:szCs w:val="24"/>
          <w:highlight w:val="none"/>
          <w:lang w:val="en-US" w:eastAsia="zh-CN"/>
        </w:rPr>
        <w:t>3</w:t>
      </w:r>
      <w:r>
        <w:rPr>
          <w:rFonts w:hint="eastAsia" w:ascii="微软雅黑" w:hAnsi="微软雅黑" w:eastAsia="微软雅黑" w:cs="微软雅黑"/>
          <w:bCs/>
          <w:color w:val="auto"/>
          <w:sz w:val="24"/>
          <w:szCs w:val="24"/>
          <w:highlight w:val="none"/>
        </w:rPr>
        <w:t>轮报价，其余投标人淘汰；</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第3轮报价结束后按排名选择前</w:t>
      </w:r>
      <w:r>
        <w:rPr>
          <w:rFonts w:hint="eastAsia" w:ascii="微软雅黑" w:hAnsi="微软雅黑" w:eastAsia="微软雅黑" w:cs="微软雅黑"/>
          <w:bCs/>
          <w:color w:val="auto"/>
          <w:sz w:val="24"/>
          <w:szCs w:val="24"/>
          <w:highlight w:val="none"/>
          <w:lang w:val="en-US" w:eastAsia="zh-CN"/>
        </w:rPr>
        <w:t>X</w:t>
      </w:r>
      <w:r>
        <w:rPr>
          <w:rFonts w:hint="eastAsia" w:ascii="微软雅黑" w:hAnsi="微软雅黑" w:eastAsia="微软雅黑" w:cs="微软雅黑"/>
          <w:bCs/>
          <w:color w:val="auto"/>
          <w:sz w:val="24"/>
          <w:szCs w:val="24"/>
          <w:highlight w:val="none"/>
        </w:rPr>
        <w:t>名投标人进入第4轮报价，其余投标人淘汰；</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第</w:t>
      </w:r>
      <w:r>
        <w:rPr>
          <w:rFonts w:hint="eastAsia" w:ascii="微软雅黑" w:hAnsi="微软雅黑" w:eastAsia="微软雅黑" w:cs="微软雅黑"/>
          <w:bCs/>
          <w:color w:val="auto"/>
          <w:sz w:val="24"/>
          <w:szCs w:val="24"/>
          <w:highlight w:val="none"/>
          <w:lang w:val="en-US" w:eastAsia="zh-CN"/>
        </w:rPr>
        <w:t>X</w:t>
      </w:r>
      <w:r>
        <w:rPr>
          <w:rFonts w:hint="eastAsia" w:ascii="微软雅黑" w:hAnsi="微软雅黑" w:eastAsia="微软雅黑" w:cs="微软雅黑"/>
          <w:bCs/>
          <w:color w:val="auto"/>
          <w:sz w:val="24"/>
          <w:szCs w:val="24"/>
          <w:highlight w:val="none"/>
        </w:rPr>
        <w:t>轮报价结束后排名第一的投标人作为本项目第一预中标单位（须进入控制价），排名第二投标人作为本项目第二预中标单位（须进入控制价）。</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如前二名出现报价相同导致名次并列情况，招标方有权进行再次谈判，直至分出名次。</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3、本次项目已设定内部控制价，</w:t>
      </w:r>
      <w:r>
        <w:rPr>
          <w:rFonts w:hint="eastAsia" w:ascii="微软雅黑" w:hAnsi="微软雅黑" w:eastAsia="微软雅黑" w:cs="微软雅黑"/>
          <w:bCs/>
          <w:color w:val="auto"/>
          <w:sz w:val="24"/>
          <w:szCs w:val="24"/>
          <w:highlight w:val="none"/>
          <w:lang w:val="en-US" w:eastAsia="zh-CN"/>
        </w:rPr>
        <w:t>X</w:t>
      </w:r>
      <w:r>
        <w:rPr>
          <w:rFonts w:hint="eastAsia" w:ascii="微软雅黑" w:hAnsi="微软雅黑" w:eastAsia="微软雅黑" w:cs="微软雅黑"/>
          <w:bCs/>
          <w:color w:val="auto"/>
          <w:sz w:val="24"/>
          <w:szCs w:val="24"/>
          <w:highlight w:val="none"/>
        </w:rPr>
        <w:t>轮（如有并列情况再加轮次）报价结束后，招标方开启内部控制价，如所有投标人报价均</w:t>
      </w:r>
      <w:r>
        <w:rPr>
          <w:rFonts w:hint="eastAsia" w:ascii="微软雅黑" w:hAnsi="微软雅黑" w:eastAsia="微软雅黑" w:cs="微软雅黑"/>
          <w:bCs/>
          <w:color w:val="auto"/>
          <w:sz w:val="24"/>
          <w:szCs w:val="24"/>
          <w:highlight w:val="none"/>
          <w:lang w:val="en-US" w:eastAsia="zh-CN"/>
        </w:rPr>
        <w:t>低于</w:t>
      </w:r>
      <w:r>
        <w:rPr>
          <w:rFonts w:hint="eastAsia" w:ascii="微软雅黑" w:hAnsi="微软雅黑" w:eastAsia="微软雅黑" w:cs="微软雅黑"/>
          <w:bCs/>
          <w:color w:val="auto"/>
          <w:sz w:val="24"/>
          <w:szCs w:val="24"/>
          <w:highlight w:val="none"/>
        </w:rPr>
        <w:t>控制价或者</w:t>
      </w:r>
      <w:r>
        <w:rPr>
          <w:rFonts w:hint="eastAsia" w:ascii="微软雅黑" w:hAnsi="微软雅黑" w:eastAsia="微软雅黑" w:cs="微软雅黑"/>
          <w:bCs/>
          <w:color w:val="auto"/>
          <w:sz w:val="24"/>
          <w:szCs w:val="24"/>
          <w:highlight w:val="none"/>
          <w:lang w:val="en-US" w:eastAsia="zh-CN"/>
        </w:rPr>
        <w:t>低于</w:t>
      </w:r>
      <w:r>
        <w:rPr>
          <w:rFonts w:hint="eastAsia" w:ascii="微软雅黑" w:hAnsi="微软雅黑" w:eastAsia="微软雅黑" w:cs="微软雅黑"/>
          <w:bCs/>
          <w:color w:val="auto"/>
          <w:sz w:val="24"/>
          <w:szCs w:val="24"/>
          <w:highlight w:val="none"/>
        </w:rPr>
        <w:t>预算等情况时，招标方有权宣布流标或与前两名投标人进行再次议价或竞价，一切解释权归招标方所有。</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4、电子谈判原则上对投标人的报价时间不做严格限制，但对故意拖延或拒绝报价的投标人，有权取消其投标资格。</w:t>
      </w:r>
      <w:r>
        <w:rPr>
          <w:rFonts w:hint="eastAsia" w:ascii="微软雅黑" w:hAnsi="微软雅黑" w:eastAsia="微软雅黑" w:cs="微软雅黑"/>
          <w:bCs/>
          <w:color w:val="auto"/>
          <w:sz w:val="24"/>
          <w:szCs w:val="24"/>
          <w:highlight w:val="none"/>
        </w:rPr>
        <w:br w:type="textWrapping"/>
      </w:r>
      <w:r>
        <w:rPr>
          <w:rFonts w:hint="eastAsia" w:ascii="微软雅黑" w:hAnsi="微软雅黑" w:eastAsia="微软雅黑" w:cs="微软雅黑"/>
          <w:bCs/>
          <w:color w:val="auto"/>
          <w:sz w:val="24"/>
          <w:szCs w:val="24"/>
          <w:highlight w:val="none"/>
        </w:rPr>
        <w:t xml:space="preserve">    5、电子谈判结束后，各投标方以纸质方式填写的报价确认单，签字后交给招标方，价格以电子谈判最终确认金额为准。</w:t>
      </w:r>
      <w:r>
        <w:rPr>
          <w:rFonts w:hint="eastAsia" w:ascii="微软雅黑" w:hAnsi="微软雅黑" w:eastAsia="微软雅黑" w:cs="微软雅黑"/>
          <w:bCs/>
          <w:color w:val="auto"/>
          <w:sz w:val="24"/>
          <w:szCs w:val="24"/>
          <w:highlight w:val="none"/>
        </w:rPr>
        <w:br w:type="textWrapping"/>
      </w:r>
      <w:r>
        <w:rPr>
          <w:rFonts w:hint="eastAsia" w:ascii="微软雅黑" w:hAnsi="微软雅黑" w:eastAsia="微软雅黑" w:cs="微软雅黑"/>
          <w:bCs/>
          <w:color w:val="auto"/>
          <w:sz w:val="24"/>
          <w:szCs w:val="24"/>
          <w:highlight w:val="none"/>
        </w:rPr>
        <w:t xml:space="preserve">    6、接受并参加电子谈判的投标人，在电子投标平台、纸质报价确认单上所确认最终报价均等同于其投标文件最终实际报价。</w:t>
      </w:r>
      <w:r>
        <w:rPr>
          <w:rFonts w:hint="eastAsia" w:ascii="微软雅黑" w:hAnsi="微软雅黑" w:eastAsia="微软雅黑" w:cs="微软雅黑"/>
          <w:bCs/>
          <w:color w:val="auto"/>
          <w:sz w:val="24"/>
          <w:szCs w:val="24"/>
          <w:highlight w:val="none"/>
        </w:rPr>
        <w:br w:type="textWrapping"/>
      </w:r>
      <w:r>
        <w:rPr>
          <w:rFonts w:hint="eastAsia" w:ascii="微软雅黑" w:hAnsi="微软雅黑" w:eastAsia="微软雅黑" w:cs="微软雅黑"/>
          <w:bCs/>
          <w:color w:val="auto"/>
          <w:sz w:val="24"/>
          <w:szCs w:val="24"/>
          <w:highlight w:val="none"/>
        </w:rPr>
        <w:t xml:space="preserve">    7、如有任何违规情况，可向吉利科技集团供应链管理部投诉和举报。</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480" w:firstLineChars="200"/>
        <w:textAlignment w:val="auto"/>
        <w:rPr>
          <w:rFonts w:hint="eastAsia" w:ascii="微软雅黑" w:hAnsi="微软雅黑" w:eastAsia="微软雅黑" w:cs="微软雅黑"/>
          <w:bCs/>
          <w:color w:val="auto"/>
          <w:sz w:val="24"/>
          <w:szCs w:val="24"/>
          <w:highlight w:val="none"/>
        </w:rPr>
      </w:pPr>
      <w:r>
        <w:rPr>
          <w:rFonts w:hint="eastAsia" w:ascii="微软雅黑" w:hAnsi="微软雅黑" w:eastAsia="微软雅黑" w:cs="微软雅黑"/>
          <w:bCs/>
          <w:color w:val="auto"/>
          <w:sz w:val="24"/>
          <w:szCs w:val="24"/>
          <w:highlight w:val="none"/>
        </w:rPr>
        <w:t>投诉、举报电话：0571-28098168</w:t>
      </w:r>
      <w:r>
        <w:rPr>
          <w:rFonts w:hint="eastAsia" w:ascii="微软雅黑" w:hAnsi="微软雅黑" w:eastAsia="微软雅黑" w:cs="微软雅黑"/>
          <w:bCs/>
          <w:color w:val="auto"/>
          <w:sz w:val="24"/>
          <w:szCs w:val="24"/>
          <w:highlight w:val="none"/>
        </w:rPr>
        <w:br w:type="textWrapping"/>
      </w:r>
      <w:r>
        <w:rPr>
          <w:rFonts w:hint="eastAsia" w:ascii="微软雅黑" w:hAnsi="微软雅黑" w:eastAsia="微软雅黑" w:cs="微软雅黑"/>
          <w:bCs/>
          <w:color w:val="auto"/>
          <w:sz w:val="24"/>
          <w:szCs w:val="24"/>
          <w:highlight w:val="none"/>
        </w:rPr>
        <w:t xml:space="preserve">    举报邮箱：</w:t>
      </w:r>
      <w:r>
        <w:rPr>
          <w:rFonts w:hint="eastAsia" w:ascii="微软雅黑" w:hAnsi="微软雅黑" w:eastAsia="微软雅黑" w:cs="微软雅黑"/>
          <w:bCs/>
          <w:color w:val="auto"/>
          <w:sz w:val="24"/>
          <w:szCs w:val="24"/>
          <w:highlight w:val="none"/>
        </w:rPr>
        <w:fldChar w:fldCharType="begin"/>
      </w:r>
      <w:r>
        <w:rPr>
          <w:rFonts w:hint="eastAsia" w:ascii="微软雅黑" w:hAnsi="微软雅黑" w:eastAsia="微软雅黑" w:cs="微软雅黑"/>
          <w:bCs/>
          <w:color w:val="auto"/>
          <w:sz w:val="24"/>
          <w:szCs w:val="24"/>
          <w:highlight w:val="none"/>
        </w:rPr>
        <w:instrText xml:space="preserve"> HYPERLINK "mailto:geelytech.bid@geely.com" </w:instrText>
      </w:r>
      <w:r>
        <w:rPr>
          <w:rFonts w:hint="eastAsia" w:ascii="微软雅黑" w:hAnsi="微软雅黑" w:eastAsia="微软雅黑" w:cs="微软雅黑"/>
          <w:bCs/>
          <w:color w:val="auto"/>
          <w:sz w:val="24"/>
          <w:szCs w:val="24"/>
          <w:highlight w:val="none"/>
        </w:rPr>
        <w:fldChar w:fldCharType="separate"/>
      </w:r>
      <w:r>
        <w:rPr>
          <w:rFonts w:hint="eastAsia" w:ascii="微软雅黑" w:hAnsi="微软雅黑" w:eastAsia="微软雅黑" w:cs="微软雅黑"/>
          <w:bCs/>
          <w:color w:val="auto"/>
          <w:sz w:val="24"/>
          <w:szCs w:val="24"/>
          <w:highlight w:val="none"/>
        </w:rPr>
        <w:t>geelytech.bid@geely.com</w:t>
      </w:r>
      <w:r>
        <w:rPr>
          <w:rFonts w:hint="eastAsia" w:ascii="微软雅黑" w:hAnsi="微软雅黑" w:eastAsia="微软雅黑" w:cs="微软雅黑"/>
          <w:bCs/>
          <w:color w:val="auto"/>
          <w:sz w:val="24"/>
          <w:szCs w:val="24"/>
          <w:highlight w:val="none"/>
        </w:rPr>
        <w:fldChar w:fldCharType="end"/>
      </w:r>
      <w:r>
        <w:rPr>
          <w:rFonts w:hint="eastAsia" w:ascii="微软雅黑" w:hAnsi="微软雅黑" w:eastAsia="微软雅黑" w:cs="微软雅黑"/>
          <w:bCs/>
          <w:color w:val="auto"/>
          <w:sz w:val="24"/>
          <w:szCs w:val="24"/>
          <w:highlight w:val="none"/>
        </w:rPr>
        <w:t>。</w:t>
      </w:r>
    </w:p>
    <w:p>
      <w:pPr>
        <w:pageBreakBefore w:val="0"/>
        <w:widowControl w:val="0"/>
        <w:kinsoku/>
        <w:wordWrap/>
        <w:overflowPunct/>
        <w:topLinePunct w:val="0"/>
        <w:bidi w:val="0"/>
        <w:snapToGrid w:val="0"/>
        <w:spacing w:beforeAutospacing="0" w:afterAutospacing="0"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Cs/>
          <w:color w:val="auto"/>
          <w:sz w:val="24"/>
          <w:szCs w:val="24"/>
          <w:highlight w:val="none"/>
        </w:rPr>
        <w:t>以上一切解释权归招标方所有</w:t>
      </w:r>
      <w:r>
        <w:rPr>
          <w:rFonts w:hint="eastAsia" w:ascii="微软雅黑" w:hAnsi="微软雅黑" w:eastAsia="微软雅黑" w:cs="微软雅黑"/>
          <w:color w:val="auto"/>
          <w:sz w:val="24"/>
          <w:szCs w:val="24"/>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OGJmNzc5ODgyYWE5ZGRiNzBlMzQ1YTU4N2Q1YzIifQ=="/>
  </w:docVars>
  <w:rsids>
    <w:rsidRoot w:val="64F51659"/>
    <w:rsid w:val="64F51659"/>
    <w:rsid w:val="6F372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1936</Words>
  <Characters>2056</Characters>
  <Lines>0</Lines>
  <Paragraphs>0</Paragraphs>
  <TotalTime>9</TotalTime>
  <ScaleCrop>false</ScaleCrop>
  <LinksUpToDate>false</LinksUpToDate>
  <CharactersWithSpaces>2080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2024-08-21T08:36:00Z</dcterms:created>
  <dc:creator>华容道</dc:creator>
  <cp:lastModifiedBy>华容道</cp:lastModifiedBy>
  <dcterms:modified xsi:type="dcterms:W3CDTF">2024-08-21T08:46:23Z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0CE0EDFD47474DE6B1F478AF58039F14_11</vt:lpwstr>
  </property>
</Properties>
</file>