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广西百矿铝业有限公司报废空调、废旧扫地机销售项目报价单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报废空调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数量实际以过磅为准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废旧扫地机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合计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广西百矿铝业有限公司报废空调、废旧扫地机销售项目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，邮件内容处需填写公司名称、联系人及电话号码。根据实际报价情况，我公司后期会进行两轮或多轮竞价，请各公司报价时注意。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自行装载运输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先款后货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（乙方先向甲方支付单批次货物的全额预付款）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5、本次项目最终单价确定方式：按总价涨幅进行同比例上浮，反推计算。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2024年9月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0617790D"/>
    <w:rsid w:val="0B15548B"/>
    <w:rsid w:val="141F327D"/>
    <w:rsid w:val="171E572B"/>
    <w:rsid w:val="302231C9"/>
    <w:rsid w:val="336E1059"/>
    <w:rsid w:val="407A2EC4"/>
    <w:rsid w:val="42B661FC"/>
    <w:rsid w:val="436B6F7D"/>
    <w:rsid w:val="44266F8E"/>
    <w:rsid w:val="4456315C"/>
    <w:rsid w:val="49E0421F"/>
    <w:rsid w:val="58E809EB"/>
    <w:rsid w:val="62FB5F14"/>
    <w:rsid w:val="770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528</Characters>
  <Lines>0</Lines>
  <Paragraphs>0</Paragraphs>
  <TotalTime>6</TotalTime>
  <ScaleCrop>false</ScaleCrop>
  <LinksUpToDate>false</LinksUpToDate>
  <CharactersWithSpaces>700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2024-09-11T08:55:15Z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0D75784B88FE4F49B18AD9CBAD8FE3AA_13</vt:lpwstr>
  </property>
  <property fmtid="{D5CDD505-2E9C-101B-9397-08002B2CF9AE}" pid="4" name="EagleCloud">
    <vt:lpwstr>{"watermark_type":"track","current_time":"2024-08-28 15:10","employee_id":"emp_89647d86-6dc8-423e-b779-e6460ec6984d","agent_id":"eaee56d5dce211422a567aea7fa39f76fdd61cf782d1b4f14183c110af8ba9a1","process":"","custom_content":"科技租户","total_content":"2024-08-28 15:10-emp_89647d86-6dc8-423e-b779-e6460ec6984d-eaee56d5dce211422a567aea7fa39f76fdd61cf782d1b4f14183c110af8ba9a1-{{process}}-科技租户"}|{"watermark_type":"track","current_time":"2024-09-03 09:53:02","employee_id":"emp_89647d86-6dc8-423e-b779-e6460ec6984d","agent_id":"eaee56d5dce211422a567aea7fa39f76fdd61cf782d1b4f14183c110af8ba9a1","process":"wps.exe","custom_content":"科技租户","total_content":"{{current_time}}-emp_89647d86-6dc8-423e-b779-e6460ec6984d-eaee56d5dce211422a567aea7fa39f76fdd61cf782d1b4f14183c110af8ba9a1-{{process}}-科技租户"}</vt:lpwstr>
  </property>
</Properties>
</file>