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44"/>
          <w:szCs w:val="44"/>
          <w:lang w:eastAsia="zh-CN"/>
        </w:rPr>
        <w:t>田东电厂2024年#1炉高温过热器部分管道更换项目招标公告</w:t>
      </w:r>
    </w:p>
    <w:p>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服务类</w:t>
      </w:r>
      <w:r>
        <w:rPr>
          <w:rFonts w:hint="eastAsia" w:ascii="微软雅黑" w:hAnsi="微软雅黑" w:eastAsia="微软雅黑" w:cs="微软雅黑"/>
          <w:b/>
          <w:sz w:val="24"/>
          <w:szCs w:val="24"/>
        </w:rPr>
        <w:t>（注：新用户时请选择此类别，否则无法报名）</w:t>
      </w:r>
    </w:p>
    <w:p>
      <w:pPr>
        <w:widowControl/>
        <w:shd w:val="clear" w:color="auto" w:fill="FFFFFF"/>
        <w:jc w:val="both"/>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项目名称：</w:t>
      </w:r>
      <w:r>
        <w:rPr>
          <w:rFonts w:hint="eastAsia" w:ascii="微软雅黑" w:hAnsi="微软雅黑" w:eastAsia="微软雅黑" w:cs="宋体"/>
          <w:color w:val="auto"/>
          <w:kern w:val="0"/>
          <w:sz w:val="24"/>
          <w:szCs w:val="24"/>
          <w:lang w:eastAsia="zh-CN"/>
        </w:rPr>
        <w:t>田东电厂2024年#1炉高温过热器部分管道更换项目</w:t>
      </w:r>
    </w:p>
    <w:p>
      <w:pPr>
        <w:numPr>
          <w:ilvl w:val="0"/>
          <w:numId w:val="1"/>
        </w:num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项目概况与招标范围</w:t>
      </w:r>
    </w:p>
    <w:p>
      <w:pPr>
        <w:keepNext w:val="0"/>
        <w:keepLines w:val="0"/>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2.1项目概况：</w:t>
      </w:r>
    </w:p>
    <w:p>
      <w:pPr>
        <w:spacing w:line="440" w:lineRule="exact"/>
        <w:ind w:firstLine="490"/>
        <w:rPr>
          <w:rFonts w:hint="eastAsia" w:ascii="微软雅黑" w:hAnsi="微软雅黑" w:eastAsia="微软雅黑" w:cs="微软雅黑"/>
          <w:color w:val="000000"/>
          <w:kern w:val="0"/>
          <w:sz w:val="24"/>
          <w:szCs w:val="24"/>
          <w:lang w:val="en-US" w:eastAsia="zh-CN" w:bidi="ar-SA"/>
        </w:rPr>
      </w:pPr>
      <w:r>
        <w:rPr>
          <w:rFonts w:hint="eastAsia" w:ascii="微软雅黑" w:hAnsi="微软雅黑" w:eastAsia="微软雅黑" w:cs="微软雅黑"/>
          <w:color w:val="000000"/>
          <w:kern w:val="0"/>
          <w:sz w:val="24"/>
          <w:szCs w:val="24"/>
          <w:lang w:val="en-US" w:eastAsia="zh-CN" w:bidi="ar-SA"/>
        </w:rPr>
        <w:t>百色百矿发电有限公司田东电厂厂址位于广西百色地区田东县祥周镇新洲村，东南面距田东县城约10km,西北面距田阳县城约20km,北面距邕百二级公路(324国道)约120m，南面距右江约100m。</w:t>
      </w:r>
    </w:p>
    <w:p>
      <w:pPr>
        <w:pStyle w:val="2"/>
        <w:spacing w:line="440" w:lineRule="exact"/>
        <w:ind w:firstLine="480" w:firstLineChars="200"/>
        <w:rPr>
          <w:rFonts w:hint="eastAsia" w:ascii="微软雅黑" w:hAnsi="微软雅黑" w:eastAsia="微软雅黑" w:cs="微软雅黑"/>
          <w:sz w:val="24"/>
          <w:szCs w:val="24"/>
          <w:u w:val="none"/>
          <w:lang w:eastAsia="zh-CN"/>
        </w:rPr>
      </w:pPr>
      <w:r>
        <w:rPr>
          <w:rFonts w:hint="eastAsia" w:ascii="微软雅黑" w:hAnsi="微软雅黑" w:eastAsia="微软雅黑" w:cs="微软雅黑"/>
          <w:sz w:val="24"/>
          <w:szCs w:val="24"/>
          <w:highlight w:val="none"/>
          <w:lang w:eastAsia="zh-CN"/>
        </w:rPr>
        <w:t>因工需</w:t>
      </w:r>
      <w:r>
        <w:rPr>
          <w:rFonts w:hint="eastAsia" w:ascii="微软雅黑" w:hAnsi="微软雅黑" w:eastAsia="微软雅黑" w:cs="微软雅黑"/>
          <w:sz w:val="24"/>
          <w:szCs w:val="24"/>
          <w:u w:val="none"/>
          <w:lang w:eastAsia="zh-CN"/>
        </w:rPr>
        <w:t>要，现就</w:t>
      </w:r>
      <w:r>
        <w:rPr>
          <w:rFonts w:hint="eastAsia" w:ascii="微软雅黑" w:hAnsi="微软雅黑" w:eastAsia="微软雅黑" w:cs="微软雅黑"/>
          <w:sz w:val="24"/>
          <w:szCs w:val="24"/>
          <w:u w:val="none"/>
          <w:lang w:val="en-US" w:eastAsia="zh-CN"/>
        </w:rPr>
        <w:t>百色百矿发电有限公司</w:t>
      </w:r>
      <w:r>
        <w:rPr>
          <w:rFonts w:hint="eastAsia" w:ascii="微软雅黑" w:hAnsi="微软雅黑" w:eastAsia="微软雅黑" w:cs="微软雅黑"/>
          <w:sz w:val="24"/>
          <w:szCs w:val="24"/>
          <w:u w:val="none"/>
          <w:lang w:eastAsia="zh-CN"/>
        </w:rPr>
        <w:t>田东电厂</w:t>
      </w:r>
      <w:r>
        <w:rPr>
          <w:rFonts w:hint="eastAsia" w:ascii="微软雅黑" w:hAnsi="微软雅黑" w:eastAsia="微软雅黑" w:cs="微软雅黑"/>
          <w:sz w:val="24"/>
          <w:szCs w:val="24"/>
          <w:u w:val="none"/>
          <w:lang w:val="en-US" w:eastAsia="zh-CN"/>
        </w:rPr>
        <w:t>2024年#1炉高温过热器部分管道更换项目进行公开招标</w:t>
      </w:r>
      <w:r>
        <w:rPr>
          <w:rFonts w:hint="eastAsia" w:ascii="微软雅黑" w:hAnsi="微软雅黑" w:eastAsia="微软雅黑" w:cs="微软雅黑"/>
          <w:sz w:val="24"/>
          <w:szCs w:val="24"/>
          <w:u w:val="none"/>
          <w:lang w:eastAsia="zh-CN"/>
        </w:rPr>
        <w:t>，欢迎有实力的公司参与此次招标活动。</w:t>
      </w:r>
    </w:p>
    <w:tbl>
      <w:tblPr>
        <w:tblStyle w:val="11"/>
        <w:tblpPr w:leftFromText="180" w:rightFromText="180" w:vertAnchor="text" w:tblpX="10823"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2" w:type="dxa"/>
          </w:tcPr>
          <w:p>
            <w:pPr>
              <w:spacing w:line="44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2" w:type="dxa"/>
          </w:tcPr>
          <w:p>
            <w:pPr>
              <w:spacing w:line="44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2" w:type="dxa"/>
          </w:tcPr>
          <w:p>
            <w:pPr>
              <w:spacing w:line="440" w:lineRule="exact"/>
              <w:rPr>
                <w:rFonts w:hint="eastAsia" w:ascii="微软雅黑" w:hAnsi="微软雅黑" w:eastAsia="微软雅黑" w:cs="微软雅黑"/>
                <w:color w:val="000000" w:themeColor="text1"/>
                <w:sz w:val="24"/>
                <w:szCs w:val="24"/>
                <w:vertAlign w:val="baseline"/>
                <w14:textFill>
                  <w14:solidFill>
                    <w14:schemeClr w14:val="tx1"/>
                  </w14:solidFill>
                </w14:textFill>
              </w:rPr>
            </w:pPr>
          </w:p>
        </w:tc>
      </w:tr>
    </w:tbl>
    <w:p>
      <w:pPr>
        <w:spacing w:line="440" w:lineRule="exac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2.2招标范围：</w:t>
      </w:r>
    </w:p>
    <w:p>
      <w:pPr>
        <w:spacing w:line="440" w:lineRule="exact"/>
        <w:ind w:firstLine="480" w:firstLineChars="200"/>
        <w:rPr>
          <w:rFonts w:hint="eastAsia" w:ascii="微软雅黑" w:hAnsi="微软雅黑" w:eastAsia="微软雅黑" w:cs="微软雅黑"/>
          <w:color w:val="000000"/>
          <w:kern w:val="0"/>
          <w:sz w:val="24"/>
          <w:szCs w:val="24"/>
          <w:u w:val="none"/>
          <w:lang w:val="en-US" w:eastAsia="zh-CN" w:bidi="ar-SA"/>
        </w:rPr>
      </w:pPr>
      <w:r>
        <w:rPr>
          <w:rFonts w:hint="eastAsia" w:ascii="微软雅黑" w:hAnsi="微软雅黑" w:eastAsia="微软雅黑" w:cs="微软雅黑"/>
          <w:color w:val="000000"/>
          <w:kern w:val="0"/>
          <w:sz w:val="24"/>
          <w:szCs w:val="24"/>
          <w:u w:val="none"/>
          <w:lang w:val="en-US" w:eastAsia="zh-CN" w:bidi="ar-SA"/>
        </w:rPr>
        <w:t>百色百矿发电有限公司田东电厂#1炉高温过热器管道更换项目，它提出了工程设备拆除、安装、试验和验收等方面的技术要求。</w:t>
      </w:r>
    </w:p>
    <w:tbl>
      <w:tblPr>
        <w:tblStyle w:val="10"/>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657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7" w:type="dxa"/>
            <w:noWrap/>
            <w:tcMar>
              <w:top w:w="15" w:type="dxa"/>
              <w:left w:w="15" w:type="dxa"/>
              <w:bottom w:w="0" w:type="dxa"/>
              <w:right w:w="15" w:type="dxa"/>
            </w:tcMar>
            <w:vAlign w:val="center"/>
          </w:tcPr>
          <w:p>
            <w:pPr>
              <w:spacing w:line="4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6571" w:type="dxa"/>
            <w:noWrap/>
            <w:tcMar>
              <w:top w:w="15" w:type="dxa"/>
              <w:left w:w="15" w:type="dxa"/>
              <w:bottom w:w="0" w:type="dxa"/>
              <w:right w:w="15" w:type="dxa"/>
            </w:tcMar>
            <w:vAlign w:val="center"/>
          </w:tcPr>
          <w:p>
            <w:pPr>
              <w:spacing w:line="400" w:lineRule="exact"/>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项目及内容</w:t>
            </w:r>
          </w:p>
        </w:tc>
        <w:tc>
          <w:tcPr>
            <w:tcW w:w="1957" w:type="dxa"/>
            <w:noWrap/>
            <w:tcMar>
              <w:top w:w="15" w:type="dxa"/>
              <w:left w:w="15" w:type="dxa"/>
              <w:bottom w:w="0" w:type="dxa"/>
              <w:right w:w="15" w:type="dxa"/>
            </w:tcMar>
            <w:vAlign w:val="center"/>
          </w:tcPr>
          <w:p>
            <w:pPr>
              <w:spacing w:line="4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697" w:type="dxa"/>
            <w:noWrap/>
            <w:tcMar>
              <w:top w:w="15" w:type="dxa"/>
              <w:left w:w="15" w:type="dxa"/>
              <w:bottom w:w="0" w:type="dxa"/>
              <w:right w:w="15" w:type="dxa"/>
            </w:tcMar>
            <w:vAlign w:val="center"/>
          </w:tcPr>
          <w:p>
            <w:pPr>
              <w:widowControl/>
              <w:spacing w:line="400" w:lineRule="atLeast"/>
              <w:jc w:val="center"/>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1</w:t>
            </w:r>
          </w:p>
        </w:tc>
        <w:tc>
          <w:tcPr>
            <w:tcW w:w="6571" w:type="dxa"/>
            <w:noWrap w:val="0"/>
            <w:tcMar>
              <w:top w:w="15" w:type="dxa"/>
              <w:left w:w="15" w:type="dxa"/>
              <w:bottom w:w="0" w:type="dxa"/>
              <w:right w:w="15" w:type="dxa"/>
            </w:tcMar>
            <w:vAlign w:val="center"/>
          </w:tcPr>
          <w:p>
            <w:pPr>
              <w:widowControl/>
              <w:spacing w:line="400" w:lineRule="atLeast"/>
              <w:jc w:val="center"/>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#1炉高温</w:t>
            </w:r>
            <w:r>
              <w:rPr>
                <w:rFonts w:hint="eastAsia" w:ascii="微软雅黑" w:hAnsi="微软雅黑" w:eastAsia="微软雅黑" w:cs="微软雅黑"/>
                <w:b/>
                <w:kern w:val="0"/>
                <w:sz w:val="18"/>
                <w:szCs w:val="18"/>
                <w:lang w:val="en-US" w:eastAsia="zh-CN"/>
              </w:rPr>
              <w:t>过</w:t>
            </w:r>
            <w:r>
              <w:rPr>
                <w:rFonts w:hint="eastAsia" w:ascii="微软雅黑" w:hAnsi="微软雅黑" w:eastAsia="微软雅黑" w:cs="微软雅黑"/>
                <w:b/>
                <w:kern w:val="0"/>
                <w:sz w:val="18"/>
                <w:szCs w:val="18"/>
              </w:rPr>
              <w:t>热器</w:t>
            </w:r>
            <w:r>
              <w:rPr>
                <w:rFonts w:hint="eastAsia" w:ascii="微软雅黑" w:hAnsi="微软雅黑" w:eastAsia="微软雅黑" w:cs="微软雅黑"/>
                <w:b/>
                <w:kern w:val="0"/>
                <w:sz w:val="18"/>
                <w:szCs w:val="18"/>
                <w:lang w:val="en-US" w:eastAsia="zh-CN"/>
              </w:rPr>
              <w:t>管道</w:t>
            </w:r>
            <w:r>
              <w:rPr>
                <w:rFonts w:hint="eastAsia" w:ascii="微软雅黑" w:hAnsi="微软雅黑" w:eastAsia="微软雅黑" w:cs="微软雅黑"/>
                <w:b/>
                <w:kern w:val="0"/>
                <w:sz w:val="18"/>
                <w:szCs w:val="18"/>
              </w:rPr>
              <w:t>更换</w:t>
            </w:r>
          </w:p>
        </w:tc>
        <w:tc>
          <w:tcPr>
            <w:tcW w:w="1957" w:type="dxa"/>
            <w:noWrap/>
            <w:tcMar>
              <w:top w:w="15" w:type="dxa"/>
              <w:left w:w="15" w:type="dxa"/>
              <w:bottom w:w="0" w:type="dxa"/>
              <w:right w:w="15" w:type="dxa"/>
            </w:tcMar>
            <w:vAlign w:val="bottom"/>
          </w:tcPr>
          <w:p>
            <w:pPr>
              <w:spacing w:line="400" w:lineRule="exact"/>
              <w:jc w:val="cente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0" w:hRule="atLeast"/>
        </w:trPr>
        <w:tc>
          <w:tcPr>
            <w:tcW w:w="697" w:type="dxa"/>
            <w:noWrap/>
            <w:tcMar>
              <w:top w:w="15" w:type="dxa"/>
              <w:left w:w="15" w:type="dxa"/>
              <w:bottom w:w="0" w:type="dxa"/>
              <w:right w:w="15" w:type="dxa"/>
            </w:tcMar>
            <w:vAlign w:val="center"/>
          </w:tcPr>
          <w:p>
            <w:pPr>
              <w:widowControl/>
              <w:spacing w:line="40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6571" w:type="dxa"/>
            <w:noWrap w:val="0"/>
            <w:tcMar>
              <w:top w:w="15" w:type="dxa"/>
              <w:left w:w="15" w:type="dxa"/>
              <w:bottom w:w="0" w:type="dxa"/>
              <w:right w:w="15" w:type="dxa"/>
            </w:tcMar>
            <w:vAlign w:val="center"/>
          </w:tcPr>
          <w:p>
            <w:pPr>
              <w:widowControl/>
              <w:spacing w:line="400" w:lineRule="atLeast"/>
              <w:jc w:val="left"/>
              <w:rPr>
                <w:rFonts w:hint="eastAsia" w:ascii="微软雅黑" w:hAnsi="微软雅黑" w:eastAsia="微软雅黑" w:cs="微软雅黑"/>
                <w:b/>
                <w:kern w:val="0"/>
                <w:sz w:val="18"/>
                <w:szCs w:val="18"/>
              </w:rPr>
            </w:pPr>
            <w:r>
              <w:rPr>
                <w:rFonts w:hint="eastAsia" w:ascii="微软雅黑" w:hAnsi="微软雅黑" w:eastAsia="微软雅黑" w:cs="微软雅黑"/>
                <w:sz w:val="18"/>
                <w:szCs w:val="18"/>
              </w:rPr>
              <w:t>#1炉高温</w:t>
            </w:r>
            <w:r>
              <w:rPr>
                <w:rFonts w:hint="eastAsia" w:ascii="微软雅黑" w:hAnsi="微软雅黑" w:eastAsia="微软雅黑" w:cs="微软雅黑"/>
                <w:sz w:val="18"/>
                <w:szCs w:val="18"/>
                <w:lang w:val="en-US" w:eastAsia="zh-CN"/>
              </w:rPr>
              <w:t>过</w:t>
            </w:r>
            <w:r>
              <w:rPr>
                <w:rFonts w:hint="eastAsia" w:ascii="微软雅黑" w:hAnsi="微软雅黑" w:eastAsia="微软雅黑" w:cs="微软雅黑"/>
                <w:sz w:val="18"/>
                <w:szCs w:val="18"/>
              </w:rPr>
              <w:t>热器部分</w:t>
            </w:r>
            <w:r>
              <w:rPr>
                <w:rFonts w:hint="eastAsia" w:ascii="微软雅黑" w:hAnsi="微软雅黑" w:eastAsia="微软雅黑" w:cs="微软雅黑"/>
                <w:sz w:val="18"/>
                <w:szCs w:val="18"/>
                <w:lang w:val="en-US" w:eastAsia="zh-CN"/>
              </w:rPr>
              <w:t>管道、弯头</w:t>
            </w:r>
            <w:r>
              <w:rPr>
                <w:rFonts w:hint="eastAsia" w:ascii="微软雅黑" w:hAnsi="微软雅黑" w:eastAsia="微软雅黑" w:cs="微软雅黑"/>
                <w:sz w:val="18"/>
                <w:szCs w:val="18"/>
              </w:rPr>
              <w:t>更换</w:t>
            </w:r>
            <w:r>
              <w:rPr>
                <w:rFonts w:hint="eastAsia" w:ascii="微软雅黑" w:hAnsi="微软雅黑" w:eastAsia="微软雅黑" w:cs="微软雅黑"/>
                <w:b/>
                <w:kern w:val="0"/>
                <w:sz w:val="18"/>
                <w:szCs w:val="18"/>
              </w:rPr>
              <w:t>：</w:t>
            </w:r>
          </w:p>
          <w:p>
            <w:pPr>
              <w:widowControl/>
              <w:numPr>
                <w:ilvl w:val="0"/>
                <w:numId w:val="2"/>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kern w:val="0"/>
                <w:sz w:val="18"/>
                <w:szCs w:val="18"/>
              </w:rPr>
              <w:t>管子规格：</w:t>
            </w:r>
            <w:r>
              <w:rPr>
                <w:rFonts w:hint="eastAsia" w:ascii="微软雅黑" w:hAnsi="微软雅黑" w:eastAsia="微软雅黑" w:cs="微软雅黑"/>
                <w:bCs/>
                <w:sz w:val="18"/>
                <w:szCs w:val="18"/>
              </w:rPr>
              <w:t>φ</w:t>
            </w:r>
            <w:r>
              <w:rPr>
                <w:rFonts w:hint="eastAsia" w:ascii="微软雅黑" w:hAnsi="微软雅黑" w:eastAsia="微软雅黑" w:cs="微软雅黑"/>
                <w:bCs/>
                <w:sz w:val="18"/>
                <w:szCs w:val="18"/>
                <w:lang w:val="en-US" w:eastAsia="zh-CN"/>
              </w:rPr>
              <w:t>38</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p>
          <w:p>
            <w:pPr>
              <w:widowControl/>
              <w:numPr>
                <w:ilvl w:val="0"/>
                <w:numId w:val="2"/>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管子材质：</w:t>
            </w:r>
            <w:r>
              <w:rPr>
                <w:rFonts w:hint="eastAsia" w:ascii="微软雅黑" w:hAnsi="微软雅黑" w:eastAsia="微软雅黑" w:cs="微软雅黑"/>
                <w:sz w:val="18"/>
                <w:szCs w:val="18"/>
              </w:rPr>
              <w:t>SA213-T91</w:t>
            </w:r>
            <w:r>
              <w:rPr>
                <w:rFonts w:hint="eastAsia" w:ascii="微软雅黑" w:hAnsi="微软雅黑" w:eastAsia="微软雅黑" w:cs="微软雅黑"/>
                <w:bCs/>
                <w:sz w:val="18"/>
                <w:szCs w:val="18"/>
              </w:rPr>
              <w:t>；</w:t>
            </w:r>
          </w:p>
          <w:p>
            <w:pPr>
              <w:widowControl/>
              <w:numPr>
                <w:ilvl w:val="0"/>
                <w:numId w:val="2"/>
              </w:numPr>
              <w:spacing w:line="400" w:lineRule="atLeast"/>
              <w:ind w:left="425" w:leftChars="0" w:hanging="425" w:firstLineChars="0"/>
              <w:jc w:val="left"/>
              <w:rPr>
                <w:rFonts w:hint="eastAsia" w:ascii="微软雅黑" w:hAnsi="微软雅黑" w:eastAsia="微软雅黑" w:cs="微软雅黑"/>
                <w:bCs/>
                <w:sz w:val="18"/>
                <w:szCs w:val="18"/>
                <w:lang w:val="en-US" w:eastAsia="zh-CN"/>
              </w:rPr>
            </w:pPr>
            <w:r>
              <w:rPr>
                <w:rFonts w:hint="eastAsia" w:ascii="微软雅黑" w:hAnsi="微软雅黑" w:eastAsia="微软雅黑" w:cs="微软雅黑"/>
                <w:kern w:val="0"/>
                <w:sz w:val="18"/>
                <w:szCs w:val="18"/>
              </w:rPr>
              <w:t>管子数量：</w:t>
            </w:r>
            <w:r>
              <w:rPr>
                <w:rFonts w:hint="eastAsia" w:ascii="微软雅黑" w:hAnsi="微软雅黑" w:eastAsia="微软雅黑" w:cs="微软雅黑"/>
                <w:kern w:val="0"/>
                <w:sz w:val="18"/>
                <w:szCs w:val="18"/>
                <w:lang w:val="en-US" w:eastAsia="zh-CN"/>
              </w:rPr>
              <w:t>11</w:t>
            </w:r>
            <w:r>
              <w:rPr>
                <w:rFonts w:hint="eastAsia" w:ascii="微软雅黑" w:hAnsi="微软雅黑" w:eastAsia="微软雅黑" w:cs="微软雅黑"/>
                <w:bCs/>
                <w:sz w:val="18"/>
                <w:szCs w:val="18"/>
              </w:rPr>
              <w:t>根</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lang w:val="en-US" w:eastAsia="zh-CN"/>
              </w:rPr>
              <w:t>约462米</w:t>
            </w:r>
            <w:r>
              <w:rPr>
                <w:rFonts w:hint="eastAsia" w:ascii="微软雅黑" w:hAnsi="微软雅黑" w:eastAsia="微软雅黑" w:cs="微软雅黑"/>
                <w:bCs/>
                <w:sz w:val="18"/>
                <w:szCs w:val="18"/>
                <w:lang w:eastAsia="zh-CN"/>
              </w:rPr>
              <w:t>）</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弯头更换（40根）</w:t>
            </w:r>
          </w:p>
          <w:p>
            <w:pPr>
              <w:widowControl/>
              <w:numPr>
                <w:ilvl w:val="0"/>
                <w:numId w:val="0"/>
              </w:numPr>
              <w:spacing w:line="400" w:lineRule="atLeast"/>
              <w:ind w:left="360" w:leftChars="0" w:hanging="360"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kern w:val="2"/>
                <w:sz w:val="18"/>
                <w:szCs w:val="18"/>
                <w:lang w:val="en-US" w:eastAsia="zh-CN" w:bidi="ar-SA"/>
              </w:rPr>
              <w:t>2、</w:t>
            </w:r>
            <w:r>
              <w:rPr>
                <w:rFonts w:hint="eastAsia" w:ascii="微软雅黑" w:hAnsi="微软雅黑" w:eastAsia="微软雅黑" w:cs="微软雅黑"/>
                <w:bCs/>
                <w:sz w:val="18"/>
                <w:szCs w:val="18"/>
              </w:rPr>
              <w:t>工作内容</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高</w:t>
            </w:r>
            <w:r>
              <w:rPr>
                <w:rFonts w:hint="eastAsia" w:ascii="微软雅黑" w:hAnsi="微软雅黑" w:eastAsia="微软雅黑" w:cs="微软雅黑"/>
                <w:bCs/>
                <w:sz w:val="18"/>
                <w:szCs w:val="18"/>
                <w:lang w:val="en-US" w:eastAsia="zh-CN"/>
              </w:rPr>
              <w:t>过</w:t>
            </w:r>
            <w:r>
              <w:rPr>
                <w:rFonts w:hint="eastAsia" w:ascii="微软雅黑" w:hAnsi="微软雅黑" w:eastAsia="微软雅黑" w:cs="微软雅黑"/>
                <w:bCs/>
                <w:sz w:val="18"/>
                <w:szCs w:val="18"/>
              </w:rPr>
              <w:t>换管工作的范围内清灰；</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浇注料的清理、恢复；</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更换管段及其夹持件的拆（割）除</w:t>
            </w:r>
            <w:r>
              <w:rPr>
                <w:rFonts w:hint="eastAsia" w:ascii="微软雅黑" w:hAnsi="微软雅黑" w:eastAsia="微软雅黑" w:cs="微软雅黑"/>
                <w:bCs/>
                <w:sz w:val="18"/>
                <w:szCs w:val="18"/>
                <w:lang w:val="en-US" w:eastAsia="zh-CN"/>
              </w:rPr>
              <w:t>及恢复</w:t>
            </w:r>
            <w:r>
              <w:rPr>
                <w:rFonts w:hint="eastAsia" w:ascii="微软雅黑" w:hAnsi="微软雅黑" w:eastAsia="微软雅黑" w:cs="微软雅黑"/>
                <w:bCs/>
                <w:sz w:val="18"/>
                <w:szCs w:val="18"/>
              </w:rPr>
              <w:t>；</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更换管段</w:t>
            </w:r>
            <w:r>
              <w:rPr>
                <w:rFonts w:hint="eastAsia" w:ascii="微软雅黑" w:hAnsi="微软雅黑" w:eastAsia="微软雅黑" w:cs="微软雅黑"/>
                <w:bCs/>
                <w:sz w:val="18"/>
                <w:szCs w:val="18"/>
                <w:lang w:val="en-US" w:eastAsia="zh-CN"/>
              </w:rPr>
              <w:t>护瓦</w:t>
            </w:r>
            <w:r>
              <w:rPr>
                <w:rFonts w:hint="eastAsia" w:ascii="微软雅黑" w:hAnsi="微软雅黑" w:eastAsia="微软雅黑" w:cs="微软雅黑"/>
                <w:bCs/>
                <w:sz w:val="18"/>
                <w:szCs w:val="18"/>
              </w:rPr>
              <w:t>的拆（割）除</w:t>
            </w:r>
            <w:r>
              <w:rPr>
                <w:rFonts w:hint="eastAsia" w:ascii="微软雅黑" w:hAnsi="微软雅黑" w:eastAsia="微软雅黑" w:cs="微软雅黑"/>
                <w:bCs/>
                <w:sz w:val="18"/>
                <w:szCs w:val="18"/>
                <w:lang w:val="en-US" w:eastAsia="zh-CN"/>
              </w:rPr>
              <w:t>及恢复</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新管子焊接，按DL/T869-2012《火力发电厂焊接技术规程》进行焊接、热处理等，管子焊口要</w:t>
            </w:r>
            <w:r>
              <w:rPr>
                <w:rFonts w:hint="eastAsia" w:ascii="微软雅黑" w:hAnsi="微软雅黑" w:eastAsia="微软雅黑" w:cs="微软雅黑"/>
                <w:bCs/>
                <w:color w:val="auto"/>
                <w:sz w:val="18"/>
                <w:szCs w:val="18"/>
              </w:rPr>
              <w:t>求</w:t>
            </w:r>
            <w:r>
              <w:rPr>
                <w:rFonts w:hint="eastAsia" w:ascii="微软雅黑" w:hAnsi="微软雅黑" w:eastAsia="微软雅黑" w:cs="微软雅黑"/>
                <w:bCs/>
                <w:color w:val="auto"/>
                <w:sz w:val="18"/>
                <w:szCs w:val="18"/>
                <w:lang w:val="en-US" w:eastAsia="zh-CN"/>
              </w:rPr>
              <w:t>10</w:t>
            </w:r>
            <w:r>
              <w:rPr>
                <w:rFonts w:hint="eastAsia" w:ascii="微软雅黑" w:hAnsi="微软雅黑" w:eastAsia="微软雅黑" w:cs="微软雅黑"/>
                <w:bCs/>
                <w:color w:val="auto"/>
                <w:sz w:val="18"/>
                <w:szCs w:val="18"/>
              </w:rPr>
              <w:t>0%射线探伤；</w:t>
            </w:r>
          </w:p>
          <w:p>
            <w:pPr>
              <w:widowControl/>
              <w:numPr>
                <w:ilvl w:val="0"/>
                <w:numId w:val="3"/>
              </w:numPr>
              <w:spacing w:line="400" w:lineRule="atLeast"/>
              <w:ind w:left="425" w:leftChars="0" w:hanging="425" w:firstLineChars="0"/>
              <w:jc w:val="left"/>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 xml:space="preserve">更换管段对应的密封板的拆除及恢复。    </w:t>
            </w:r>
          </w:p>
        </w:tc>
        <w:tc>
          <w:tcPr>
            <w:tcW w:w="1957" w:type="dxa"/>
            <w:noWrap/>
            <w:tcMar>
              <w:top w:w="15" w:type="dxa"/>
              <w:left w:w="15" w:type="dxa"/>
              <w:bottom w:w="0" w:type="dxa"/>
              <w:right w:w="15" w:type="dxa"/>
            </w:tcMar>
            <w:vAlign w:val="center"/>
          </w:tcPr>
          <w:p>
            <w:pPr>
              <w:spacing w:line="40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r>
    </w:tbl>
    <w:p>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2.3 工作地点</w:t>
      </w:r>
    </w:p>
    <w:p>
      <w:pPr>
        <w:spacing w:line="440" w:lineRule="exact"/>
        <w:rPr>
          <w:rFonts w:hint="eastAsia" w:ascii="微软雅黑" w:hAnsi="微软雅黑" w:eastAsia="微软雅黑" w:cs="微软雅黑"/>
          <w:b w:val="0"/>
          <w:bCs/>
          <w:sz w:val="24"/>
          <w:szCs w:val="24"/>
          <w:lang w:eastAsia="zh-CN"/>
        </w:rPr>
      </w:pPr>
      <w:r>
        <w:rPr>
          <w:rFonts w:hint="eastAsia" w:ascii="微软雅黑" w:hAnsi="微软雅黑" w:eastAsia="微软雅黑" w:cs="微软雅黑"/>
          <w:color w:val="000000"/>
          <w:kern w:val="0"/>
          <w:sz w:val="24"/>
          <w:szCs w:val="24"/>
          <w:u w:val="none"/>
          <w:lang w:val="en-US" w:eastAsia="zh-CN" w:bidi="ar-SA"/>
        </w:rPr>
        <w:t>百色百矿发电有限公司田东电厂</w:t>
      </w:r>
      <w:r>
        <w:rPr>
          <w:rFonts w:hint="eastAsia" w:ascii="微软雅黑" w:hAnsi="微软雅黑" w:eastAsia="微软雅黑" w:cs="宋体"/>
          <w:color w:val="auto"/>
          <w:kern w:val="0"/>
          <w:sz w:val="24"/>
          <w:szCs w:val="24"/>
          <w:lang w:eastAsia="zh-CN"/>
        </w:rPr>
        <w:t>厂</w:t>
      </w:r>
      <w:r>
        <w:rPr>
          <w:rFonts w:hint="eastAsia" w:ascii="微软雅黑" w:hAnsi="微软雅黑" w:eastAsia="微软雅黑" w:cs="宋体"/>
          <w:color w:val="auto"/>
          <w:kern w:val="0"/>
          <w:sz w:val="24"/>
          <w:szCs w:val="24"/>
          <w:lang w:val="en-US" w:eastAsia="zh-CN"/>
        </w:rPr>
        <w:t>内</w:t>
      </w:r>
      <w:r>
        <w:rPr>
          <w:rFonts w:hint="eastAsia" w:ascii="微软雅黑" w:hAnsi="微软雅黑" w:eastAsia="微软雅黑" w:cs="微软雅黑"/>
          <w:b w:val="0"/>
          <w:bCs/>
          <w:sz w:val="24"/>
          <w:szCs w:val="24"/>
          <w:lang w:eastAsia="zh-CN"/>
        </w:rPr>
        <w:t>。</w:t>
      </w:r>
    </w:p>
    <w:p>
      <w:pPr>
        <w:spacing w:line="44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2.4 时间</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工期周期：15天</w:t>
      </w:r>
    </w:p>
    <w:p>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3.投标人资格要求</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.1在中国境内注册，有独立法人资格和承担民事责任的能力</w:t>
      </w:r>
      <w:r>
        <w:rPr>
          <w:rFonts w:hint="eastAsia" w:ascii="微软雅黑" w:hAnsi="微软雅黑" w:eastAsia="微软雅黑" w:cs="微软雅黑"/>
          <w:bCs/>
          <w:color w:val="auto"/>
          <w:sz w:val="24"/>
          <w:szCs w:val="24"/>
          <w:highlight w:val="none"/>
          <w:lang w:eastAsia="zh-CN"/>
        </w:rPr>
        <w:t>。</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.2遵守中华人民共和国有关法律、法规和条例。</w:t>
      </w:r>
    </w:p>
    <w:p>
      <w:pPr>
        <w:spacing w:line="440" w:lineRule="exact"/>
        <w:ind w:firstLine="480" w:firstLineChars="200"/>
        <w:rPr>
          <w:rFonts w:hint="eastAsia" w:ascii="微软雅黑" w:hAnsi="微软雅黑" w:eastAsia="微软雅黑" w:cs="微软雅黑"/>
          <w:color w:val="000000"/>
          <w:kern w:val="0"/>
          <w:sz w:val="24"/>
          <w:szCs w:val="24"/>
          <w:u w:val="none"/>
          <w:lang w:val="en-US" w:eastAsia="zh-CN" w:bidi="ar-SA"/>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color w:val="000000"/>
          <w:kern w:val="0"/>
          <w:sz w:val="24"/>
          <w:szCs w:val="24"/>
          <w:u w:val="none"/>
          <w:lang w:val="en-US" w:eastAsia="zh-CN" w:bidi="ar-SA"/>
        </w:rPr>
        <w:t>3电力工程施工总承包三级资质及以上。</w:t>
      </w:r>
    </w:p>
    <w:p>
      <w:pPr>
        <w:spacing w:line="440" w:lineRule="exact"/>
        <w:ind w:firstLine="480" w:firstLineChars="200"/>
        <w:rPr>
          <w:rFonts w:hint="eastAsia" w:ascii="微软雅黑" w:hAnsi="微软雅黑" w:eastAsia="微软雅黑" w:cs="微软雅黑"/>
          <w:color w:val="000000"/>
          <w:kern w:val="0"/>
          <w:sz w:val="24"/>
          <w:szCs w:val="24"/>
          <w:u w:val="none"/>
          <w:lang w:val="en-US" w:eastAsia="zh-CN" w:bidi="ar-SA"/>
        </w:rPr>
      </w:pPr>
      <w:r>
        <w:rPr>
          <w:rFonts w:hint="eastAsia" w:ascii="微软雅黑" w:hAnsi="微软雅黑" w:eastAsia="微软雅黑" w:cs="微软雅黑"/>
          <w:color w:val="000000"/>
          <w:kern w:val="0"/>
          <w:sz w:val="24"/>
          <w:szCs w:val="24"/>
          <w:u w:val="none"/>
          <w:lang w:val="en-US" w:eastAsia="zh-CN" w:bidi="ar-SA"/>
        </w:rPr>
        <w:t>3.4近5年内不少于1个类似安装成果业绩合同（135MW及以上机组的受热面管道更换安装业绩）。</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val="en-US" w:eastAsia="zh-CN"/>
        </w:rPr>
        <w:t>5</w:t>
      </w:r>
      <w:r>
        <w:rPr>
          <w:rFonts w:hint="eastAsia" w:ascii="微软雅黑" w:hAnsi="微软雅黑" w:eastAsia="微软雅黑" w:cs="微软雅黑"/>
          <w:bCs/>
          <w:color w:val="auto"/>
          <w:sz w:val="24"/>
          <w:szCs w:val="24"/>
          <w:highlight w:val="none"/>
        </w:rPr>
        <w:t>具有良好的商业信誉和健全的财务会计制度。</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val="en-US" w:eastAsia="zh-CN"/>
        </w:rPr>
        <w:t>6</w:t>
      </w:r>
      <w:r>
        <w:rPr>
          <w:rFonts w:hint="eastAsia" w:ascii="微软雅黑" w:hAnsi="微软雅黑" w:eastAsia="微软雅黑" w:cs="微软雅黑"/>
          <w:bCs/>
          <w:color w:val="auto"/>
          <w:sz w:val="24"/>
          <w:szCs w:val="24"/>
          <w:highlight w:val="none"/>
        </w:rPr>
        <w:t>本次招标不接受联合体投标</w:t>
      </w:r>
      <w:r>
        <w:rPr>
          <w:rFonts w:hint="eastAsia" w:ascii="微软雅黑" w:hAnsi="微软雅黑" w:eastAsia="微软雅黑" w:cs="微软雅黑"/>
          <w:bCs/>
          <w:color w:val="auto"/>
          <w:sz w:val="24"/>
          <w:szCs w:val="24"/>
          <w:highlight w:val="none"/>
          <w:lang w:val="en-US" w:eastAsia="zh-CN"/>
        </w:rPr>
        <w:t>及分包</w:t>
      </w:r>
      <w:r>
        <w:rPr>
          <w:rFonts w:hint="eastAsia" w:ascii="微软雅黑" w:hAnsi="微软雅黑" w:eastAsia="微软雅黑" w:cs="微软雅黑"/>
          <w:bCs/>
          <w:color w:val="auto"/>
          <w:sz w:val="24"/>
          <w:szCs w:val="24"/>
          <w:highlight w:val="none"/>
        </w:rPr>
        <w:t>。</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4.投标报名</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4.1报名方式</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4.1.1 *凡有意参加报名的投标人，请至吉利控股集团招标采购平台</w:t>
      </w:r>
      <w:r>
        <w:rPr>
          <w:rStyle w:val="13"/>
          <w:rFonts w:hint="eastAsia" w:ascii="微软雅黑" w:hAnsi="微软雅黑" w:eastAsia="微软雅黑" w:cs="微软雅黑"/>
          <w:sz w:val="24"/>
          <w:szCs w:val="24"/>
        </w:rPr>
        <w:t>（</w:t>
      </w:r>
      <w:r>
        <w:rPr>
          <w:rFonts w:hint="eastAsia" w:ascii="微软雅黑" w:hAnsi="微软雅黑" w:eastAsia="微软雅黑" w:cs="微软雅黑"/>
          <w:bCs/>
          <w:sz w:val="24"/>
          <w:szCs w:val="24"/>
        </w:rPr>
        <w:t>glzb.geely.com</w:t>
      </w:r>
      <w:r>
        <w:rPr>
          <w:rStyle w:val="13"/>
          <w:rFonts w:hint="eastAsia" w:ascii="微软雅黑" w:hAnsi="微软雅黑" w:eastAsia="微软雅黑" w:cs="微软雅黑"/>
          <w:sz w:val="24"/>
          <w:szCs w:val="24"/>
        </w:rPr>
        <w:t>）</w:t>
      </w:r>
      <w:r>
        <w:rPr>
          <w:rFonts w:hint="eastAsia" w:ascii="微软雅黑" w:hAnsi="微软雅黑" w:eastAsia="微软雅黑" w:cs="微软雅黑"/>
          <w:bCs/>
          <w:sz w:val="24"/>
          <w:szCs w:val="24"/>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4.1.2 *报名截止时间：</w:t>
      </w:r>
      <w:r>
        <w:rPr>
          <w:rFonts w:hint="eastAsia" w:ascii="微软雅黑" w:hAnsi="微软雅黑" w:eastAsia="微软雅黑" w:cs="微软雅黑"/>
          <w:bCs/>
          <w:color w:val="000000" w:themeColor="text1"/>
          <w:sz w:val="24"/>
          <w:szCs w:val="24"/>
          <w:u w:val="single"/>
          <w:lang w:eastAsia="zh-CN"/>
          <w14:textFill>
            <w14:solidFill>
              <w14:schemeClr w14:val="tx1"/>
            </w14:solidFill>
          </w14:textFill>
        </w:rPr>
        <w:t>2024</w:t>
      </w:r>
      <w:r>
        <w:rPr>
          <w:rFonts w:hint="eastAsia" w:ascii="微软雅黑" w:hAnsi="微软雅黑" w:eastAsia="微软雅黑" w:cs="微软雅黑"/>
          <w:bCs/>
          <w:color w:val="000000" w:themeColor="text1"/>
          <w:sz w:val="24"/>
          <w:szCs w:val="24"/>
          <w14:textFill>
            <w14:solidFill>
              <w14:schemeClr w14:val="tx1"/>
            </w14:solidFill>
          </w14:textFill>
        </w:rPr>
        <w:t>年</w:t>
      </w:r>
      <w:r>
        <w:rPr>
          <w:rFonts w:hint="eastAsia" w:ascii="微软雅黑" w:hAnsi="微软雅黑" w:eastAsia="微软雅黑" w:cs="微软雅黑"/>
          <w:bCs/>
          <w:color w:val="000000" w:themeColor="text1"/>
          <w:sz w:val="24"/>
          <w:szCs w:val="24"/>
          <w:u w:val="single"/>
          <w:lang w:val="en-US" w:eastAsia="zh-CN"/>
          <w14:textFill>
            <w14:solidFill>
              <w14:schemeClr w14:val="tx1"/>
            </w14:solidFill>
          </w14:textFill>
        </w:rPr>
        <w:t>9</w:t>
      </w:r>
      <w:r>
        <w:rPr>
          <w:rFonts w:hint="eastAsia" w:ascii="微软雅黑" w:hAnsi="微软雅黑" w:eastAsia="微软雅黑" w:cs="微软雅黑"/>
          <w:bCs/>
          <w:color w:val="000000" w:themeColor="text1"/>
          <w:sz w:val="24"/>
          <w:szCs w:val="24"/>
          <w14:textFill>
            <w14:solidFill>
              <w14:schemeClr w14:val="tx1"/>
            </w14:solidFill>
          </w14:textFill>
        </w:rPr>
        <w:t>月</w:t>
      </w:r>
      <w:r>
        <w:rPr>
          <w:rFonts w:hint="eastAsia" w:ascii="微软雅黑" w:hAnsi="微软雅黑" w:eastAsia="微软雅黑" w:cs="微软雅黑"/>
          <w:bCs/>
          <w:color w:val="000000" w:themeColor="text1"/>
          <w:sz w:val="24"/>
          <w:szCs w:val="24"/>
          <w:u w:val="single"/>
          <w:lang w:val="en-US" w:eastAsia="zh-CN"/>
          <w14:textFill>
            <w14:solidFill>
              <w14:schemeClr w14:val="tx1"/>
            </w14:solidFill>
          </w14:textFill>
        </w:rPr>
        <w:t>27</w:t>
      </w:r>
      <w:r>
        <w:rPr>
          <w:rFonts w:hint="eastAsia" w:ascii="微软雅黑" w:hAnsi="微软雅黑" w:eastAsia="微软雅黑" w:cs="微软雅黑"/>
          <w:bCs/>
          <w:color w:val="000000" w:themeColor="text1"/>
          <w:sz w:val="24"/>
          <w:szCs w:val="24"/>
          <w14:textFill>
            <w14:solidFill>
              <w14:schemeClr w14:val="tx1"/>
            </w14:solidFill>
          </w14:textFill>
        </w:rPr>
        <w:t>日。</w:t>
      </w:r>
      <w:r>
        <w:rPr>
          <w:rFonts w:hint="eastAsia" w:ascii="微软雅黑" w:hAnsi="微软雅黑" w:eastAsia="微软雅黑" w:cs="微软雅黑"/>
          <w:bCs/>
          <w:sz w:val="24"/>
          <w:szCs w:val="24"/>
        </w:rPr>
        <w:t>（未在招标网上注册过的供应商，因注册后需要审核，请至少提前一天进行注册）</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4.2报名资料</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报名资料于报名截止时间前上传至吉利控股集团招标采购平台，报名资料包含但不限于以下内容：</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a、三证合一的营业执照副本；</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b、类似项目业绩证明及证明材料（提供合同扫描件，涉及机密部分可隐去）；</w:t>
      </w:r>
    </w:p>
    <w:p>
      <w:pPr>
        <w:snapToGrid w:val="0"/>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c、</w:t>
      </w:r>
      <w:r>
        <w:rPr>
          <w:rFonts w:hint="eastAsia" w:ascii="微软雅黑" w:hAnsi="微软雅黑" w:eastAsia="微软雅黑" w:cs="微软雅黑"/>
          <w:sz w:val="24"/>
          <w:szCs w:val="24"/>
        </w:rPr>
        <w:t>企业概况及履约能力说明；</w:t>
      </w:r>
    </w:p>
    <w:p>
      <w:pPr>
        <w:snapToGrid w:val="0"/>
        <w:spacing w:line="440" w:lineRule="exact"/>
        <w:ind w:firstLine="480" w:firstLineChars="200"/>
        <w:rPr>
          <w:rFonts w:ascii="宋体" w:hAnsi="宋体" w:eastAsia="宋体" w:cs="宋体"/>
          <w:bCs/>
          <w:sz w:val="24"/>
          <w:szCs w:val="24"/>
        </w:rPr>
      </w:pPr>
      <w:r>
        <w:rPr>
          <w:rFonts w:hint="eastAsia" w:ascii="微软雅黑" w:hAnsi="微软雅黑" w:eastAsia="微软雅黑" w:cs="微软雅黑"/>
          <w:sz w:val="24"/>
          <w:szCs w:val="24"/>
        </w:rPr>
        <w:t>d、近三年经第三方审计的财务报告或税务系统下载的企业年度财务报表（申报系统上导出的资产负债表、利润表/损益表、现金流量表）</w:t>
      </w:r>
      <w:r>
        <w:rPr>
          <w:rFonts w:hint="eastAsia" w:ascii="宋体" w:hAnsi="宋体" w:eastAsia="宋体" w:cs="宋体"/>
          <w:bCs/>
          <w:sz w:val="24"/>
          <w:szCs w:val="24"/>
        </w:rPr>
        <w:t>；</w:t>
      </w:r>
    </w:p>
    <w:p>
      <w:pPr>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4.3提交材料要求</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a、合同请扫描成一份PDF文件，严禁将合同分成多张图片上传，严禁多个业绩合并成一个文件；</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b、请提供合同原件扫描件、合同扫描件需体现合作对象、合作时间、服务内容、双方签字盖章页面等信息（价格部分可隐藏）；</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c、合同扫描件请命名：XXXX公司+与XXXX公司合作合同（合同内容：XXX），如：吉利百矿集团有限公司+与田林百矿田田碳素有限公司合作合同；</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备注：请供应商务必按照要求提交业绩材料，如因供应商提交的材料不符合要求而造成供应商被淘汰，招标方不承担任何责任。以上资料扫描命名打包，报名资料需在报名截止时间前上传，逾期报名无效。</w:t>
      </w:r>
    </w:p>
    <w:p>
      <w:pPr>
        <w:snapToGrid w:val="0"/>
        <w:spacing w:line="44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5.招标文件的获取</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5.1报名截止后，对所有报名单位进行资格初审，初审合格后通知购买招标文件；</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5.2招标文件每套售价</w:t>
      </w:r>
      <w:r>
        <w:rPr>
          <w:rFonts w:hint="eastAsia" w:ascii="微软雅黑" w:hAnsi="微软雅黑" w:eastAsia="微软雅黑" w:cs="微软雅黑"/>
          <w:bCs/>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u w:val="single"/>
          <w:lang w:val="en-US" w:eastAsia="zh-CN"/>
          <w14:textFill>
            <w14:solidFill>
              <w14:schemeClr w14:val="tx1"/>
            </w14:solidFill>
          </w14:textFill>
        </w:rPr>
        <w:t>100</w:t>
      </w:r>
      <w:r>
        <w:rPr>
          <w:rFonts w:hint="eastAsia" w:ascii="微软雅黑" w:hAnsi="微软雅黑" w:eastAsia="微软雅黑" w:cs="微软雅黑"/>
          <w:bCs/>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14:textFill>
            <w14:solidFill>
              <w14:schemeClr w14:val="tx1"/>
            </w14:solidFill>
          </w14:textFill>
        </w:rPr>
        <w:t>元，</w:t>
      </w:r>
      <w:r>
        <w:rPr>
          <w:rFonts w:hint="eastAsia" w:ascii="微软雅黑" w:hAnsi="微软雅黑" w:eastAsia="微软雅黑" w:cs="微软雅黑"/>
          <w:bCs/>
          <w:sz w:val="24"/>
          <w:szCs w:val="24"/>
        </w:rPr>
        <w:t>售后不退；</w:t>
      </w:r>
    </w:p>
    <w:p>
      <w:pPr>
        <w:snapToGrid w:val="0"/>
        <w:spacing w:line="440" w:lineRule="exact"/>
        <w:ind w:firstLine="480" w:firstLineChars="200"/>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Cs/>
          <w:sz w:val="24"/>
          <w:szCs w:val="24"/>
        </w:rPr>
        <w:t>5.3 </w:t>
      </w:r>
      <w:r>
        <w:rPr>
          <w:rFonts w:hint="eastAsia" w:ascii="微软雅黑" w:hAnsi="微软雅黑" w:eastAsia="微软雅黑" w:cs="微软雅黑"/>
          <w:b w:val="0"/>
          <w:bCs/>
          <w:sz w:val="24"/>
          <w:szCs w:val="24"/>
        </w:rPr>
        <w:t>标书费请汇至：（汇款时备注：</w:t>
      </w:r>
      <w:r>
        <w:rPr>
          <w:rFonts w:hint="eastAsia" w:ascii="微软雅黑" w:hAnsi="微软雅黑" w:eastAsia="微软雅黑" w:cs="宋体"/>
          <w:color w:val="auto"/>
          <w:kern w:val="0"/>
          <w:sz w:val="24"/>
          <w:szCs w:val="24"/>
          <w:lang w:eastAsia="zh-CN"/>
        </w:rPr>
        <w:t>田东电厂2024年#1炉高温过热器部分管道更换项目</w:t>
      </w:r>
      <w:r>
        <w:rPr>
          <w:rFonts w:hint="eastAsia" w:ascii="微软雅黑" w:hAnsi="微软雅黑" w:eastAsia="微软雅黑" w:cs="微软雅黑"/>
          <w:b w:val="0"/>
          <w:bCs/>
          <w:sz w:val="24"/>
          <w:szCs w:val="24"/>
        </w:rPr>
        <w:t>标书费）</w:t>
      </w:r>
      <w:r>
        <w:rPr>
          <w:rFonts w:hint="eastAsia" w:ascii="微软雅黑" w:hAnsi="微软雅黑" w:eastAsia="微软雅黑" w:cs="微软雅黑"/>
          <w:bCs/>
          <w:sz w:val="24"/>
          <w:szCs w:val="24"/>
        </w:rPr>
        <w:t>；</w:t>
      </w:r>
    </w:p>
    <w:p>
      <w:pPr>
        <w:snapToGrid w:val="0"/>
        <w:spacing w:line="440" w:lineRule="exact"/>
        <w:ind w:firstLine="480" w:firstLineChars="200"/>
        <w:rPr>
          <w:rFonts w:ascii="微软雅黑" w:hAnsi="微软雅黑" w:eastAsia="微软雅黑" w:cs="微软雅黑"/>
          <w:bCs/>
          <w:sz w:val="24"/>
          <w:szCs w:val="24"/>
          <w:u w:val="single"/>
        </w:rPr>
      </w:pPr>
      <w:r>
        <w:rPr>
          <w:rFonts w:hint="eastAsia" w:ascii="微软雅黑" w:hAnsi="微软雅黑" w:eastAsia="微软雅黑" w:cs="微软雅黑"/>
          <w:bCs/>
          <w:sz w:val="24"/>
          <w:szCs w:val="24"/>
          <w:u w:val="none"/>
        </w:rPr>
        <w:t>开户户名：</w:t>
      </w:r>
      <w:r>
        <w:rPr>
          <w:rFonts w:hint="eastAsia" w:ascii="微软雅黑" w:hAnsi="微软雅黑" w:eastAsia="微软雅黑" w:cs="微软雅黑"/>
          <w:bCs/>
          <w:sz w:val="24"/>
          <w:szCs w:val="24"/>
          <w:u w:val="single"/>
        </w:rPr>
        <w:t>吉利百矿集团有限公司</w:t>
      </w:r>
    </w:p>
    <w:p>
      <w:pPr>
        <w:snapToGrid w:val="0"/>
        <w:spacing w:line="440" w:lineRule="exact"/>
        <w:ind w:firstLine="480" w:firstLineChars="200"/>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开户银行：中国建设银行股份有限公司百色中山支行</w:t>
      </w:r>
    </w:p>
    <w:p>
      <w:pPr>
        <w:snapToGrid w:val="0"/>
        <w:spacing w:line="440" w:lineRule="exact"/>
        <w:ind w:firstLine="480" w:firstLineChars="200"/>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开户账号：45001676114050702700</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6.发布公告的媒介</w:t>
      </w:r>
    </w:p>
    <w:p>
      <w:pPr>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本次招标公告只在吉利控股集团招标采购平台glzb.geely.com上发布，其他媒体转载无效。</w:t>
      </w:r>
    </w:p>
    <w:p>
      <w:pPr>
        <w:snapToGrid w:val="0"/>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7.联系方式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宋体"/>
          <w:color w:val="auto"/>
          <w:kern w:val="0"/>
          <w:sz w:val="24"/>
          <w:szCs w:val="24"/>
          <w:lang w:eastAsia="zh-CN"/>
        </w:rPr>
      </w:pPr>
      <w:r>
        <w:rPr>
          <w:rFonts w:hint="eastAsia" w:ascii="微软雅黑" w:hAnsi="微软雅黑" w:eastAsia="微软雅黑" w:cs="微软雅黑"/>
          <w:bCs/>
          <w:sz w:val="24"/>
          <w:szCs w:val="24"/>
        </w:rPr>
        <w:t>招标人：</w:t>
      </w:r>
      <w:r>
        <w:rPr>
          <w:rFonts w:hint="eastAsia" w:ascii="微软雅黑" w:hAnsi="微软雅黑" w:eastAsia="微软雅黑" w:cs="微软雅黑"/>
          <w:bCs/>
          <w:sz w:val="24"/>
          <w:szCs w:val="24"/>
          <w:lang w:eastAsia="zh-CN"/>
        </w:rPr>
        <w:t>百色百矿发电有限公司田东电厂</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招标组织单位：吉利百矿集团有限公司</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招标组织单位地址：广西百色市右江区东增路188号</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邮编：533000</w:t>
      </w:r>
    </w:p>
    <w:p>
      <w:pPr>
        <w:adjustRightInd w:val="0"/>
        <w:snapToGrid w:val="0"/>
        <w:spacing w:line="440" w:lineRule="exact"/>
        <w:ind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rPr>
        <w:t>商务：</w:t>
      </w:r>
      <w:r>
        <w:rPr>
          <w:rFonts w:hint="eastAsia" w:ascii="微软雅黑" w:hAnsi="微软雅黑" w:eastAsia="微软雅黑" w:cs="微软雅黑"/>
          <w:bCs/>
          <w:sz w:val="24"/>
          <w:szCs w:val="24"/>
          <w:lang w:val="en-US" w:eastAsia="zh-CN"/>
        </w:rPr>
        <w:t>江泽朝</w:t>
      </w:r>
      <w:r>
        <w:rPr>
          <w:rFonts w:hint="eastAsia" w:ascii="微软雅黑" w:hAnsi="微软雅黑" w:eastAsia="微软雅黑" w:cs="微软雅黑"/>
          <w:bCs/>
          <w:sz w:val="24"/>
          <w:szCs w:val="24"/>
        </w:rPr>
        <w:t xml:space="preserve">  手机号：</w:t>
      </w:r>
      <w:r>
        <w:rPr>
          <w:rFonts w:hint="eastAsia" w:ascii="微软雅黑" w:hAnsi="微软雅黑" w:eastAsia="微软雅黑" w:cs="微软雅黑"/>
          <w:bCs/>
          <w:sz w:val="24"/>
          <w:szCs w:val="24"/>
          <w:lang w:val="en-US" w:eastAsia="zh-CN"/>
        </w:rPr>
        <w:t>13517712918</w:t>
      </w:r>
      <w:r>
        <w:rPr>
          <w:rFonts w:hint="eastAsia" w:ascii="微软雅黑" w:hAnsi="微软雅黑" w:eastAsia="微软雅黑" w:cs="微软雅黑"/>
          <w:bCs/>
          <w:sz w:val="24"/>
          <w:szCs w:val="24"/>
        </w:rPr>
        <w:t>   Zechao.Jiang@geely.com</w:t>
      </w:r>
    </w:p>
    <w:p>
      <w:pPr>
        <w:adjustRightInd w:val="0"/>
        <w:snapToGrid w:val="0"/>
        <w:spacing w:line="44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技术：龙光程</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 xml:space="preserve">手机号：13877614072  </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Guangcheng.Long@geely.com</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注：无论投标结果如何，投标人自行承担所有与参加投标活动有关的全部费用。</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投诉、举报电话：0571-28098168（吉利科技供应链管理部）</w:t>
      </w:r>
    </w:p>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举报邮箱：geelytech.bid@geely.com。</w:t>
      </w:r>
    </w:p>
    <w:p>
      <w:pPr>
        <w:widowControl/>
        <w:spacing w:line="440" w:lineRule="exact"/>
        <w:ind w:left="6550" w:leftChars="1445" w:hanging="3516" w:hangingChars="1465"/>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440" w:lineRule="exact"/>
        <w:ind w:left="6550" w:leftChars="1445" w:hanging="3516" w:hangingChars="1465"/>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招标组织单位：</w:t>
      </w:r>
      <w:r>
        <w:rPr>
          <w:rFonts w:hint="eastAsia" w:ascii="微软雅黑" w:hAnsi="微软雅黑" w:eastAsia="微软雅黑" w:cs="微软雅黑"/>
          <w:kern w:val="0"/>
          <w:sz w:val="24"/>
          <w:szCs w:val="24"/>
          <w:u w:val="single"/>
        </w:rPr>
        <w:t>吉利百矿集团有限公司</w:t>
      </w:r>
      <w:r>
        <w:rPr>
          <w:rFonts w:hint="eastAsia" w:ascii="微软雅黑" w:hAnsi="微软雅黑" w:eastAsia="微软雅黑" w:cs="微软雅黑"/>
          <w:kern w:val="0"/>
          <w:sz w:val="24"/>
          <w:szCs w:val="24"/>
        </w:rPr>
        <w:t xml:space="preserve"> </w:t>
      </w:r>
    </w:p>
    <w:p>
      <w:pPr>
        <w:widowControl/>
        <w:spacing w:line="440" w:lineRule="exact"/>
        <w:ind w:left="6550" w:leftChars="1445" w:right="480" w:hanging="3516" w:hangingChars="1465"/>
        <w:jc w:val="cente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s="微软雅黑"/>
          <w:color w:val="0000FF"/>
          <w:kern w:val="0"/>
          <w:sz w:val="24"/>
          <w:szCs w:val="24"/>
          <w:lang w:val="en-US" w:eastAsia="zh-CN"/>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日期：</w:t>
      </w:r>
      <w:r>
        <w:rPr>
          <w:rFonts w:hint="eastAsia" w:ascii="微软雅黑" w:hAnsi="微软雅黑" w:eastAsia="微软雅黑" w:cs="微软雅黑"/>
          <w:color w:val="000000" w:themeColor="text1"/>
          <w:kern w:val="0"/>
          <w:sz w:val="24"/>
          <w:szCs w:val="24"/>
          <w:u w:val="single"/>
          <w:lang w:eastAsia="zh-CN"/>
          <w14:textFill>
            <w14:solidFill>
              <w14:schemeClr w14:val="tx1"/>
            </w14:solidFill>
          </w14:textFill>
        </w:rPr>
        <w:t>2024</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年</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u w:val="single"/>
          <w:lang w:val="en-US" w:eastAsia="zh-CN"/>
          <w14:textFill>
            <w14:solidFill>
              <w14:schemeClr w14:val="tx1"/>
            </w14:solidFill>
          </w14:textFill>
        </w:rPr>
        <w:t>9</w:t>
      </w:r>
      <w:r>
        <w:rPr>
          <w:rFonts w:hint="eastAsia" w:ascii="微软雅黑" w:hAnsi="微软雅黑" w:eastAsia="微软雅黑" w:cs="微软雅黑"/>
          <w:color w:val="000000" w:themeColor="text1"/>
          <w:kern w:val="0"/>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月</w:t>
      </w:r>
      <w:r>
        <w:rPr>
          <w:rFonts w:hint="eastAsia" w:ascii="微软雅黑" w:hAnsi="微软雅黑" w:eastAsia="微软雅黑" w:cs="微软雅黑"/>
          <w:color w:val="000000" w:themeColor="text1"/>
          <w:kern w:val="0"/>
          <w:sz w:val="24"/>
          <w:szCs w:val="24"/>
          <w:u w:val="single"/>
          <w:lang w:val="en-US" w:eastAsia="zh-CN"/>
          <w14:textFill>
            <w14:solidFill>
              <w14:schemeClr w14:val="tx1"/>
            </w14:solidFill>
          </w14:textFill>
        </w:rPr>
        <w:t>24</w:t>
      </w:r>
      <w:bookmarkStart w:id="0" w:name="_GoBack"/>
      <w:bookmarkEnd w:id="0"/>
      <w:r>
        <w:rPr>
          <w:rFonts w:hint="eastAsia" w:ascii="微软雅黑" w:hAnsi="微软雅黑" w:eastAsia="微软雅黑" w:cs="微软雅黑"/>
          <w:color w:val="000000" w:themeColor="text1"/>
          <w:kern w:val="0"/>
          <w:sz w:val="24"/>
          <w:szCs w:val="24"/>
          <w14:textFill>
            <w14:solidFill>
              <w14:schemeClr w14:val="tx1"/>
            </w14:solidFill>
          </w14:textFill>
        </w:rPr>
        <w:t xml:space="preserve">日 </w:t>
      </w:r>
    </w:p>
    <w:sectPr>
      <w:headerReference r:id="rId3" w:type="default"/>
      <w:footerReference r:id="rId4" w:type="default"/>
      <w:footerReference r:id="rId5" w:type="even"/>
      <w:pgSz w:w="11906" w:h="16838"/>
      <w:pgMar w:top="1134" w:right="1191" w:bottom="1134" w:left="1191" w:header="567"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114300" distR="114300">
          <wp:extent cx="1309370" cy="313055"/>
          <wp:effectExtent l="0" t="0" r="5080" b="11430"/>
          <wp:docPr id="4" name="图片 4" descr="吉利科技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吉利科技集团logo"/>
                  <pic:cNvPicPr>
                    <a:picLocks noChangeAspect="1"/>
                  </pic:cNvPicPr>
                </pic:nvPicPr>
                <pic:blipFill>
                  <a:blip r:embed="rId1"/>
                  <a:srcRect l="10886" t="33305" r="10717" b="33390"/>
                  <a:stretch>
                    <a:fillRect/>
                  </a:stretch>
                </pic:blipFill>
                <pic:spPr>
                  <a:xfrm>
                    <a:off x="0" y="0"/>
                    <a:ext cx="1309370" cy="313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D09CE"/>
    <w:multiLevelType w:val="singleLevel"/>
    <w:tmpl w:val="D3FD09CE"/>
    <w:lvl w:ilvl="0" w:tentative="0">
      <w:start w:val="1"/>
      <w:numFmt w:val="decimal"/>
      <w:lvlText w:val="%1)"/>
      <w:lvlJc w:val="left"/>
      <w:pPr>
        <w:ind w:left="425" w:hanging="425"/>
      </w:pPr>
      <w:rPr>
        <w:rFonts w:hint="default"/>
      </w:rPr>
    </w:lvl>
  </w:abstractNum>
  <w:abstractNum w:abstractNumId="1">
    <w:nsid w:val="F43F2425"/>
    <w:multiLevelType w:val="singleLevel"/>
    <w:tmpl w:val="F43F2425"/>
    <w:lvl w:ilvl="0" w:tentative="0">
      <w:start w:val="1"/>
      <w:numFmt w:val="decimal"/>
      <w:lvlText w:val="%1)"/>
      <w:lvlJc w:val="left"/>
      <w:pPr>
        <w:ind w:left="425" w:hanging="425"/>
      </w:pPr>
      <w:rPr>
        <w:rFonts w:hint="default"/>
      </w:rPr>
    </w:lvl>
  </w:abstractNum>
  <w:abstractNum w:abstractNumId="2">
    <w:nsid w:val="0EECFF6B"/>
    <w:multiLevelType w:val="singleLevel"/>
    <w:tmpl w:val="0EECFF6B"/>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ZTNjZjJjYjcwYzA3OGVkODNiYjMwOTM2Y2YxZGEifQ=="/>
  </w:docVars>
  <w:rsids>
    <w:rsidRoot w:val="00530892"/>
    <w:rsid w:val="000047E1"/>
    <w:rsid w:val="00017FC1"/>
    <w:rsid w:val="0002075A"/>
    <w:rsid w:val="00076405"/>
    <w:rsid w:val="000837DB"/>
    <w:rsid w:val="000A6D89"/>
    <w:rsid w:val="000B15BD"/>
    <w:rsid w:val="000C6171"/>
    <w:rsid w:val="000D3BF7"/>
    <w:rsid w:val="00116C88"/>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C5322"/>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047"/>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D3B"/>
    <w:rsid w:val="00E265CB"/>
    <w:rsid w:val="00E36C66"/>
    <w:rsid w:val="00E85FBB"/>
    <w:rsid w:val="00E97291"/>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DB0FFA"/>
    <w:rsid w:val="0289271F"/>
    <w:rsid w:val="03E56DE9"/>
    <w:rsid w:val="051C4A8C"/>
    <w:rsid w:val="052A7F27"/>
    <w:rsid w:val="056D7096"/>
    <w:rsid w:val="05AC5095"/>
    <w:rsid w:val="05CB6C05"/>
    <w:rsid w:val="05DC4CF8"/>
    <w:rsid w:val="05E468D5"/>
    <w:rsid w:val="062C64DE"/>
    <w:rsid w:val="08276805"/>
    <w:rsid w:val="092D65F3"/>
    <w:rsid w:val="0AD11E75"/>
    <w:rsid w:val="0C373532"/>
    <w:rsid w:val="0CF9257C"/>
    <w:rsid w:val="0D1751D3"/>
    <w:rsid w:val="0E903DF5"/>
    <w:rsid w:val="0EAC2DCD"/>
    <w:rsid w:val="0FB703BB"/>
    <w:rsid w:val="0FE60CD0"/>
    <w:rsid w:val="10332E27"/>
    <w:rsid w:val="106659C9"/>
    <w:rsid w:val="109A0F5B"/>
    <w:rsid w:val="11EE6057"/>
    <w:rsid w:val="122431D2"/>
    <w:rsid w:val="12260CF8"/>
    <w:rsid w:val="12A85BB1"/>
    <w:rsid w:val="14060DE1"/>
    <w:rsid w:val="146903C9"/>
    <w:rsid w:val="15BE4D7B"/>
    <w:rsid w:val="176A78D9"/>
    <w:rsid w:val="17721148"/>
    <w:rsid w:val="181B4DF9"/>
    <w:rsid w:val="18245CDA"/>
    <w:rsid w:val="19793E03"/>
    <w:rsid w:val="19E513E4"/>
    <w:rsid w:val="19FD7E6D"/>
    <w:rsid w:val="1BD22569"/>
    <w:rsid w:val="1C277E43"/>
    <w:rsid w:val="1D3F6E8C"/>
    <w:rsid w:val="22FE53FA"/>
    <w:rsid w:val="25116F24"/>
    <w:rsid w:val="25A7567E"/>
    <w:rsid w:val="26566884"/>
    <w:rsid w:val="26E32E33"/>
    <w:rsid w:val="27075171"/>
    <w:rsid w:val="27E014F2"/>
    <w:rsid w:val="29361D11"/>
    <w:rsid w:val="29750A22"/>
    <w:rsid w:val="29D362F2"/>
    <w:rsid w:val="2AE7245A"/>
    <w:rsid w:val="2BE000C4"/>
    <w:rsid w:val="2D8F53CE"/>
    <w:rsid w:val="2E3A2CCF"/>
    <w:rsid w:val="2E5F565D"/>
    <w:rsid w:val="2E7A5A57"/>
    <w:rsid w:val="30894E1C"/>
    <w:rsid w:val="33D36FFF"/>
    <w:rsid w:val="34051F66"/>
    <w:rsid w:val="34844CAA"/>
    <w:rsid w:val="349E7149"/>
    <w:rsid w:val="34C919CD"/>
    <w:rsid w:val="34E22D4D"/>
    <w:rsid w:val="358110B9"/>
    <w:rsid w:val="36AC716F"/>
    <w:rsid w:val="36BD3B05"/>
    <w:rsid w:val="3851621F"/>
    <w:rsid w:val="38B069DF"/>
    <w:rsid w:val="38B67F25"/>
    <w:rsid w:val="390037A2"/>
    <w:rsid w:val="3926277B"/>
    <w:rsid w:val="395C6CA2"/>
    <w:rsid w:val="399860E8"/>
    <w:rsid w:val="3A5D521F"/>
    <w:rsid w:val="3B4C2C28"/>
    <w:rsid w:val="3BE643FD"/>
    <w:rsid w:val="3C130504"/>
    <w:rsid w:val="3CC03974"/>
    <w:rsid w:val="3D516F3A"/>
    <w:rsid w:val="3EB80EE1"/>
    <w:rsid w:val="3ECA2888"/>
    <w:rsid w:val="3F0B2EA0"/>
    <w:rsid w:val="3F7C341E"/>
    <w:rsid w:val="40310E86"/>
    <w:rsid w:val="42511066"/>
    <w:rsid w:val="4280707F"/>
    <w:rsid w:val="43252782"/>
    <w:rsid w:val="441861E1"/>
    <w:rsid w:val="44567357"/>
    <w:rsid w:val="44E95CE5"/>
    <w:rsid w:val="459C2AA4"/>
    <w:rsid w:val="48860B71"/>
    <w:rsid w:val="4B4E32EE"/>
    <w:rsid w:val="50016E5B"/>
    <w:rsid w:val="503C65DF"/>
    <w:rsid w:val="5056552E"/>
    <w:rsid w:val="50921E2D"/>
    <w:rsid w:val="549A28A4"/>
    <w:rsid w:val="54AF404F"/>
    <w:rsid w:val="566B67D7"/>
    <w:rsid w:val="57A23726"/>
    <w:rsid w:val="584C17A9"/>
    <w:rsid w:val="58975A79"/>
    <w:rsid w:val="58C73CD8"/>
    <w:rsid w:val="5AD17E64"/>
    <w:rsid w:val="5B8F56CB"/>
    <w:rsid w:val="5BDA7B0F"/>
    <w:rsid w:val="5D543F38"/>
    <w:rsid w:val="5D5B4205"/>
    <w:rsid w:val="5E7E6C51"/>
    <w:rsid w:val="5EC42483"/>
    <w:rsid w:val="5F6B7317"/>
    <w:rsid w:val="5FE570CA"/>
    <w:rsid w:val="6006679A"/>
    <w:rsid w:val="60FD6695"/>
    <w:rsid w:val="613D4CE3"/>
    <w:rsid w:val="61A66C51"/>
    <w:rsid w:val="61BF71FC"/>
    <w:rsid w:val="623E3ECB"/>
    <w:rsid w:val="624242EA"/>
    <w:rsid w:val="63687B9A"/>
    <w:rsid w:val="639C1EBC"/>
    <w:rsid w:val="63C120FC"/>
    <w:rsid w:val="67E56D04"/>
    <w:rsid w:val="695A47C9"/>
    <w:rsid w:val="6D6C2BD8"/>
    <w:rsid w:val="6E4A66C9"/>
    <w:rsid w:val="6E5673E4"/>
    <w:rsid w:val="6E91666F"/>
    <w:rsid w:val="6F1148B2"/>
    <w:rsid w:val="6F7E6BF3"/>
    <w:rsid w:val="6F8D730B"/>
    <w:rsid w:val="713F1E53"/>
    <w:rsid w:val="71923B4A"/>
    <w:rsid w:val="71D62D16"/>
    <w:rsid w:val="74337536"/>
    <w:rsid w:val="7556504A"/>
    <w:rsid w:val="756431A8"/>
    <w:rsid w:val="780D4FB8"/>
    <w:rsid w:val="782F7348"/>
    <w:rsid w:val="78D74E18"/>
    <w:rsid w:val="7AD32006"/>
    <w:rsid w:val="7B641393"/>
    <w:rsid w:val="7B7F3815"/>
    <w:rsid w:val="7C405B8F"/>
    <w:rsid w:val="7C605FBA"/>
    <w:rsid w:val="7D9A13C4"/>
    <w:rsid w:val="7E755BD0"/>
    <w:rsid w:val="7E7C7373"/>
    <w:rsid w:val="7F347436"/>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annotation text"/>
    <w:basedOn w:val="1"/>
    <w:link w:val="22"/>
    <w:semiHidden/>
    <w:unhideWhenUsed/>
    <w:qFormat/>
    <w:uiPriority w:val="99"/>
    <w:pPr>
      <w:jc w:val="left"/>
    </w:p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Emphasis"/>
    <w:qFormat/>
    <w:uiPriority w:val="0"/>
    <w:rPr>
      <w:rFonts w:hint="default" w:ascii="Arial" w:hAnsi="Arial" w:cs="Arial"/>
      <w:b/>
      <w:spacing w:val="-10"/>
      <w:sz w:val="18"/>
      <w:lang w:eastAsia="zh-CN"/>
    </w:rPr>
  </w:style>
  <w:style w:type="character" w:styleId="16">
    <w:name w:val="Hyperlink"/>
    <w:basedOn w:val="12"/>
    <w:semiHidden/>
    <w:unhideWhenUsed/>
    <w:qFormat/>
    <w:uiPriority w:val="99"/>
    <w:rPr>
      <w:color w:val="0000FF"/>
      <w:u w:val="none"/>
    </w:rPr>
  </w:style>
  <w:style w:type="character" w:styleId="17">
    <w:name w:val="annotation reference"/>
    <w:basedOn w:val="12"/>
    <w:semiHidden/>
    <w:unhideWhenUsed/>
    <w:qFormat/>
    <w:uiPriority w:val="99"/>
    <w:rPr>
      <w:sz w:val="21"/>
      <w:szCs w:val="21"/>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日期 字符"/>
    <w:basedOn w:val="12"/>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文字 字符"/>
    <w:basedOn w:val="12"/>
    <w:link w:val="4"/>
    <w:semiHidden/>
    <w:qFormat/>
    <w:uiPriority w:val="99"/>
  </w:style>
  <w:style w:type="character" w:customStyle="1" w:styleId="23">
    <w:name w:val="批注框文本 字符"/>
    <w:basedOn w:val="12"/>
    <w:link w:val="6"/>
    <w:semiHidden/>
    <w:qFormat/>
    <w:uiPriority w:val="99"/>
    <w:rPr>
      <w:sz w:val="18"/>
      <w:szCs w:val="18"/>
    </w:rPr>
  </w:style>
  <w:style w:type="character" w:customStyle="1" w:styleId="24">
    <w:name w:val="font41"/>
    <w:basedOn w:val="12"/>
    <w:qFormat/>
    <w:uiPriority w:val="0"/>
    <w:rPr>
      <w:rFonts w:hint="eastAsia" w:ascii="宋体" w:hAnsi="宋体" w:eastAsia="宋体" w:cs="宋体"/>
      <w:color w:val="000000"/>
      <w:sz w:val="20"/>
      <w:szCs w:val="20"/>
      <w:u w:val="none"/>
    </w:rPr>
  </w:style>
  <w:style w:type="character" w:customStyle="1" w:styleId="25">
    <w:name w:val="font31"/>
    <w:basedOn w:val="12"/>
    <w:qFormat/>
    <w:uiPriority w:val="0"/>
    <w:rPr>
      <w:rFonts w:hint="eastAsia" w:ascii="宋体" w:hAnsi="宋体" w:eastAsia="宋体" w:cs="宋体"/>
      <w:color w:val="000000"/>
      <w:sz w:val="20"/>
      <w:szCs w:val="20"/>
      <w:u w:val="none"/>
    </w:rPr>
  </w:style>
  <w:style w:type="paragraph" w:customStyle="1" w:styleId="26">
    <w:name w:val="z0"/>
    <w:basedOn w:val="1"/>
    <w:qFormat/>
    <w:uiPriority w:val="0"/>
    <w:pPr>
      <w:spacing w:line="360" w:lineRule="auto"/>
      <w:ind w:firstLine="200" w:firstLineChars="200"/>
    </w:pPr>
    <w:rPr>
      <w:rFonts w:ascii="宋体" w:hAnsi="宋体"/>
      <w:sz w:val="24"/>
      <w:szCs w:val="24"/>
    </w:rPr>
  </w:style>
  <w:style w:type="character" w:customStyle="1" w:styleId="27">
    <w:name w:val="font01"/>
    <w:basedOn w:val="12"/>
    <w:qFormat/>
    <w:uiPriority w:val="0"/>
    <w:rPr>
      <w:rFonts w:hint="eastAsia" w:ascii="微软雅黑" w:hAnsi="微软雅黑" w:eastAsia="微软雅黑" w:cs="微软雅黑"/>
      <w:b/>
      <w:bCs/>
      <w:color w:val="000000"/>
      <w:sz w:val="21"/>
      <w:szCs w:val="21"/>
      <w:u w:val="none"/>
    </w:rPr>
  </w:style>
  <w:style w:type="character" w:customStyle="1" w:styleId="28">
    <w:name w:val="font51"/>
    <w:basedOn w:val="12"/>
    <w:qFormat/>
    <w:uiPriority w:val="0"/>
    <w:rPr>
      <w:rFonts w:hint="eastAsia" w:ascii="微软雅黑" w:hAnsi="微软雅黑" w:eastAsia="微软雅黑" w:cs="微软雅黑"/>
      <w:color w:val="000000"/>
      <w:sz w:val="22"/>
      <w:szCs w:val="22"/>
      <w:u w:val="none"/>
    </w:rPr>
  </w:style>
  <w:style w:type="paragraph" w:customStyle="1" w:styleId="29">
    <w:name w:val="Table Text"/>
    <w:basedOn w:val="1"/>
    <w:semiHidden/>
    <w:qFormat/>
    <w:uiPriority w:val="0"/>
    <w:rPr>
      <w:rFonts w:ascii="仿宋" w:hAnsi="仿宋" w:eastAsia="仿宋" w:cs="仿宋"/>
      <w:sz w:val="20"/>
      <w:szCs w:val="20"/>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1780</Words>
  <Characters>2043</Characters>
  <Lines>2</Lines>
  <Paragraphs>4</Paragraphs>
  <TotalTime>2</TotalTime>
  <ScaleCrop>false</ScaleCrop>
  <LinksUpToDate>false</LinksUpToDate>
  <CharactersWithSpaces>2080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cp:lastPrinted>2023-04-11T09:40:00Z</cp:lastPrinted>
  <dcterms:modified xsi:type="dcterms:W3CDTF">2024-09-24T08:25:27Z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1F68720C724B48F287759136A9A40D21</vt:lpwstr>
  </property>
  <property fmtid="{D5CDD505-2E9C-101B-9397-08002B2CF9AE}" pid="4" name="EagleCloud">
    <vt:lpwstr>{"watermark_type":"track","current_time":"2024-09-04 10:49","employee_id":"emp_fedb006c-8e93-412b-8d2d-839cb5a9033f","agent_id":"6d327528f740efc0e4cfd771b2c363816636ea52c8fbc42cbb9a1b7afe13324e","process":"","custom_content":"科技租户","total_content":"2024-09-04 10:49-emp_fedb006c-8e93-412b-8d2d-839cb5a9033f-6d327528f740efc0e4cfd771b2c363816636ea52c8fbc42cbb9a1b7afe13324e-{{process}}-科技租户"}</vt:lpwstr>
  </property>
</Properties>
</file>