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田阳、德保、田林、隆林铝厂2024年效应棒采购项目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
        <w:rPr>
          <w:rFonts w:hint="eastAsia"/>
          <w:lang w:val="en-US" w:eastAsia="zh-CN"/>
        </w:rPr>
      </w:pPr>
    </w:p>
    <w:p>
      <w:pPr>
        <w:pStyle w:val="2"/>
        <w:pageBreakBefore w:val="0"/>
        <w:kinsoku/>
        <w:wordWrap/>
        <w:overflowPunct/>
        <w:topLinePunct w:val="0"/>
        <w:bidi w:val="0"/>
        <w:spacing w:line="40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采购类别：其它类（注：新用户时请选择此类别，否则无法报名）</w:t>
      </w:r>
    </w:p>
    <w:p>
      <w:pPr>
        <w:pStyle w:val="31"/>
        <w:pageBreakBefore w:val="0"/>
        <w:kinsoku/>
        <w:wordWrap/>
        <w:overflowPunct/>
        <w:topLinePunct w:val="0"/>
        <w:bidi w:val="0"/>
        <w:spacing w:line="400" w:lineRule="atLeast"/>
        <w:textAlignment w:val="auto"/>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pageBreakBefore w:val="0"/>
        <w:kinsoku/>
        <w:wordWrap/>
        <w:overflowPunct/>
        <w:topLinePunct w:val="0"/>
        <w:bidi w:val="0"/>
        <w:spacing w:line="400" w:lineRule="atLeast"/>
        <w:textAlignment w:val="auto"/>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各效应棒供应商：</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sz w:val="24"/>
          <w:lang w:val="en-US" w:eastAsia="zh-CN"/>
        </w:rPr>
      </w:pPr>
      <w:r>
        <w:rPr>
          <w:rFonts w:hint="eastAsia" w:ascii="宋体" w:hAnsi="宋体" w:eastAsia="宋体" w:cs="宋体"/>
          <w:b w:val="0"/>
          <w:bCs w:val="0"/>
          <w:sz w:val="24"/>
          <w:szCs w:val="24"/>
          <w:lang w:val="en-US" w:eastAsia="zh-CN"/>
        </w:rPr>
        <w:t>吉利百矿集团下属各铝厂</w:t>
      </w:r>
      <w:r>
        <w:rPr>
          <w:rFonts w:hint="eastAsia" w:ascii="宋体" w:hAnsi="宋体" w:eastAsia="宋体" w:cs="宋体"/>
          <w:b w:val="0"/>
          <w:bCs w:val="0"/>
          <w:kern w:val="2"/>
          <w:sz w:val="24"/>
          <w:szCs w:val="24"/>
          <w:u w:val="none"/>
          <w:lang w:val="en-US" w:eastAsia="zh-CN" w:bidi="ar-SA"/>
        </w:rPr>
        <w:t>效应棒</w:t>
      </w:r>
      <w:r>
        <w:rPr>
          <w:rFonts w:hint="eastAsia" w:ascii="宋体" w:hAnsi="宋体" w:eastAsia="宋体" w:cs="宋体"/>
          <w:b w:val="0"/>
          <w:bCs w:val="0"/>
          <w:sz w:val="24"/>
          <w:szCs w:val="24"/>
          <w:u w:val="none"/>
          <w:lang w:val="en-US" w:eastAsia="zh-CN"/>
        </w:rPr>
        <w:t>采</w:t>
      </w:r>
      <w:r>
        <w:rPr>
          <w:rFonts w:hint="eastAsia" w:ascii="宋体" w:hAnsi="宋体" w:eastAsia="宋体" w:cs="宋体"/>
          <w:sz w:val="24"/>
          <w:u w:val="none"/>
          <w:lang w:val="en-US" w:eastAsia="zh-CN"/>
        </w:rPr>
        <w:t>购项目</w:t>
      </w:r>
      <w:r>
        <w:rPr>
          <w:rFonts w:hint="eastAsia" w:ascii="宋体" w:hAnsi="宋体" w:eastAsia="宋体" w:cs="宋体"/>
          <w:sz w:val="24"/>
          <w:lang w:val="en-US" w:eastAsia="zh-CN"/>
        </w:rPr>
        <w:t>已具备采购条件，现邀请贵司参与本项目报单。</w:t>
      </w:r>
    </w:p>
    <w:p>
      <w:pPr>
        <w:pageBreakBefore w:val="0"/>
        <w:numPr>
          <w:ilvl w:val="0"/>
          <w:numId w:val="0"/>
        </w:numPr>
        <w:kinsoku/>
        <w:wordWrap/>
        <w:overflowPunct/>
        <w:topLinePunct w:val="0"/>
        <w:bidi w:val="0"/>
        <w:spacing w:line="400" w:lineRule="atLeast"/>
        <w:textAlignment w:val="auto"/>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pageBreakBefore w:val="0"/>
        <w:kinsoku/>
        <w:wordWrap/>
        <w:overflowPunct/>
        <w:topLinePunct w:val="0"/>
        <w:bidi w:val="0"/>
        <w:spacing w:line="400" w:lineRule="atLeast"/>
        <w:textAlignment w:val="auto"/>
        <w:rPr>
          <w:rFonts w:ascii="宋体" w:hAnsi="宋体" w:eastAsia="宋体"/>
          <w:b/>
          <w:bCs/>
          <w:sz w:val="24"/>
          <w:szCs w:val="24"/>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广西百矿铝业有限公司</w:t>
      </w:r>
      <w:r>
        <w:rPr>
          <w:rFonts w:hint="eastAsia" w:ascii="宋体" w:hAnsi="宋体"/>
          <w:color w:val="auto"/>
          <w:sz w:val="24"/>
          <w:lang w:eastAsia="zh-CN"/>
        </w:rPr>
        <w:t>位于广西田阳县头塘镇新山村铝工业示范园，</w:t>
      </w:r>
      <w:r>
        <w:rPr>
          <w:rFonts w:hint="eastAsia" w:ascii="宋体" w:hAnsi="宋体"/>
          <w:color w:val="auto"/>
          <w:sz w:val="24"/>
        </w:rPr>
        <w:t>该工业园地处</w:t>
      </w:r>
      <w:r>
        <w:rPr>
          <w:rFonts w:hint="eastAsia" w:ascii="宋体" w:hAnsi="宋体"/>
          <w:color w:val="auto"/>
          <w:sz w:val="24"/>
          <w:lang w:val="en-US" w:eastAsia="zh-CN"/>
        </w:rPr>
        <w:t>田阳</w:t>
      </w:r>
      <w:r>
        <w:rPr>
          <w:rFonts w:hint="eastAsia" w:ascii="宋体" w:hAnsi="宋体"/>
          <w:color w:val="auto"/>
          <w:sz w:val="24"/>
        </w:rPr>
        <w:t>县</w:t>
      </w:r>
      <w:r>
        <w:rPr>
          <w:rFonts w:hint="eastAsia" w:ascii="宋体" w:hAnsi="宋体"/>
          <w:color w:val="auto"/>
          <w:sz w:val="24"/>
          <w:lang w:val="en-US" w:eastAsia="zh-CN"/>
        </w:rPr>
        <w:t>头塘镇，距</w:t>
      </w:r>
      <w:r>
        <w:rPr>
          <w:rFonts w:hint="eastAsia" w:ascii="宋体" w:hAnsi="宋体"/>
          <w:color w:val="auto"/>
          <w:sz w:val="24"/>
          <w:lang w:eastAsia="zh-CN"/>
        </w:rPr>
        <w:t>百色市约</w:t>
      </w:r>
      <w:r>
        <w:rPr>
          <w:rFonts w:hint="eastAsia" w:ascii="宋体" w:hAnsi="宋体"/>
          <w:color w:val="auto"/>
          <w:sz w:val="24"/>
          <w:lang w:val="en-US" w:eastAsia="zh-CN"/>
        </w:rPr>
        <w:t>40</w:t>
      </w:r>
      <w:r>
        <w:rPr>
          <w:rFonts w:hint="eastAsia" w:ascii="宋体" w:hAnsi="宋体"/>
          <w:color w:val="auto"/>
          <w:sz w:val="24"/>
          <w:lang w:eastAsia="zh-CN"/>
        </w:rPr>
        <w:t>km，厂址距田阳县城约</w:t>
      </w:r>
      <w:r>
        <w:rPr>
          <w:rFonts w:hint="eastAsia" w:ascii="宋体" w:hAnsi="宋体"/>
          <w:color w:val="auto"/>
          <w:sz w:val="24"/>
          <w:lang w:val="en-US" w:eastAsia="zh-CN"/>
        </w:rPr>
        <w:t>15</w:t>
      </w:r>
      <w:r>
        <w:rPr>
          <w:rFonts w:hint="eastAsia" w:ascii="宋体" w:hAnsi="宋体"/>
          <w:color w:val="auto"/>
          <w:sz w:val="24"/>
          <w:lang w:eastAsia="zh-CN"/>
        </w:rPr>
        <w:t>km。</w:t>
      </w:r>
      <w:r>
        <w:rPr>
          <w:rFonts w:hint="eastAsia" w:ascii="宋体" w:hAnsi="宋体"/>
          <w:color w:val="auto"/>
          <w:sz w:val="24"/>
          <w:lang w:val="en-US" w:eastAsia="zh-CN"/>
        </w:rPr>
        <w:t>铝业公司</w:t>
      </w:r>
      <w:r>
        <w:rPr>
          <w:rFonts w:hint="eastAsia" w:ascii="宋体" w:hAnsi="宋体"/>
          <w:color w:val="auto"/>
          <w:sz w:val="24"/>
          <w:lang w:eastAsia="zh-CN"/>
        </w:rPr>
        <w:t>筹建于</w:t>
      </w:r>
      <w:r>
        <w:rPr>
          <w:rFonts w:hint="eastAsia" w:ascii="宋体" w:hAnsi="宋体"/>
          <w:color w:val="auto"/>
          <w:sz w:val="24"/>
          <w:lang w:val="en-US" w:eastAsia="zh-CN"/>
        </w:rPr>
        <w:t>2013年，2015年3月铝水车间立第一根钢柱，2016年9月全面投产。</w:t>
      </w:r>
      <w:r>
        <w:rPr>
          <w:rFonts w:hint="eastAsia" w:ascii="宋体" w:hAnsi="宋体"/>
          <w:color w:val="auto"/>
          <w:sz w:val="24"/>
          <w:lang w:eastAsia="zh-CN"/>
        </w:rPr>
        <w:t>公司占地面积</w:t>
      </w:r>
      <w:r>
        <w:rPr>
          <w:rFonts w:hint="eastAsia" w:ascii="宋体" w:hAnsi="宋体"/>
          <w:color w:val="auto"/>
          <w:sz w:val="24"/>
          <w:lang w:val="en-US" w:eastAsia="zh-CN"/>
        </w:rPr>
        <w:t>1200</w:t>
      </w:r>
      <w:r>
        <w:rPr>
          <w:rFonts w:hint="eastAsia" w:ascii="宋体" w:hAnsi="宋体"/>
          <w:color w:val="auto"/>
          <w:sz w:val="24"/>
          <w:lang w:eastAsia="zh-CN"/>
        </w:rPr>
        <w:t>多亩，主要产品有重熔用铝锭、高纯铝锭、铝扁锭、圆锭等。自</w:t>
      </w:r>
      <w:r>
        <w:rPr>
          <w:rFonts w:hint="eastAsia" w:ascii="宋体" w:hAnsi="宋体"/>
          <w:color w:val="auto"/>
          <w:sz w:val="24"/>
          <w:lang w:val="en-US" w:eastAsia="zh-CN"/>
        </w:rPr>
        <w:t>2016年9月铝水车间全线投产</w:t>
      </w:r>
      <w:r>
        <w:rPr>
          <w:rFonts w:hint="eastAsia" w:ascii="宋体" w:hAnsi="宋体"/>
          <w:color w:val="auto"/>
          <w:sz w:val="24"/>
          <w:lang w:eastAsia="zh-CN"/>
        </w:rPr>
        <w:t>至今年</w:t>
      </w:r>
      <w:r>
        <w:rPr>
          <w:rFonts w:hint="eastAsia" w:ascii="宋体" w:hAnsi="宋体"/>
          <w:color w:val="auto"/>
          <w:sz w:val="24"/>
          <w:lang w:val="en-US" w:eastAsia="zh-CN"/>
        </w:rPr>
        <w:t>7月份，铝业公司已经生产铝水达50万吨/年。</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广西德保百矿铝业有限公司位</w:t>
      </w:r>
      <w:r>
        <w:rPr>
          <w:rFonts w:hint="eastAsia" w:ascii="宋体" w:hAnsi="宋体"/>
          <w:color w:val="auto"/>
          <w:sz w:val="24"/>
          <w:lang w:eastAsia="zh-CN"/>
        </w:rPr>
        <w:t>于</w:t>
      </w:r>
      <w:r>
        <w:rPr>
          <w:rFonts w:hint="eastAsia" w:ascii="宋体" w:hAnsi="宋体"/>
          <w:color w:val="auto"/>
          <w:sz w:val="24"/>
        </w:rPr>
        <w:t>广西德保马隘铝产业园内</w:t>
      </w:r>
      <w:r>
        <w:rPr>
          <w:rFonts w:hint="eastAsia" w:ascii="宋体" w:hAnsi="宋体"/>
          <w:color w:val="auto"/>
          <w:sz w:val="24"/>
          <w:lang w:eastAsia="zh-CN"/>
        </w:rPr>
        <w:t>，</w:t>
      </w:r>
      <w:r>
        <w:rPr>
          <w:rFonts w:hint="eastAsia" w:ascii="宋体" w:hAnsi="宋体"/>
          <w:color w:val="auto"/>
          <w:sz w:val="24"/>
        </w:rPr>
        <w:t>该工业园地处</w:t>
      </w:r>
      <w:r>
        <w:rPr>
          <w:rFonts w:hint="eastAsia" w:ascii="宋体" w:hAnsi="宋体"/>
          <w:color w:val="auto"/>
          <w:sz w:val="24"/>
          <w:lang w:val="en-US" w:eastAsia="zh-CN"/>
        </w:rPr>
        <w:t>德保县</w:t>
      </w:r>
      <w:r>
        <w:rPr>
          <w:rFonts w:hint="eastAsia" w:ascii="宋体" w:hAnsi="宋体"/>
          <w:color w:val="auto"/>
          <w:sz w:val="24"/>
        </w:rPr>
        <w:t>马隘</w:t>
      </w:r>
      <w:r>
        <w:rPr>
          <w:rFonts w:hint="eastAsia" w:ascii="宋体" w:hAnsi="宋体"/>
          <w:color w:val="auto"/>
          <w:sz w:val="24"/>
          <w:lang w:val="en-US" w:eastAsia="zh-CN"/>
        </w:rPr>
        <w:t>镇</w:t>
      </w:r>
      <w:r>
        <w:rPr>
          <w:rFonts w:hint="eastAsia" w:ascii="宋体" w:hAnsi="宋体"/>
          <w:color w:val="auto"/>
          <w:sz w:val="24"/>
          <w:lang w:eastAsia="zh-CN"/>
        </w:rPr>
        <w:t>，</w:t>
      </w:r>
      <w:r>
        <w:rPr>
          <w:rFonts w:hint="eastAsia" w:ascii="宋体" w:hAnsi="宋体"/>
          <w:color w:val="auto"/>
          <w:sz w:val="24"/>
          <w:lang w:val="en-US" w:eastAsia="zh-CN"/>
        </w:rPr>
        <w:t>距</w:t>
      </w:r>
      <w:r>
        <w:rPr>
          <w:rFonts w:hint="eastAsia" w:ascii="宋体" w:hAnsi="宋体"/>
          <w:color w:val="auto"/>
          <w:sz w:val="24"/>
          <w:lang w:eastAsia="zh-CN"/>
        </w:rPr>
        <w:t>百色市约</w:t>
      </w:r>
      <w:r>
        <w:rPr>
          <w:rFonts w:hint="eastAsia" w:ascii="宋体" w:hAnsi="宋体"/>
          <w:color w:val="auto"/>
          <w:sz w:val="24"/>
          <w:lang w:val="en-US" w:eastAsia="zh-CN"/>
        </w:rPr>
        <w:t>98</w:t>
      </w:r>
      <w:r>
        <w:rPr>
          <w:rFonts w:hint="eastAsia" w:ascii="宋体" w:hAnsi="宋体"/>
          <w:color w:val="auto"/>
          <w:sz w:val="24"/>
          <w:lang w:eastAsia="zh-CN"/>
        </w:rPr>
        <w:t>km，厂址距</w:t>
      </w:r>
      <w:r>
        <w:rPr>
          <w:rFonts w:hint="eastAsia" w:ascii="宋体" w:hAnsi="宋体"/>
          <w:color w:val="auto"/>
          <w:sz w:val="24"/>
          <w:lang w:val="en-US" w:eastAsia="zh-CN"/>
        </w:rPr>
        <w:t>德保</w:t>
      </w:r>
      <w:r>
        <w:rPr>
          <w:rFonts w:hint="eastAsia" w:ascii="宋体" w:hAnsi="宋体"/>
          <w:color w:val="auto"/>
          <w:sz w:val="24"/>
          <w:lang w:eastAsia="zh-CN"/>
        </w:rPr>
        <w:t>县城约</w:t>
      </w:r>
      <w:r>
        <w:rPr>
          <w:rFonts w:hint="eastAsia" w:ascii="宋体" w:hAnsi="宋体"/>
          <w:color w:val="auto"/>
          <w:sz w:val="24"/>
          <w:lang w:val="en-US" w:eastAsia="zh-CN"/>
        </w:rPr>
        <w:t>5</w:t>
      </w:r>
      <w:r>
        <w:rPr>
          <w:rFonts w:hint="eastAsia" w:ascii="宋体" w:hAnsi="宋体"/>
          <w:color w:val="auto"/>
          <w:sz w:val="24"/>
          <w:lang w:eastAsia="zh-CN"/>
        </w:rPr>
        <w:t>km。</w:t>
      </w:r>
      <w:r>
        <w:rPr>
          <w:rFonts w:hint="eastAsia" w:ascii="宋体" w:hAnsi="宋体"/>
          <w:color w:val="auto"/>
          <w:sz w:val="24"/>
          <w:lang w:val="en-US" w:eastAsia="zh-CN"/>
        </w:rPr>
        <w:t>德保铝业紧靠氧化铝土矿主产区，资源优势得天独厚，是资源就地消化的典范，</w:t>
      </w:r>
      <w:r>
        <w:rPr>
          <w:rFonts w:hint="eastAsia" w:ascii="宋体" w:hAnsi="宋体"/>
          <w:color w:val="auto"/>
          <w:sz w:val="24"/>
          <w:lang w:eastAsia="zh-CN"/>
        </w:rPr>
        <w:t>占地面积845亩，</w:t>
      </w:r>
      <w:r>
        <w:rPr>
          <w:rFonts w:hint="eastAsia" w:ascii="宋体" w:hAnsi="宋体"/>
          <w:color w:val="auto"/>
          <w:sz w:val="24"/>
          <w:lang w:val="en-US" w:eastAsia="zh-CN"/>
        </w:rPr>
        <w:t>2017年2月开工建设，总投资25.5亿元，</w:t>
      </w:r>
      <w:r>
        <w:rPr>
          <w:rFonts w:hint="eastAsia" w:ascii="宋体" w:hAnsi="宋体"/>
          <w:color w:val="auto"/>
          <w:sz w:val="24"/>
          <w:lang w:eastAsia="zh-CN"/>
        </w:rPr>
        <w:t>项目完全投产后，年营业收入达到5</w:t>
      </w:r>
      <w:r>
        <w:rPr>
          <w:rFonts w:hint="eastAsia" w:ascii="宋体" w:hAnsi="宋体"/>
          <w:color w:val="auto"/>
          <w:sz w:val="24"/>
          <w:lang w:val="en-US" w:eastAsia="zh-CN"/>
        </w:rPr>
        <w:t>6.5</w:t>
      </w:r>
      <w:r>
        <w:rPr>
          <w:rFonts w:hint="eastAsia" w:ascii="宋体" w:hAnsi="宋体"/>
          <w:color w:val="auto"/>
          <w:sz w:val="24"/>
          <w:lang w:eastAsia="zh-CN"/>
        </w:rPr>
        <w:t>亿元，实现利税近</w:t>
      </w:r>
      <w:r>
        <w:rPr>
          <w:rFonts w:hint="eastAsia" w:ascii="宋体" w:hAnsi="宋体"/>
          <w:color w:val="auto"/>
          <w:sz w:val="24"/>
          <w:lang w:val="en-US" w:eastAsia="zh-CN"/>
        </w:rPr>
        <w:t>3</w:t>
      </w:r>
      <w:r>
        <w:rPr>
          <w:rFonts w:hint="eastAsia" w:ascii="宋体" w:hAnsi="宋体"/>
          <w:color w:val="auto"/>
          <w:sz w:val="24"/>
          <w:lang w:eastAsia="zh-CN"/>
        </w:rPr>
        <w:t>亿元</w:t>
      </w:r>
      <w:r>
        <w:rPr>
          <w:rFonts w:hint="eastAsia" w:ascii="宋体" w:hAnsi="宋体"/>
          <w:color w:val="auto"/>
          <w:sz w:val="24"/>
          <w:lang w:val="en-US" w:eastAsia="zh-CN"/>
        </w:rPr>
        <w:t>,</w:t>
      </w:r>
      <w:r>
        <w:rPr>
          <w:rFonts w:hint="eastAsia" w:ascii="宋体" w:hAnsi="宋体"/>
          <w:color w:val="auto"/>
          <w:sz w:val="24"/>
          <w:lang w:eastAsia="zh-CN"/>
        </w:rPr>
        <w:t>带动就业</w:t>
      </w:r>
      <w:r>
        <w:rPr>
          <w:rFonts w:hint="eastAsia" w:ascii="宋体" w:hAnsi="宋体"/>
          <w:color w:val="auto"/>
          <w:sz w:val="24"/>
          <w:lang w:val="en-US" w:eastAsia="zh-CN"/>
        </w:rPr>
        <w:t>850</w:t>
      </w:r>
      <w:r>
        <w:rPr>
          <w:rFonts w:hint="eastAsia" w:ascii="宋体" w:hAnsi="宋体"/>
          <w:color w:val="auto"/>
          <w:sz w:val="24"/>
          <w:lang w:eastAsia="zh-CN"/>
        </w:rPr>
        <w:t>人。</w:t>
      </w:r>
      <w:r>
        <w:rPr>
          <w:rFonts w:hint="eastAsia" w:ascii="宋体" w:hAnsi="宋体"/>
          <w:color w:val="auto"/>
          <w:sz w:val="24"/>
          <w:lang w:val="en-US" w:eastAsia="zh-CN"/>
        </w:rPr>
        <w:t>目前已经生产铝水达30万吨/年。</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color w:val="auto"/>
          <w:sz w:val="24"/>
          <w:lang w:val="en-US" w:eastAsia="zh-CN"/>
        </w:rPr>
      </w:pPr>
      <w:r>
        <w:rPr>
          <w:rFonts w:hint="eastAsia" w:ascii="宋体" w:hAnsi="宋体"/>
          <w:color w:val="auto"/>
          <w:sz w:val="24"/>
          <w:lang w:val="en-US" w:eastAsia="zh-CN"/>
        </w:rPr>
        <w:t>广西田林百矿铝业有限公司址位于广西百</w:t>
      </w:r>
      <w:r>
        <w:rPr>
          <w:rFonts w:hint="eastAsia" w:ascii="宋体" w:hAnsi="宋体"/>
          <w:color w:val="auto"/>
          <w:sz w:val="24"/>
        </w:rPr>
        <w:t>色市田林县桂黔（田林）经济合作产业园，该工业园地处田林县旧州镇板坚村</w:t>
      </w:r>
      <w:r>
        <w:rPr>
          <w:rFonts w:hint="eastAsia" w:ascii="宋体" w:hAnsi="宋体"/>
          <w:color w:val="auto"/>
          <w:sz w:val="24"/>
          <w:lang w:eastAsia="zh-CN"/>
        </w:rPr>
        <w:t>，</w:t>
      </w:r>
      <w:r>
        <w:rPr>
          <w:rFonts w:hint="eastAsia" w:ascii="宋体" w:hAnsi="宋体"/>
          <w:color w:val="auto"/>
          <w:sz w:val="24"/>
          <w:lang w:val="en-US" w:eastAsia="zh-CN"/>
        </w:rPr>
        <w:t>厂址</w:t>
      </w:r>
      <w:r>
        <w:rPr>
          <w:rFonts w:hint="eastAsia" w:ascii="宋体" w:hAnsi="宋体"/>
          <w:color w:val="auto"/>
          <w:sz w:val="24"/>
        </w:rPr>
        <w:t>距离南宁市370km，距百色市137km。项目于2017年5月14日</w:t>
      </w:r>
      <w:r>
        <w:rPr>
          <w:rFonts w:hint="eastAsia" w:ascii="宋体" w:hAnsi="宋体"/>
          <w:color w:val="auto"/>
          <w:sz w:val="24"/>
          <w:lang w:val="en"/>
        </w:rPr>
        <w:t>开工建设</w:t>
      </w:r>
      <w:r>
        <w:rPr>
          <w:rFonts w:hint="eastAsia" w:ascii="宋体" w:hAnsi="宋体"/>
          <w:color w:val="auto"/>
          <w:sz w:val="24"/>
        </w:rPr>
        <w:t>，建设规模为年产30万吨铝水，总投资约22亿元，占地面积约800亩。</w:t>
      </w:r>
      <w:r>
        <w:rPr>
          <w:rFonts w:hint="eastAsia" w:ascii="宋体" w:hAnsi="宋体"/>
          <w:color w:val="auto"/>
          <w:sz w:val="24"/>
          <w:lang w:val="en-US" w:eastAsia="zh-CN"/>
        </w:rPr>
        <w:t>目前已经生产铝水达30万吨/年。</w:t>
      </w:r>
    </w:p>
    <w:p>
      <w:pPr>
        <w:pageBreakBefore w:val="0"/>
        <w:numPr>
          <w:ilvl w:val="0"/>
          <w:numId w:val="0"/>
        </w:numPr>
        <w:kinsoku/>
        <w:wordWrap/>
        <w:overflowPunct/>
        <w:topLinePunct w:val="0"/>
        <w:bidi w:val="0"/>
        <w:spacing w:line="400" w:lineRule="atLeast"/>
        <w:ind w:firstLine="480" w:firstLineChars="200"/>
        <w:textAlignment w:val="auto"/>
        <w:rPr>
          <w:rFonts w:hint="eastAsia" w:ascii="宋体" w:hAnsi="宋体" w:eastAsia="宋体" w:cs="宋体"/>
          <w:b/>
          <w:bCs/>
          <w:color w:val="000000"/>
          <w:sz w:val="24"/>
          <w:szCs w:val="24"/>
        </w:rPr>
      </w:pPr>
      <w:r>
        <w:rPr>
          <w:rFonts w:hint="eastAsia" w:ascii="宋体" w:hAnsi="宋体"/>
          <w:color w:val="auto"/>
          <w:sz w:val="24"/>
          <w:highlight w:val="none"/>
          <w:lang w:val="en-US" w:eastAsia="zh-CN"/>
        </w:rPr>
        <w:t>广西隆林百矿铝业有限公司成立于2017年02月14日，注册地位于隆林各族自治县平班镇母姑村下寨屯(登高工业园区内)。经营范围包括铝水、铝锭、铝棒、铝型材、铝板带箔的生产和销售；铝渣销售。</w:t>
      </w:r>
    </w:p>
    <w:p>
      <w:pPr>
        <w:pageBreakBefore w:val="0"/>
        <w:kinsoku/>
        <w:wordWrap/>
        <w:overflowPunct/>
        <w:topLinePunct w:val="0"/>
        <w:bidi w:val="0"/>
        <w:spacing w:line="400" w:lineRule="atLeas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3"/>
        <w:tblW w:w="8760" w:type="dxa"/>
        <w:tblInd w:w="0" w:type="dxa"/>
        <w:shd w:val="clear" w:color="auto" w:fill="auto"/>
        <w:tblLayout w:type="fixed"/>
        <w:tblCellMar>
          <w:top w:w="0" w:type="dxa"/>
          <w:left w:w="0" w:type="dxa"/>
          <w:bottom w:w="0" w:type="dxa"/>
          <w:right w:w="0" w:type="dxa"/>
        </w:tblCellMar>
      </w:tblPr>
      <w:tblGrid>
        <w:gridCol w:w="390"/>
        <w:gridCol w:w="906"/>
        <w:gridCol w:w="1686"/>
        <w:gridCol w:w="1384"/>
        <w:gridCol w:w="719"/>
        <w:gridCol w:w="808"/>
        <w:gridCol w:w="2867"/>
      </w:tblGrid>
      <w:tr>
        <w:tblPrEx>
          <w:tblCellMar>
            <w:top w:w="0" w:type="dxa"/>
            <w:left w:w="0" w:type="dxa"/>
            <w:bottom w:w="0" w:type="dxa"/>
            <w:right w:w="0" w:type="dxa"/>
          </w:tblCellMar>
        </w:tblPrEx>
        <w:trPr>
          <w:trHeight w:val="68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序号</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名称</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型号 规格</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材质要求</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单位</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2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rPr>
          <w:trHeight w:val="1060" w:hRule="atLeast"/>
        </w:trPr>
        <w:tc>
          <w:tcPr>
            <w:tcW w:w="3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效应棒</w:t>
            </w:r>
          </w:p>
        </w:tc>
        <w:tc>
          <w:tcPr>
            <w:tcW w:w="1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1"/>
                <w:szCs w:val="21"/>
                <w:u w:val="none"/>
              </w:rPr>
            </w:pPr>
            <w:r>
              <w:rPr>
                <w:rFonts w:hint="eastAsia" w:ascii="新宋体" w:hAnsi="新宋体" w:eastAsia="新宋体" w:cs="新宋体"/>
                <w:i w:val="0"/>
                <w:color w:val="FF0000"/>
                <w:kern w:val="0"/>
                <w:sz w:val="21"/>
                <w:szCs w:val="21"/>
                <w:highlight w:val="none"/>
                <w:u w:val="none"/>
                <w:lang w:val="en-US" w:eastAsia="zh-CN" w:bidi="ar"/>
              </w:rPr>
              <w:t>直径：粗径30～40mm ，细径10～20mm，长度2.5-3.2米</w:t>
            </w:r>
          </w:p>
        </w:tc>
        <w:tc>
          <w:tcPr>
            <w:tcW w:w="1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FF0000"/>
                <w:kern w:val="0"/>
                <w:sz w:val="21"/>
                <w:szCs w:val="21"/>
                <w:u w:val="none"/>
                <w:lang w:val="en-US" w:eastAsia="zh-CN" w:bidi="ar"/>
              </w:rPr>
              <w:t>桉树或杂木，要求柔直并富有弹韧性</w:t>
            </w:r>
            <w:r>
              <w:rPr>
                <w:rFonts w:hint="eastAsia" w:ascii="宋体" w:hAnsi="宋体" w:cs="宋体"/>
                <w:i w:val="0"/>
                <w:iCs w:val="0"/>
                <w:color w:val="FF0000"/>
                <w:kern w:val="0"/>
                <w:sz w:val="21"/>
                <w:szCs w:val="21"/>
                <w:u w:val="none"/>
                <w:lang w:val="en-US" w:eastAsia="zh-CN" w:bidi="ar"/>
              </w:rPr>
              <w:t>的生木。</w:t>
            </w:r>
          </w:p>
        </w:tc>
        <w:tc>
          <w:tcPr>
            <w:tcW w:w="7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rPr>
            </w:pPr>
            <w:r>
              <w:rPr>
                <w:rFonts w:hint="eastAsia" w:ascii="宋体" w:hAnsi="宋体" w:cs="宋体"/>
                <w:i w:val="0"/>
                <w:color w:val="000000"/>
                <w:kern w:val="0"/>
                <w:sz w:val="21"/>
                <w:szCs w:val="21"/>
                <w:u w:val="none"/>
                <w:lang w:val="en-US" w:eastAsia="zh-CN" w:bidi="ar"/>
              </w:rPr>
              <w:t>根</w:t>
            </w:r>
          </w:p>
        </w:tc>
        <w:tc>
          <w:tcPr>
            <w:tcW w:w="8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352000</w:t>
            </w:r>
          </w:p>
        </w:tc>
        <w:tc>
          <w:tcPr>
            <w:tcW w:w="28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田阳铝厂：</w:t>
            </w:r>
            <w:r>
              <w:rPr>
                <w:rFonts w:hint="eastAsia" w:ascii="宋体" w:hAnsi="宋体" w:cs="宋体"/>
                <w:i w:val="0"/>
                <w:color w:val="000000"/>
                <w:kern w:val="0"/>
                <w:sz w:val="20"/>
                <w:szCs w:val="20"/>
                <w:u w:val="none"/>
                <w:lang w:val="en-US" w:eastAsia="zh-CN" w:bidi="ar"/>
              </w:rPr>
              <w:t>168000根</w:t>
            </w:r>
            <w:r>
              <w:rPr>
                <w:rFonts w:hint="eastAsia" w:ascii="宋体" w:hAnsi="宋体" w:eastAsia="宋体" w:cs="宋体"/>
                <w:i w:val="0"/>
                <w:color w:val="000000"/>
                <w:kern w:val="0"/>
                <w:sz w:val="20"/>
                <w:szCs w:val="20"/>
                <w:u w:val="none"/>
                <w:lang w:val="en-US" w:eastAsia="zh-CN" w:bidi="ar"/>
              </w:rPr>
              <w:t>/年，每次送量</w:t>
            </w:r>
            <w:r>
              <w:rPr>
                <w:rFonts w:hint="eastAsia" w:ascii="宋体" w:hAnsi="宋体" w:cs="宋体"/>
                <w:i w:val="0"/>
                <w:color w:val="000000"/>
                <w:kern w:val="0"/>
                <w:sz w:val="20"/>
                <w:szCs w:val="20"/>
                <w:u w:val="none"/>
                <w:lang w:val="en-US" w:eastAsia="zh-CN" w:bidi="ar"/>
              </w:rPr>
              <w:t>约20000根</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德保铝厂：</w:t>
            </w:r>
            <w:r>
              <w:rPr>
                <w:rFonts w:hint="eastAsia" w:ascii="宋体" w:hAnsi="宋体" w:cs="宋体"/>
                <w:i w:val="0"/>
                <w:color w:val="000000"/>
                <w:kern w:val="0"/>
                <w:sz w:val="20"/>
                <w:szCs w:val="20"/>
                <w:u w:val="none"/>
                <w:lang w:val="en-US" w:eastAsia="zh-CN" w:bidi="ar"/>
              </w:rPr>
              <w:t>72000根</w:t>
            </w:r>
            <w:r>
              <w:rPr>
                <w:rFonts w:hint="eastAsia" w:ascii="宋体" w:hAnsi="宋体" w:eastAsia="宋体" w:cs="宋体"/>
                <w:i w:val="0"/>
                <w:color w:val="000000"/>
                <w:kern w:val="0"/>
                <w:sz w:val="20"/>
                <w:szCs w:val="20"/>
                <w:u w:val="none"/>
                <w:lang w:val="en-US" w:eastAsia="zh-CN" w:bidi="ar"/>
              </w:rPr>
              <w:t>/年，每次送量</w:t>
            </w:r>
            <w:r>
              <w:rPr>
                <w:rFonts w:hint="eastAsia" w:ascii="宋体" w:hAnsi="宋体" w:cs="宋体"/>
                <w:i w:val="0"/>
                <w:color w:val="000000"/>
                <w:kern w:val="0"/>
                <w:sz w:val="20"/>
                <w:szCs w:val="20"/>
                <w:u w:val="none"/>
                <w:lang w:val="en-US" w:eastAsia="zh-CN" w:bidi="ar"/>
              </w:rPr>
              <w:t>约10000根</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田林铝厂：</w:t>
            </w:r>
            <w:r>
              <w:rPr>
                <w:rFonts w:hint="eastAsia" w:ascii="宋体" w:hAnsi="宋体" w:cs="宋体"/>
                <w:i w:val="0"/>
                <w:color w:val="000000"/>
                <w:kern w:val="0"/>
                <w:sz w:val="20"/>
                <w:szCs w:val="20"/>
                <w:u w:val="none"/>
                <w:lang w:val="en-US" w:eastAsia="zh-CN" w:bidi="ar"/>
              </w:rPr>
              <w:t>72000根</w:t>
            </w:r>
            <w:r>
              <w:rPr>
                <w:rFonts w:hint="eastAsia" w:ascii="宋体" w:hAnsi="宋体" w:eastAsia="宋体" w:cs="宋体"/>
                <w:i w:val="0"/>
                <w:color w:val="000000"/>
                <w:kern w:val="0"/>
                <w:sz w:val="20"/>
                <w:szCs w:val="20"/>
                <w:u w:val="none"/>
                <w:lang w:val="en-US" w:eastAsia="zh-CN" w:bidi="ar"/>
              </w:rPr>
              <w:t>/年</w:t>
            </w:r>
            <w:r>
              <w:rPr>
                <w:rFonts w:hint="eastAsia" w:ascii="宋体" w:hAnsi="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每次送量</w:t>
            </w:r>
            <w:r>
              <w:rPr>
                <w:rFonts w:hint="eastAsia" w:ascii="宋体" w:hAnsi="宋体" w:cs="宋体"/>
                <w:i w:val="0"/>
                <w:color w:val="000000"/>
                <w:kern w:val="0"/>
                <w:sz w:val="20"/>
                <w:szCs w:val="20"/>
                <w:u w:val="none"/>
                <w:lang w:val="en-US" w:eastAsia="zh-CN" w:bidi="ar"/>
              </w:rPr>
              <w:t>约10000根</w:t>
            </w:r>
            <w:r>
              <w:rPr>
                <w:rFonts w:hint="eastAsia" w:ascii="宋体" w:hAnsi="宋体" w:eastAsia="宋体" w:cs="宋体"/>
                <w:i w:val="0"/>
                <w:color w:val="000000"/>
                <w:kern w:val="0"/>
                <w:sz w:val="20"/>
                <w:szCs w:val="20"/>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隆林铝厂：40000根/年，</w:t>
            </w:r>
            <w:r>
              <w:rPr>
                <w:rFonts w:hint="eastAsia" w:ascii="宋体" w:hAnsi="宋体" w:eastAsia="宋体" w:cs="宋体"/>
                <w:i w:val="0"/>
                <w:color w:val="000000"/>
                <w:kern w:val="0"/>
                <w:sz w:val="20"/>
                <w:szCs w:val="20"/>
                <w:u w:val="none"/>
                <w:lang w:val="en-US" w:eastAsia="zh-CN" w:bidi="ar"/>
              </w:rPr>
              <w:t>每次送量</w:t>
            </w:r>
            <w:r>
              <w:rPr>
                <w:rFonts w:hint="eastAsia" w:ascii="宋体" w:hAnsi="宋体" w:cs="宋体"/>
                <w:i w:val="0"/>
                <w:color w:val="000000"/>
                <w:kern w:val="0"/>
                <w:sz w:val="20"/>
                <w:szCs w:val="20"/>
                <w:u w:val="none"/>
                <w:lang w:val="en-US" w:eastAsia="zh-CN" w:bidi="ar"/>
              </w:rPr>
              <w:t>约10000根</w:t>
            </w:r>
            <w:r>
              <w:rPr>
                <w:rFonts w:hint="eastAsia" w:ascii="宋体" w:hAnsi="宋体" w:eastAsia="宋体" w:cs="宋体"/>
                <w:i w:val="0"/>
                <w:color w:val="000000"/>
                <w:kern w:val="0"/>
                <w:sz w:val="20"/>
                <w:szCs w:val="20"/>
                <w:u w:val="none"/>
                <w:lang w:val="en-US" w:eastAsia="zh-CN" w:bidi="ar"/>
              </w:rPr>
              <w:t>；</w:t>
            </w:r>
          </w:p>
        </w:tc>
      </w:tr>
    </w:tbl>
    <w:p>
      <w:pPr>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b/>
          <w:bCs/>
          <w:sz w:val="16"/>
          <w:szCs w:val="16"/>
          <w:lang w:val="en-US" w:eastAsia="zh-CN"/>
        </w:rPr>
      </w:pPr>
    </w:p>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w:t>
      </w:r>
      <w:r>
        <w:rPr>
          <w:rFonts w:hint="eastAsia" w:ascii="宋体" w:hAnsi="宋体"/>
          <w:sz w:val="24"/>
          <w:lang w:val="en-US" w:eastAsia="zh-CN"/>
        </w:rPr>
        <w:t>以采购主管单位通知为准</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广西百色田阳县新山铝示范园百矿铝业厂区内；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广西百色田林县旧州镇百矿经济产业园区田林铝厂内；</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sz w:val="24"/>
          <w:lang w:val="en-US" w:eastAsia="zh-CN"/>
        </w:rPr>
        <w:t>广西百色市德保县马隘铝产业园区；</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eastAsiaTheme="minorEastAsia" w:cstheme="minorBidi"/>
          <w:color w:val="auto"/>
          <w:kern w:val="2"/>
          <w:sz w:val="24"/>
          <w:szCs w:val="22"/>
          <w:lang w:val="en-US" w:eastAsia="zh-CN" w:bidi="ar-SA"/>
        </w:rPr>
      </w:pPr>
      <w:r>
        <w:rPr>
          <w:rFonts w:hint="eastAsia" w:ascii="宋体" w:hAnsi="宋体"/>
          <w:sz w:val="24"/>
          <w:lang w:val="en-US" w:eastAsia="zh-CN"/>
        </w:rPr>
        <w:t>广西百色市隆林各族自治县平班镇母姑村下寨屯隆林百矿内。</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5供货时间及方式：</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eastAsiaTheme="minorEastAsia"/>
          <w:color w:val="FF0000"/>
          <w:sz w:val="24"/>
          <w:lang w:val="en-US" w:eastAsia="zh-CN"/>
        </w:rPr>
      </w:pPr>
      <w:r>
        <w:rPr>
          <w:rFonts w:hint="eastAsia" w:ascii="宋体" w:hAnsi="宋体"/>
          <w:color w:val="FF0000"/>
          <w:sz w:val="24"/>
          <w:highlight w:val="none"/>
          <w:lang w:val="en-US" w:eastAsia="zh-CN"/>
        </w:rPr>
        <w:t>分批次供货，数量根据甲方需求下单，需运送至甲方各厂电解车间工区指定卸货点并负责卸货到地面，具体以甲方通知为准，最迟不得超过收到通知10天，因天气影响无法砍伐及运输除外。</w:t>
      </w: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pStyle w:val="2"/>
        <w:ind w:firstLine="480" w:firstLineChars="200"/>
        <w:rPr>
          <w:rFonts w:hint="eastAsia" w:ascii="宋体" w:hAnsi="宋体" w:eastAsiaTheme="minorEastAsia" w:cstheme="minorBidi"/>
          <w:color w:val="FF0000"/>
          <w:kern w:val="2"/>
          <w:sz w:val="24"/>
          <w:szCs w:val="22"/>
          <w:highlight w:val="none"/>
          <w:lang w:val="en-US" w:eastAsia="zh-CN" w:bidi="ar-SA"/>
        </w:rPr>
      </w:pPr>
      <w:r>
        <w:rPr>
          <w:rFonts w:hint="eastAsia" w:ascii="宋体" w:hAnsi="宋体" w:eastAsiaTheme="minorEastAsia" w:cstheme="minorBidi"/>
          <w:color w:val="FF0000"/>
          <w:kern w:val="2"/>
          <w:sz w:val="24"/>
          <w:szCs w:val="22"/>
          <w:highlight w:val="none"/>
          <w:lang w:val="en-US" w:eastAsia="zh-CN" w:bidi="ar-SA"/>
        </w:rPr>
        <w:t>到货产品验收达不到上述清单型号规格要求的（每批次合格率不低于80%），按退换货处理。</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default"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具有林木相关经营范围或近五年内不少于1个效应棒业绩合同。</w:t>
      </w:r>
      <w:bookmarkStart w:id="2" w:name="_GoBack"/>
      <w:bookmarkEnd w:id="2"/>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具有良好的商业信誉和健全的财务会计制度。</w:t>
      </w:r>
    </w:p>
    <w:p>
      <w:pPr>
        <w:pageBreakBefore w:val="0"/>
        <w:numPr>
          <w:ilvl w:val="0"/>
          <w:numId w:val="0"/>
        </w:numPr>
        <w:kinsoku/>
        <w:wordWrap/>
        <w:overflowPunct/>
        <w:topLinePunct w:val="0"/>
        <w:autoSpaceDE/>
        <w:autoSpaceDN/>
        <w:bidi w:val="0"/>
        <w:adjustRightInd w:val="0"/>
        <w:snapToGrid w:val="0"/>
        <w:spacing w:line="400" w:lineRule="atLeast"/>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 xml:space="preserve">3.6 </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ascii="宋体" w:hAnsi="宋体" w:cs="Arial"/>
          <w:sz w:val="24"/>
          <w:szCs w:val="24"/>
        </w:rPr>
      </w:pPr>
      <w:r>
        <w:rPr>
          <w:rFonts w:hint="eastAsia" w:ascii="宋体" w:hAnsi="宋体" w:cs="Arial"/>
          <w:sz w:val="24"/>
          <w:szCs w:val="24"/>
        </w:rPr>
        <w:t>产品验收合格入库后，乙方应先开具</w:t>
      </w:r>
      <w:r>
        <w:rPr>
          <w:rFonts w:hint="eastAsia" w:ascii="宋体" w:hAnsi="宋体" w:cs="Arial"/>
          <w:sz w:val="24"/>
          <w:szCs w:val="24"/>
          <w:lang w:eastAsia="zh-CN"/>
        </w:rPr>
        <w:t>相应</w:t>
      </w:r>
      <w:r>
        <w:rPr>
          <w:rFonts w:hint="eastAsia" w:ascii="宋体" w:hAnsi="宋体" w:cs="Arial"/>
          <w:sz w:val="24"/>
          <w:szCs w:val="24"/>
        </w:rPr>
        <w:t>税率的增值税专用</w:t>
      </w:r>
      <w:r>
        <w:rPr>
          <w:rFonts w:hint="eastAsia" w:ascii="宋体" w:hAnsi="宋体" w:cs="Arial"/>
          <w:sz w:val="24"/>
          <w:szCs w:val="24"/>
          <w:lang w:val="en-US" w:eastAsia="zh-CN"/>
        </w:rPr>
        <w:t>/普通</w:t>
      </w:r>
      <w:r>
        <w:rPr>
          <w:rFonts w:hint="eastAsia" w:ascii="宋体" w:hAnsi="宋体" w:cs="Arial"/>
          <w:sz w:val="24"/>
          <w:szCs w:val="24"/>
        </w:rPr>
        <w:t>发票，发票入甲方财务账</w:t>
      </w:r>
      <w:r>
        <w:rPr>
          <w:rFonts w:hint="eastAsia" w:ascii="宋体" w:hAnsi="宋体" w:cs="Arial"/>
          <w:sz w:val="24"/>
          <w:szCs w:val="24"/>
          <w:highlight w:val="none"/>
          <w:lang w:val="en-US" w:eastAsia="zh-CN"/>
        </w:rPr>
        <w:t>35</w:t>
      </w:r>
      <w:r>
        <w:rPr>
          <w:rFonts w:hint="eastAsia" w:ascii="宋体" w:hAnsi="宋体" w:cs="Arial"/>
          <w:sz w:val="24"/>
          <w:szCs w:val="24"/>
          <w:highlight w:val="none"/>
        </w:rPr>
        <w:t>日</w:t>
      </w:r>
      <w:r>
        <w:rPr>
          <w:rFonts w:hint="eastAsia" w:ascii="宋体" w:hAnsi="宋体" w:cs="Arial"/>
          <w:sz w:val="24"/>
          <w:szCs w:val="24"/>
        </w:rPr>
        <w:t>内付款</w:t>
      </w:r>
      <w:r>
        <w:rPr>
          <w:rFonts w:ascii="宋体" w:hAnsi="宋体" w:cs="Arial"/>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w:t>
      </w:r>
      <w:r>
        <w:rPr>
          <w:rFonts w:hint="eastAsia" w:ascii="宋体" w:hAnsi="宋体" w:cs="Arial"/>
          <w:color w:val="auto"/>
          <w:sz w:val="24"/>
          <w:lang w:val="en-US" w:eastAsia="zh-CN"/>
        </w:rPr>
        <w:t>/普通</w:t>
      </w:r>
      <w:r>
        <w:rPr>
          <w:rFonts w:hint="eastAsia" w:ascii="宋体" w:hAnsi="宋体" w:cs="Arial"/>
          <w:color w:val="auto"/>
          <w:sz w:val="24"/>
        </w:rPr>
        <w:t>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5"/>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吉利科技全球供应链管理平台报价方式进行，请登录系统地址：https://srm.geelytech.com/自行注册账号，注册时请正确填写公司详细信息、联系人、银行账户等详细信息，注册成功后联系商务人员进行后续资料维护；请妥善保管您的账号和密码！</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4.3 评定方法</w:t>
      </w:r>
    </w:p>
    <w:p>
      <w:pPr>
        <w:pStyle w:val="5"/>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仅1次报价，报价税率可选择，按不含税价格由低到高顺序确定中标人。</w:t>
      </w:r>
      <w:bookmarkStart w:id="1" w:name="_Toc33189460"/>
    </w:p>
    <w:p>
      <w:pPr>
        <w:pStyle w:val="5"/>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2024</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9</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 xml:space="preserve">29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12 </w:t>
      </w:r>
      <w:r>
        <w:rPr>
          <w:rFonts w:hint="eastAsia" w:ascii="宋体" w:hAnsi="宋体" w:eastAsia="宋体"/>
          <w:color w:val="auto"/>
          <w:sz w:val="24"/>
          <w:szCs w:val="24"/>
        </w:rPr>
        <w:t>时前将确认通知（附件</w:t>
      </w:r>
      <w:r>
        <w:rPr>
          <w:rFonts w:hint="eastAsia" w:ascii="宋体" w:hAnsi="宋体" w:eastAsia="宋体"/>
          <w:color w:val="auto"/>
          <w:sz w:val="24"/>
          <w:szCs w:val="24"/>
          <w:lang w:val="en-US" w:eastAsia="zh-CN"/>
        </w:rPr>
        <w:t>1</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及营业执照、业绩合同扫描件</w:t>
      </w:r>
      <w:r>
        <w:rPr>
          <w:rFonts w:hint="eastAsia" w:ascii="宋体" w:hAnsi="宋体" w:eastAsia="宋体"/>
          <w:color w:val="auto"/>
          <w:sz w:val="24"/>
          <w:szCs w:val="24"/>
        </w:rPr>
        <w:t>以邮件方式反馈给招标人商务人员，以确认是否参加。在本投标邀请书规定的时间内未表示是否参加或明确表示不参加投标的，不得再参加投标。</w:t>
      </w:r>
    </w:p>
    <w:p>
      <w:pPr>
        <w:pageBreakBefore w:val="0"/>
        <w:kinsoku/>
        <w:wordWrap/>
        <w:overflowPunct/>
        <w:topLinePunct w:val="0"/>
        <w:bidi w:val="0"/>
        <w:spacing w:line="400" w:lineRule="atLeast"/>
        <w:textAlignment w:val="auto"/>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pageBreakBefore w:val="0"/>
        <w:kinsoku/>
        <w:wordWrap/>
        <w:overflowPunct/>
        <w:topLinePunct w:val="0"/>
        <w:bidi w:val="0"/>
        <w:spacing w:line="400" w:lineRule="atLeast"/>
        <w:textAlignment w:val="auto"/>
        <w:rPr>
          <w:rFonts w:hint="eastAsia" w:ascii="宋体" w:hAnsi="宋体" w:eastAsia="宋体"/>
          <w:color w:val="FF0000"/>
          <w:sz w:val="24"/>
          <w:szCs w:val="24"/>
          <w:highlight w:val="none"/>
          <w:lang w:eastAsia="zh-CN"/>
        </w:rPr>
      </w:pPr>
      <w:r>
        <w:rPr>
          <w:rFonts w:hint="eastAsia" w:ascii="宋体" w:hAnsi="宋体" w:eastAsia="宋体"/>
          <w:color w:val="FF0000"/>
          <w:sz w:val="24"/>
          <w:szCs w:val="24"/>
          <w:highlight w:val="none"/>
        </w:rPr>
        <w:t>投标保证金</w:t>
      </w:r>
      <w:r>
        <w:rPr>
          <w:rFonts w:hint="eastAsia" w:asciiTheme="majorEastAsia" w:hAnsiTheme="majorEastAsia" w:eastAsiaTheme="majorEastAsia" w:cstheme="majorEastAsia"/>
          <w:b w:val="0"/>
          <w:bCs w:val="0"/>
          <w:color w:val="FF0000"/>
          <w:sz w:val="24"/>
          <w:szCs w:val="24"/>
          <w:highlight w:val="none"/>
          <w:u w:val="single"/>
          <w:lang w:val="en-US" w:eastAsia="zh-CN"/>
        </w:rPr>
        <w:t>1</w:t>
      </w:r>
      <w:r>
        <w:rPr>
          <w:rFonts w:hint="eastAsia" w:ascii="宋体" w:hAnsi="宋体" w:eastAsia="宋体"/>
          <w:color w:val="FF0000"/>
          <w:sz w:val="24"/>
          <w:szCs w:val="24"/>
          <w:highlight w:val="none"/>
        </w:rPr>
        <w:t>万元电汇到以下账户：</w:t>
      </w:r>
    </w:p>
    <w:p>
      <w:pPr>
        <w:pStyle w:val="2"/>
        <w:pageBreakBefore w:val="0"/>
        <w:kinsoku/>
        <w:wordWrap/>
        <w:overflowPunct/>
        <w:topLinePunct w:val="0"/>
        <w:bidi w:val="0"/>
        <w:spacing w:line="400" w:lineRule="atLeast"/>
        <w:textAlignment w:val="auto"/>
        <w:rPr>
          <w:rFonts w:hint="eastAsia" w:eastAsia="宋体"/>
          <w:color w:val="FF0000"/>
          <w:sz w:val="24"/>
          <w:szCs w:val="24"/>
          <w:highlight w:val="none"/>
          <w:lang w:eastAsia="zh-CN"/>
        </w:rPr>
      </w:pPr>
      <w:r>
        <w:rPr>
          <w:rFonts w:hint="eastAsia" w:eastAsia="宋体"/>
          <w:color w:val="FF0000"/>
          <w:sz w:val="24"/>
          <w:szCs w:val="24"/>
          <w:highlight w:val="none"/>
          <w:lang w:eastAsia="zh-CN"/>
        </w:rPr>
        <w:t>开</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户</w:t>
      </w:r>
      <w:r>
        <w:rPr>
          <w:rFonts w:hint="eastAsia" w:eastAsia="宋体"/>
          <w:color w:val="FF0000"/>
          <w:sz w:val="24"/>
          <w:szCs w:val="24"/>
          <w:highlight w:val="none"/>
          <w:lang w:val="en-US" w:eastAsia="zh-CN"/>
        </w:rPr>
        <w:t xml:space="preserve"> </w:t>
      </w:r>
      <w:r>
        <w:rPr>
          <w:rFonts w:hint="eastAsia" w:eastAsia="宋体"/>
          <w:color w:val="FF0000"/>
          <w:sz w:val="24"/>
          <w:szCs w:val="24"/>
          <w:highlight w:val="none"/>
          <w:lang w:eastAsia="zh-CN"/>
        </w:rPr>
        <w:t>名：吉利百矿集团有限公司</w:t>
      </w:r>
    </w:p>
    <w:p>
      <w:pPr>
        <w:pageBreakBefore w:val="0"/>
        <w:kinsoku/>
        <w:wordWrap/>
        <w:overflowPunct/>
        <w:topLinePunct w:val="0"/>
        <w:bidi w:val="0"/>
        <w:spacing w:line="400" w:lineRule="atLeast"/>
        <w:jc w:val="left"/>
        <w:textAlignment w:val="auto"/>
        <w:rPr>
          <w:rFonts w:hint="eastAsia"/>
          <w:color w:val="FF0000"/>
          <w:sz w:val="24"/>
          <w:szCs w:val="24"/>
          <w:highlight w:val="none"/>
          <w:lang w:val="en-US" w:eastAsia="zh-CN"/>
        </w:rPr>
      </w:pPr>
      <w:r>
        <w:rPr>
          <w:rFonts w:hint="eastAsia"/>
          <w:color w:val="FF0000"/>
          <w:sz w:val="24"/>
          <w:szCs w:val="24"/>
          <w:highlight w:val="none"/>
          <w:lang w:val="en-US" w:eastAsia="zh-CN"/>
        </w:rPr>
        <w:t>开户银行：建设银行百色中山支行</w:t>
      </w:r>
    </w:p>
    <w:p>
      <w:pPr>
        <w:pageBreakBefore w:val="0"/>
        <w:kinsoku/>
        <w:wordWrap/>
        <w:overflowPunct/>
        <w:topLinePunct w:val="0"/>
        <w:bidi w:val="0"/>
        <w:spacing w:line="400" w:lineRule="atLeast"/>
        <w:jc w:val="left"/>
        <w:textAlignment w:val="auto"/>
        <w:rPr>
          <w:rFonts w:hint="eastAsia" w:ascii="宋体" w:hAnsi="宋体" w:eastAsia="宋体" w:cs="宋体"/>
          <w:b w:val="0"/>
          <w:bCs w:val="0"/>
          <w:color w:val="FF0000"/>
          <w:sz w:val="24"/>
          <w:szCs w:val="24"/>
          <w:highlight w:val="none"/>
          <w:u w:val="single"/>
          <w:lang w:val="en-US" w:eastAsia="zh-CN"/>
        </w:rPr>
      </w:pPr>
      <w:r>
        <w:rPr>
          <w:rFonts w:hint="eastAsia" w:ascii="宋体" w:hAnsi="宋体" w:eastAsia="宋体" w:cs="宋体"/>
          <w:b w:val="0"/>
          <w:bCs w:val="0"/>
          <w:color w:val="FF0000"/>
          <w:sz w:val="24"/>
          <w:szCs w:val="24"/>
          <w:highlight w:val="none"/>
          <w:lang w:val="en-US" w:eastAsia="zh-CN"/>
        </w:rPr>
        <w:t>帐   号：4500 1676 1140 5070 2700</w:t>
      </w:r>
    </w:p>
    <w:p>
      <w:pPr>
        <w:pageBreakBefore w:val="0"/>
        <w:kinsoku/>
        <w:wordWrap/>
        <w:overflowPunct/>
        <w:topLinePunct w:val="0"/>
        <w:bidi w:val="0"/>
        <w:spacing w:line="400" w:lineRule="atLeast"/>
        <w:textAlignment w:val="auto"/>
        <w:rPr>
          <w:rFonts w:hint="eastAsia" w:ascii="宋体" w:hAnsi="宋体" w:eastAsia="宋体"/>
          <w:color w:val="FF0000"/>
          <w:sz w:val="24"/>
          <w:szCs w:val="24"/>
          <w:highlight w:val="none"/>
        </w:rPr>
      </w:pP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u w:val="single"/>
        </w:rPr>
        <w:t>汇款时备注：</w:t>
      </w:r>
      <w:r>
        <w:rPr>
          <w:rFonts w:hint="eastAsia" w:ascii="宋体" w:hAnsi="宋体"/>
          <w:color w:val="FF0000"/>
          <w:sz w:val="24"/>
          <w:szCs w:val="24"/>
          <w:highlight w:val="none"/>
          <w:u w:val="single"/>
          <w:lang w:val="en-US" w:eastAsia="zh-CN"/>
        </w:rPr>
        <w:t>田阳、德保、田林、隆林铝厂2024年效应棒项目</w:t>
      </w:r>
      <w:r>
        <w:rPr>
          <w:rFonts w:hint="eastAsia" w:ascii="宋体" w:hAnsi="宋体" w:eastAsia="宋体"/>
          <w:color w:val="FF0000"/>
          <w:sz w:val="24"/>
          <w:szCs w:val="24"/>
          <w:highlight w:val="none"/>
          <w:u w:val="single"/>
        </w:rPr>
        <w:t>投标保证金</w:t>
      </w:r>
      <w:r>
        <w:rPr>
          <w:rFonts w:hint="eastAsia" w:ascii="宋体" w:hAnsi="宋体" w:eastAsia="宋体"/>
          <w:color w:val="FF0000"/>
          <w:sz w:val="24"/>
          <w:szCs w:val="24"/>
          <w:highlight w:val="none"/>
        </w:rPr>
        <w:t>）</w:t>
      </w:r>
    </w:p>
    <w:p>
      <w:pPr>
        <w:pageBreakBefore w:val="0"/>
        <w:kinsoku/>
        <w:wordWrap/>
        <w:overflowPunct/>
        <w:topLinePunct w:val="0"/>
        <w:bidi w:val="0"/>
        <w:spacing w:line="400" w:lineRule="atLeast"/>
        <w:textAlignment w:val="auto"/>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.2、投标保证金须在开标前到帐。</w:t>
      </w:r>
    </w:p>
    <w:p>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w:t>
      </w:r>
      <w:r>
        <w:rPr>
          <w:rFonts w:hint="eastAsia" w:ascii="宋体" w:hAnsi="宋体" w:eastAsia="宋体"/>
          <w:color w:val="FF0000"/>
          <w:sz w:val="24"/>
          <w:szCs w:val="24"/>
          <w:highlight w:val="none"/>
        </w:rPr>
        <w:t>中标人的投标保证金在中标人与招标方签订了经济合同</w:t>
      </w:r>
      <w:r>
        <w:rPr>
          <w:rFonts w:hint="eastAsia" w:ascii="宋体" w:hAnsi="宋体" w:eastAsia="宋体"/>
          <w:color w:val="FF0000"/>
          <w:sz w:val="24"/>
          <w:szCs w:val="24"/>
          <w:highlight w:val="none"/>
          <w:lang w:val="en-US" w:eastAsia="zh-CN"/>
        </w:rPr>
        <w:t>并重新缴纳履约金至业务单位后退还</w:t>
      </w:r>
      <w:r>
        <w:rPr>
          <w:rFonts w:hint="eastAsia" w:ascii="宋体" w:hAnsi="宋体" w:eastAsia="宋体"/>
          <w:color w:val="FF0000"/>
          <w:sz w:val="24"/>
          <w:szCs w:val="24"/>
          <w:highlight w:val="none"/>
        </w:rPr>
        <w:t>，</w:t>
      </w:r>
      <w:r>
        <w:rPr>
          <w:rFonts w:hint="eastAsia" w:ascii="宋体" w:hAnsi="宋体" w:eastAsia="宋体"/>
          <w:color w:val="FF0000"/>
          <w:sz w:val="24"/>
          <w:szCs w:val="24"/>
          <w:highlight w:val="none"/>
          <w:lang w:val="en-US" w:eastAsia="zh-CN"/>
        </w:rPr>
        <w:t>第二预中标人的投标保证金在</w:t>
      </w:r>
      <w:r>
        <w:rPr>
          <w:rFonts w:hint="eastAsia" w:ascii="宋体" w:hAnsi="宋体" w:eastAsia="宋体"/>
          <w:color w:val="FF0000"/>
          <w:sz w:val="24"/>
          <w:szCs w:val="24"/>
          <w:highlight w:val="none"/>
        </w:rPr>
        <w:t>中标人与招标方签订了经济合同后</w:t>
      </w:r>
      <w:r>
        <w:rPr>
          <w:rFonts w:hint="eastAsia" w:ascii="宋体" w:hAnsi="宋体" w:eastAsia="宋体"/>
          <w:color w:val="FF0000"/>
          <w:sz w:val="24"/>
          <w:szCs w:val="24"/>
          <w:highlight w:val="none"/>
          <w:lang w:val="en-US" w:eastAsia="zh-CN"/>
        </w:rPr>
        <w:t>退还，</w:t>
      </w:r>
      <w:r>
        <w:rPr>
          <w:rFonts w:hint="eastAsia" w:ascii="宋体" w:hAnsi="宋体" w:eastAsia="宋体" w:cs="宋体"/>
          <w:b w:val="0"/>
          <w:bCs w:val="0"/>
          <w:color w:val="FF0000"/>
          <w:sz w:val="24"/>
          <w:szCs w:val="24"/>
          <w:highlight w:val="none"/>
        </w:rPr>
        <w:t>其余未中标人的投标保证金将在确定中标人后无息退还。</w:t>
      </w:r>
    </w:p>
    <w:p>
      <w:pPr>
        <w:pageBreakBefore w:val="0"/>
        <w:kinsoku/>
        <w:wordWrap/>
        <w:overflowPunct/>
        <w:topLinePunct w:val="0"/>
        <w:bidi w:val="0"/>
        <w:spacing w:line="400" w:lineRule="atLeast"/>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pPr>
        <w:pageBreakBefore w:val="0"/>
        <w:kinsoku/>
        <w:wordWrap/>
        <w:overflowPunct/>
        <w:topLinePunct w:val="0"/>
        <w:bidi w:val="0"/>
        <w:spacing w:line="400" w:lineRule="atLeast"/>
        <w:ind w:left="479" w:leftChars="228" w:firstLine="0" w:firstLineChars="0"/>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1)</w:t>
      </w:r>
      <w:r>
        <w:rPr>
          <w:rFonts w:hint="eastAsia" w:ascii="宋体" w:hAnsi="宋体" w:eastAsia="宋体" w:cs="宋体"/>
          <w:color w:val="auto"/>
          <w:sz w:val="24"/>
          <w:szCs w:val="24"/>
          <w:highlight w:val="none"/>
          <w:lang w:val="en-US" w:eastAsia="zh-CN"/>
        </w:rPr>
        <w:t>中标人若明示或以其他行为不按规定时间签订或拒不签订正式合同的；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2）中标人若明示或以其他行为不按规定时间提交招标文件已载明履约保证金的；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3）中标人因恶意竞争、经营财务发生较大变化等自身原因要求放弃中标的；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4）投标人在招标过程中存在违法行为或弄虚作假行为的；</w:t>
      </w:r>
      <w:r>
        <w:rPr>
          <w:rFonts w:hint="eastAsia" w:ascii="宋体" w:hAnsi="宋体" w:eastAsia="宋体" w:cs="宋体"/>
          <w:color w:val="auto"/>
          <w:sz w:val="24"/>
          <w:szCs w:val="24"/>
          <w:highlight w:val="none"/>
          <w:lang w:val="en-US" w:eastAsia="zh-CN"/>
        </w:rPr>
        <w:br w:type="textWrapping"/>
      </w:r>
      <w:r>
        <w:rPr>
          <w:rFonts w:hint="eastAsia" w:ascii="宋体" w:hAnsi="宋体" w:eastAsia="宋体" w:cs="宋体"/>
          <w:color w:val="auto"/>
          <w:sz w:val="24"/>
          <w:szCs w:val="24"/>
          <w:highlight w:val="none"/>
          <w:lang w:val="en-US" w:eastAsia="zh-CN"/>
        </w:rPr>
        <w:t xml:space="preserve"> 5）投标有效期内投标人撤销投标文件的</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w:t>
      </w:r>
    </w:p>
    <w:p>
      <w:pPr>
        <w:pageBreakBefore w:val="0"/>
        <w:kinsoku/>
        <w:wordWrap/>
        <w:overflowPunct/>
        <w:topLinePunct w:val="0"/>
        <w:bidi w:val="0"/>
        <w:adjustRightInd w:val="0"/>
        <w:snapToGrid w:val="0"/>
        <w:spacing w:before="156" w:beforeLines="50" w:after="156" w:afterLines="50" w:line="400" w:lineRule="atLeast"/>
        <w:ind w:firstLine="241" w:firstLineChars="100"/>
        <w:textAlignment w:val="auto"/>
        <w:rPr>
          <w:rFonts w:hint="eastAsia" w:ascii="宋体" w:hAnsi="宋体" w:eastAsia="宋体" w:cs="Arial"/>
          <w:b/>
          <w:bCs/>
          <w:color w:val="auto"/>
          <w:sz w:val="24"/>
          <w:lang w:eastAsia="zh-CN"/>
        </w:rPr>
      </w:pPr>
      <w:r>
        <w:rPr>
          <w:rFonts w:hint="eastAsia" w:ascii="宋体" w:hAnsi="宋体" w:cs="Arial"/>
          <w:b/>
          <w:bCs/>
          <w:color w:val="auto"/>
          <w:sz w:val="24"/>
          <w:lang w:val="en-US" w:eastAsia="zh-CN"/>
        </w:rPr>
        <w:t>7.</w:t>
      </w:r>
      <w:r>
        <w:rPr>
          <w:rFonts w:hint="eastAsia" w:ascii="宋体" w:hAnsi="宋体" w:cs="Arial"/>
          <w:b/>
          <w:bCs/>
          <w:color w:val="auto"/>
          <w:sz w:val="24"/>
        </w:rPr>
        <w:t>履约保证金</w:t>
      </w:r>
      <w:r>
        <w:rPr>
          <w:rFonts w:hint="eastAsia" w:ascii="宋体" w:hAnsi="宋体" w:cs="Arial"/>
          <w:b/>
          <w:bCs/>
          <w:color w:val="auto"/>
          <w:sz w:val="24"/>
          <w:lang w:eastAsia="zh-CN"/>
        </w:rPr>
        <w:t>：</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default" w:ascii="宋体" w:hAnsi="宋体" w:cs="Arial" w:eastAsiaTheme="minorEastAsia"/>
          <w:color w:val="FF0000"/>
          <w:sz w:val="24"/>
          <w:lang w:val="en-US" w:eastAsia="zh-CN"/>
        </w:rPr>
      </w:pPr>
      <w:r>
        <w:rPr>
          <w:rFonts w:hint="eastAsia" w:ascii="宋体" w:hAnsi="宋体" w:cs="Arial"/>
          <w:color w:val="000000" w:themeColor="text1"/>
          <w:sz w:val="24"/>
          <w:lang w:val="en-US" w:eastAsia="zh-CN"/>
          <w14:textFill>
            <w14:solidFill>
              <w14:schemeClr w14:val="tx1"/>
            </w14:solidFill>
          </w14:textFill>
        </w:rPr>
        <w:t>7</w:t>
      </w:r>
      <w:r>
        <w:rPr>
          <w:rFonts w:hint="eastAsia" w:ascii="宋体" w:hAnsi="宋体" w:cs="Arial"/>
          <w:color w:val="000000" w:themeColor="text1"/>
          <w:sz w:val="24"/>
          <w14:textFill>
            <w14:solidFill>
              <w14:schemeClr w14:val="tx1"/>
            </w14:solidFill>
          </w14:textFill>
        </w:rPr>
        <w:t>.1</w:t>
      </w:r>
      <w:r>
        <w:rPr>
          <w:rFonts w:hint="eastAsia" w:ascii="宋体" w:hAnsi="宋体" w:cs="Arial"/>
          <w:color w:val="000000" w:themeColor="text1"/>
          <w:sz w:val="24"/>
          <w:lang w:val="en-US" w:eastAsia="zh-CN"/>
          <w14:textFill>
            <w14:solidFill>
              <w14:schemeClr w14:val="tx1"/>
            </w14:solidFill>
          </w14:textFill>
        </w:rPr>
        <w:t>田阳铝厂8000元，德保铝厂4000元，田林铝厂4000元，隆林铝厂2000元合同签订后3日内缴纳至各铝厂。</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cs="Arial"/>
          <w:color w:val="auto"/>
          <w:sz w:val="24"/>
        </w:rPr>
      </w:pPr>
      <w:r>
        <w:rPr>
          <w:rFonts w:hint="eastAsia" w:ascii="宋体" w:hAnsi="宋体" w:cs="Arial"/>
          <w:color w:val="auto"/>
          <w:sz w:val="24"/>
          <w:lang w:val="en-US" w:eastAsia="zh-CN"/>
        </w:rPr>
        <w:t>7</w:t>
      </w:r>
      <w:r>
        <w:rPr>
          <w:rFonts w:hint="eastAsia" w:ascii="宋体" w:hAnsi="宋体" w:cs="Arial"/>
          <w:color w:val="auto"/>
          <w:sz w:val="24"/>
        </w:rPr>
        <w:t>.2乙方因违约或其他情形出现给甲方造成损失的事件、事故，所涉违约金或赔偿金，甲方有权从乙方缴纳的履约保证金中扣除，履约保证金不足的，乙方须在不足之日起7日内予以补足（如果甲方尚有未支付给乙方的服务费，则该服务费可以直接转为履约保证金）。</w:t>
      </w:r>
    </w:p>
    <w:p>
      <w:pPr>
        <w:pageBreakBefore w:val="0"/>
        <w:kinsoku/>
        <w:wordWrap/>
        <w:overflowPunct/>
        <w:topLinePunct w:val="0"/>
        <w:bidi w:val="0"/>
        <w:adjustRightInd w:val="0"/>
        <w:snapToGrid w:val="0"/>
        <w:spacing w:before="156" w:beforeLines="50" w:after="156" w:afterLines="50" w:line="400" w:lineRule="atLeast"/>
        <w:ind w:firstLine="480" w:firstLineChars="200"/>
        <w:textAlignment w:val="auto"/>
        <w:rPr>
          <w:rFonts w:hint="eastAsia" w:ascii="宋体" w:hAnsi="宋体" w:eastAsia="宋体" w:cs="宋体"/>
          <w:b/>
          <w:bCs/>
          <w:kern w:val="0"/>
          <w:sz w:val="24"/>
          <w:lang w:val="en-US" w:eastAsia="zh-CN"/>
        </w:rPr>
      </w:pPr>
      <w:r>
        <w:rPr>
          <w:rFonts w:hint="eastAsia" w:ascii="宋体" w:hAnsi="宋体" w:cs="Arial"/>
          <w:color w:val="auto"/>
          <w:sz w:val="24"/>
          <w:lang w:val="en-US" w:eastAsia="zh-CN"/>
        </w:rPr>
        <w:t>7</w:t>
      </w:r>
      <w:r>
        <w:rPr>
          <w:rFonts w:hint="eastAsia" w:ascii="宋体" w:hAnsi="宋体" w:cs="Arial"/>
          <w:color w:val="auto"/>
          <w:sz w:val="24"/>
        </w:rPr>
        <w:t>.3履约保证金的退还：乙方按合同履约完成服务业务经甲方确认之日起30日内，甲方将履约保证金全额无息退还给乙方；如有违约金或损失赔偿金等需要扣除的，则退还扣除后的剩余部分。</w:t>
      </w:r>
    </w:p>
    <w:p>
      <w:pPr>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kern w:val="0"/>
          <w:sz w:val="24"/>
        </w:rPr>
      </w:pPr>
      <w:r>
        <w:rPr>
          <w:rFonts w:hint="eastAsia" w:ascii="宋体" w:hAnsi="宋体" w:eastAsia="宋体" w:cs="宋体"/>
          <w:b/>
          <w:bCs/>
          <w:kern w:val="0"/>
          <w:sz w:val="24"/>
          <w:lang w:val="en-US" w:eastAsia="zh-CN"/>
        </w:rPr>
        <w:t>8.</w:t>
      </w:r>
      <w:r>
        <w:rPr>
          <w:rFonts w:hint="eastAsia" w:ascii="宋体" w:hAnsi="宋体" w:eastAsia="宋体" w:cs="宋体"/>
          <w:b/>
          <w:bCs/>
          <w:kern w:val="0"/>
          <w:sz w:val="24"/>
        </w:rPr>
        <w:t>特别约定条款：</w:t>
      </w:r>
    </w:p>
    <w:p>
      <w:pPr>
        <w:pageBreakBefore w:val="0"/>
        <w:widowControl/>
        <w:kinsoku/>
        <w:wordWrap/>
        <w:overflowPunct/>
        <w:topLinePunct w:val="0"/>
        <w:bidi w:val="0"/>
        <w:snapToGrid w:val="0"/>
        <w:spacing w:line="400" w:lineRule="atLeast"/>
        <w:ind w:firstLine="480" w:firstLineChars="200"/>
        <w:jc w:val="left"/>
        <w:textAlignment w:val="auto"/>
        <w:rPr>
          <w:rFonts w:hint="eastAsia" w:asciiTheme="majorEastAsia" w:hAnsiTheme="majorEastAsia" w:eastAsiaTheme="majorEastAsia" w:cstheme="majorEastAsia"/>
          <w:kern w:val="0"/>
          <w:sz w:val="24"/>
          <w:szCs w:val="24"/>
        </w:rPr>
      </w:pPr>
      <w:r>
        <w:rPr>
          <w:rFonts w:hint="eastAsia" w:ascii="宋体" w:hAnsi="宋体" w:eastAsia="宋体" w:cs="宋体"/>
          <w:b w:val="0"/>
          <w:bCs w:val="0"/>
          <w:kern w:val="0"/>
          <w:sz w:val="24"/>
        </w:rPr>
        <w:t>鉴于卖方通过参加买方的招投标活动或</w:t>
      </w:r>
      <w:r>
        <w:rPr>
          <w:rFonts w:hint="eastAsia" w:ascii="宋体" w:hAnsi="宋体" w:eastAsia="宋体"/>
          <w:kern w:val="0"/>
          <w:sz w:val="24"/>
          <w:lang w:eastAsia="zh-CN"/>
        </w:rPr>
        <w:t>竞</w:t>
      </w:r>
      <w:r>
        <w:rPr>
          <w:rFonts w:hint="eastAsia" w:ascii="宋体" w:hAnsi="宋体"/>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kern w:val="0"/>
          <w:sz w:val="24"/>
          <w:szCs w:val="24"/>
        </w:rPr>
        <w:t>合同终止日起本合同终止。</w:t>
      </w:r>
    </w:p>
    <w:p>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p>
    <w:p>
      <w:pPr>
        <w:pStyle w:val="5"/>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9.联系方式</w:t>
      </w:r>
    </w:p>
    <w:tbl>
      <w:tblPr>
        <w:tblStyle w:val="14"/>
        <w:tblW w:w="6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84"/>
        <w:gridCol w:w="5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284"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赵尚</w:t>
            </w:r>
            <w:r>
              <w:rPr>
                <w:rFonts w:hint="eastAsia" w:ascii="宋体" w:hAnsi="宋体" w:eastAsia="宋体"/>
                <w:color w:val="auto"/>
                <w:sz w:val="24"/>
                <w:szCs w:val="24"/>
              </w:rPr>
              <w:t xml:space="preserve"> </w:t>
            </w:r>
            <w:r>
              <w:rPr>
                <w:rFonts w:hint="eastAsia" w:ascii="宋体" w:hAnsi="宋体" w:eastAsia="宋体"/>
                <w:color w:val="auto"/>
                <w:sz w:val="24"/>
                <w:szCs w:val="24"/>
                <w:lang w:val="en-US" w:eastAsia="zh-CN"/>
              </w:rPr>
              <w:t>18577684634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284"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5114"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tc>
      </w:tr>
    </w:tbl>
    <w:p>
      <w:pPr>
        <w:pageBreakBefore w:val="0"/>
        <w:tabs>
          <w:tab w:val="left" w:pos="600"/>
        </w:tabs>
        <w:kinsoku/>
        <w:wordWrap/>
        <w:overflowPunct/>
        <w:topLinePunct w:val="0"/>
        <w:bidi w:val="0"/>
        <w:spacing w:line="400" w:lineRule="atLeast"/>
        <w:textAlignment w:val="auto"/>
        <w:rPr>
          <w:rFonts w:hint="eastAsia" w:asciiTheme="majorEastAsia" w:hAnsiTheme="majorEastAsia" w:eastAsiaTheme="majorEastAsia" w:cstheme="majorEastAsia"/>
          <w:b/>
          <w:szCs w:val="21"/>
        </w:rPr>
      </w:pPr>
      <w:r>
        <w:rPr>
          <w:rFonts w:hint="eastAsia" w:ascii="宋体" w:hAnsi="宋体" w:eastAsia="宋体"/>
          <w:sz w:val="24"/>
          <w:szCs w:val="24"/>
        </w:rPr>
        <w:t>注：无论</w:t>
      </w:r>
      <w:r>
        <w:rPr>
          <w:rFonts w:hint="eastAsia" w:ascii="宋体" w:hAnsi="宋体" w:eastAsia="宋体"/>
          <w:sz w:val="24"/>
          <w:szCs w:val="24"/>
          <w:lang w:val="en-US" w:eastAsia="zh-CN"/>
        </w:rPr>
        <w:t>报价</w:t>
      </w:r>
      <w:r>
        <w:rPr>
          <w:rFonts w:hint="eastAsia" w:ascii="宋体" w:hAnsi="宋体" w:eastAsia="宋体"/>
          <w:sz w:val="24"/>
          <w:szCs w:val="24"/>
        </w:rPr>
        <w:t>结果如何</w:t>
      </w:r>
      <w:r>
        <w:rPr>
          <w:rFonts w:hint="eastAsia" w:ascii="宋体" w:hAnsi="宋体" w:eastAsia="宋体"/>
          <w:sz w:val="24"/>
          <w:szCs w:val="24"/>
          <w:lang w:val="en-US" w:eastAsia="zh-CN"/>
        </w:rPr>
        <w:t>报价</w:t>
      </w:r>
      <w:r>
        <w:rPr>
          <w:rFonts w:hint="eastAsia" w:ascii="宋体" w:hAnsi="宋体" w:eastAsia="宋体"/>
          <w:sz w:val="24"/>
          <w:szCs w:val="24"/>
        </w:rPr>
        <w:t>人自行承担所有与参加</w:t>
      </w:r>
      <w:r>
        <w:rPr>
          <w:rFonts w:hint="eastAsia" w:ascii="宋体" w:hAnsi="宋体" w:eastAsia="宋体"/>
          <w:sz w:val="24"/>
          <w:szCs w:val="24"/>
          <w:lang w:val="en-US" w:eastAsia="zh-CN"/>
        </w:rPr>
        <w:t>采购</w:t>
      </w:r>
      <w:r>
        <w:rPr>
          <w:rFonts w:hint="eastAsia" w:ascii="宋体" w:hAnsi="宋体" w:eastAsia="宋体"/>
          <w:sz w:val="24"/>
          <w:szCs w:val="24"/>
        </w:rPr>
        <w:t>活动有关的全部费用。</w:t>
      </w: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1</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b w:val="0"/>
          <w:bCs/>
          <w:sz w:val="21"/>
          <w:szCs w:val="21"/>
          <w:u w:val="single"/>
          <w:lang w:val="en-US" w:eastAsia="zh-CN"/>
        </w:rPr>
        <w:t>吉利百矿集团有限公司</w:t>
      </w:r>
      <w:r>
        <w:rPr>
          <w:rFonts w:hint="eastAsia" w:asciiTheme="majorEastAsia" w:hAnsiTheme="majorEastAsia" w:eastAsiaTheme="majorEastAsia" w:cstheme="majorEastAsia"/>
          <w:sz w:val="21"/>
          <w:szCs w:val="21"/>
        </w:rPr>
        <w:t>：</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42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Theme="majorEastAsia" w:hAnsiTheme="majorEastAsia" w:eastAsiaTheme="majorEastAsia" w:cstheme="majorEastAsia"/>
          <w:b w:val="0"/>
          <w:bCs w:val="0"/>
          <w:sz w:val="21"/>
          <w:szCs w:val="21"/>
          <w:lang w:eastAsia="zh-CN"/>
        </w:rPr>
        <w:t>效应棒</w:t>
      </w:r>
      <w:r>
        <w:rPr>
          <w:rFonts w:hint="eastAsia" w:asciiTheme="majorEastAsia" w:hAnsiTheme="majorEastAsia" w:eastAsiaTheme="majorEastAsia" w:cstheme="majorEastAsia"/>
          <w:b w:val="0"/>
          <w:bCs w:val="0"/>
          <w:sz w:val="21"/>
          <w:szCs w:val="21"/>
          <w:lang w:val="en-US" w:eastAsia="zh-CN"/>
        </w:rPr>
        <w:t>采</w:t>
      </w:r>
      <w:r>
        <w:rPr>
          <w:rFonts w:hint="eastAsia" w:ascii="宋体" w:hAnsi="宋体" w:eastAsia="宋体" w:cs="宋体"/>
          <w:b w:val="0"/>
          <w:bCs w:val="0"/>
          <w:sz w:val="21"/>
          <w:szCs w:val="21"/>
          <w:lang w:val="en-US" w:eastAsia="zh-CN"/>
        </w:rPr>
        <w:t>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田阳、德保、田林、隆林铝厂2024年效应棒采购项目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single"/>
          <w:lang w:eastAsia="zh-CN"/>
        </w:rPr>
        <w:t>效应棒</w:t>
      </w:r>
      <w:r>
        <w:rPr>
          <w:rFonts w:hint="eastAsia" w:asciiTheme="majorEastAsia" w:hAnsiTheme="majorEastAsia" w:eastAsiaTheme="majorEastAsia" w:cstheme="majorEastAsia"/>
          <w:b w:val="0"/>
          <w:bCs w:val="0"/>
          <w:sz w:val="21"/>
          <w:szCs w:val="21"/>
          <w:lang w:eastAsia="zh-CN"/>
        </w:rPr>
        <w:t>采购</w:t>
      </w:r>
      <w:r>
        <w:rPr>
          <w:rFonts w:hint="eastAsia" w:asciiTheme="majorEastAsia" w:hAnsiTheme="majorEastAsia" w:eastAsiaTheme="majorEastAsia" w:cstheme="majorEastAsia"/>
          <w:b w:val="0"/>
          <w:bCs w:val="0"/>
          <w:sz w:val="21"/>
          <w:szCs w:val="21"/>
          <w:lang w:val="en-US" w:eastAsia="zh-CN"/>
        </w:rPr>
        <w:t>项目</w:t>
      </w:r>
      <w:r>
        <w:rPr>
          <w:rFonts w:hint="eastAsia" w:asciiTheme="majorEastAsia" w:hAnsiTheme="majorEastAsia" w:eastAsiaTheme="majorEastAsia" w:cstheme="majorEastAsia"/>
          <w:b w:val="0"/>
          <w:bCs w:val="0"/>
          <w:sz w:val="21"/>
          <w:szCs w:val="21"/>
          <w:u w:val="none"/>
          <w:lang w:val="en-US" w:eastAsia="zh-CN"/>
        </w:rPr>
        <w:t>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u w:val="single"/>
          <w:lang w:eastAsia="zh-CN"/>
        </w:rPr>
        <w:t>效应棒</w:t>
      </w:r>
      <w:r>
        <w:rPr>
          <w:rFonts w:hint="eastAsia" w:asciiTheme="majorEastAsia" w:hAnsiTheme="majorEastAsia" w:eastAsiaTheme="majorEastAsia" w:cstheme="majorEastAsia"/>
          <w:b w:val="0"/>
          <w:bCs w:val="0"/>
          <w:sz w:val="21"/>
          <w:szCs w:val="21"/>
          <w:lang w:eastAsia="zh-CN"/>
        </w:rPr>
        <w:t>采购项目邀请书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hint="eastAsia" w:ascii="宋体" w:hAnsi="宋体" w:eastAsia="宋体"/>
          <w:color w:val="auto"/>
          <w:sz w:val="24"/>
          <w:szCs w:val="24"/>
          <w:lang w:val="en-US" w:eastAsia="zh-CN"/>
        </w:rPr>
        <w:t>Shang</w:t>
      </w:r>
      <w:r>
        <w:rPr>
          <w:rFonts w:hint="eastAsia" w:ascii="宋体" w:hAnsi="宋体" w:eastAsia="宋体"/>
          <w:color w:val="auto"/>
          <w:sz w:val="24"/>
          <w:szCs w:val="24"/>
        </w:rPr>
        <w:t>.</w:t>
      </w:r>
      <w:r>
        <w:rPr>
          <w:rFonts w:hint="eastAsia" w:ascii="宋体" w:hAnsi="宋体" w:eastAsia="宋体"/>
          <w:color w:val="auto"/>
          <w:sz w:val="24"/>
          <w:szCs w:val="24"/>
          <w:lang w:val="en-US" w:eastAsia="zh-CN"/>
        </w:rPr>
        <w:t>Zhao</w:t>
      </w:r>
      <w:r>
        <w:rPr>
          <w:rFonts w:hint="eastAsia" w:ascii="宋体" w:hAnsi="宋体" w:eastAsia="宋体"/>
          <w:color w:val="auto"/>
          <w:sz w:val="24"/>
          <w:szCs w:val="24"/>
        </w:rPr>
        <w:t>@geely.com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10"/>
          <w:jc w:val="center"/>
        </w:pPr>
        <w:r>
          <w:fldChar w:fldCharType="begin"/>
        </w:r>
        <w:r>
          <w:instrText xml:space="preserve">PAGE   \* MERGEFORMAT</w:instrText>
        </w:r>
        <w:r>
          <w:fldChar w:fldCharType="separate"/>
        </w:r>
        <w:r>
          <w:rPr>
            <w:lang w:val="zh-CN"/>
          </w:rPr>
          <w:t>3</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lZWVkMTZkZjVlNjU3OTRkODdkMTU1MDIxYWI5NTU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52F65AB"/>
    <w:rsid w:val="05772429"/>
    <w:rsid w:val="05E66021"/>
    <w:rsid w:val="063B27C1"/>
    <w:rsid w:val="06F63781"/>
    <w:rsid w:val="07456121"/>
    <w:rsid w:val="0A420305"/>
    <w:rsid w:val="0B820F78"/>
    <w:rsid w:val="0C7C5845"/>
    <w:rsid w:val="0CAD008F"/>
    <w:rsid w:val="0DE54DDD"/>
    <w:rsid w:val="0E6C3CDC"/>
    <w:rsid w:val="0EB73B90"/>
    <w:rsid w:val="0F11688C"/>
    <w:rsid w:val="10032260"/>
    <w:rsid w:val="101C61EE"/>
    <w:rsid w:val="113A610C"/>
    <w:rsid w:val="12290200"/>
    <w:rsid w:val="12AC23E2"/>
    <w:rsid w:val="136B5FB3"/>
    <w:rsid w:val="13934C8A"/>
    <w:rsid w:val="139B2695"/>
    <w:rsid w:val="144D187B"/>
    <w:rsid w:val="159B0014"/>
    <w:rsid w:val="16DA3A46"/>
    <w:rsid w:val="17073614"/>
    <w:rsid w:val="17AB4329"/>
    <w:rsid w:val="17C15D97"/>
    <w:rsid w:val="188E5A7E"/>
    <w:rsid w:val="18C56ABE"/>
    <w:rsid w:val="18C740FB"/>
    <w:rsid w:val="1A174747"/>
    <w:rsid w:val="1B0325F3"/>
    <w:rsid w:val="1B070C4A"/>
    <w:rsid w:val="1BA12E75"/>
    <w:rsid w:val="1BE90CBC"/>
    <w:rsid w:val="1C0B4FDF"/>
    <w:rsid w:val="1C5B2F04"/>
    <w:rsid w:val="1C7571F8"/>
    <w:rsid w:val="1CD42A2E"/>
    <w:rsid w:val="1D5D2FEB"/>
    <w:rsid w:val="1DC3395B"/>
    <w:rsid w:val="1EA413BD"/>
    <w:rsid w:val="1F16393D"/>
    <w:rsid w:val="20DE38EC"/>
    <w:rsid w:val="217C545D"/>
    <w:rsid w:val="22B86521"/>
    <w:rsid w:val="233F1ADA"/>
    <w:rsid w:val="24782E39"/>
    <w:rsid w:val="256C065C"/>
    <w:rsid w:val="263920D0"/>
    <w:rsid w:val="271C3AA6"/>
    <w:rsid w:val="27FF17B9"/>
    <w:rsid w:val="28266776"/>
    <w:rsid w:val="2A7055D9"/>
    <w:rsid w:val="2BB655EB"/>
    <w:rsid w:val="2CA17371"/>
    <w:rsid w:val="2CFC4465"/>
    <w:rsid w:val="2DE03868"/>
    <w:rsid w:val="2EFA0920"/>
    <w:rsid w:val="2F2E0DD3"/>
    <w:rsid w:val="2FDF0AC1"/>
    <w:rsid w:val="30530CB9"/>
    <w:rsid w:val="31241C20"/>
    <w:rsid w:val="31A606A8"/>
    <w:rsid w:val="3370188D"/>
    <w:rsid w:val="337C12F0"/>
    <w:rsid w:val="33A5028C"/>
    <w:rsid w:val="340A6022"/>
    <w:rsid w:val="34991DD6"/>
    <w:rsid w:val="34A26162"/>
    <w:rsid w:val="34D74C01"/>
    <w:rsid w:val="34E47465"/>
    <w:rsid w:val="360E21C1"/>
    <w:rsid w:val="36401C52"/>
    <w:rsid w:val="37861D96"/>
    <w:rsid w:val="37FD118C"/>
    <w:rsid w:val="38AC6F88"/>
    <w:rsid w:val="3A3E06A3"/>
    <w:rsid w:val="3AAB7859"/>
    <w:rsid w:val="3B0722D4"/>
    <w:rsid w:val="3B0E75CF"/>
    <w:rsid w:val="3B652E8B"/>
    <w:rsid w:val="3B6B54F4"/>
    <w:rsid w:val="3CCC43B5"/>
    <w:rsid w:val="3E4F3034"/>
    <w:rsid w:val="408373C1"/>
    <w:rsid w:val="409E30A8"/>
    <w:rsid w:val="40FC4CB0"/>
    <w:rsid w:val="41034C6C"/>
    <w:rsid w:val="41504F94"/>
    <w:rsid w:val="4389551C"/>
    <w:rsid w:val="45900927"/>
    <w:rsid w:val="47AB2817"/>
    <w:rsid w:val="487415C3"/>
    <w:rsid w:val="487B65BE"/>
    <w:rsid w:val="4A4444D0"/>
    <w:rsid w:val="4A760E79"/>
    <w:rsid w:val="4B166A95"/>
    <w:rsid w:val="4B493BD2"/>
    <w:rsid w:val="4B51444F"/>
    <w:rsid w:val="4C7157A4"/>
    <w:rsid w:val="4D2423DA"/>
    <w:rsid w:val="4F3E52A8"/>
    <w:rsid w:val="4F586394"/>
    <w:rsid w:val="50232F42"/>
    <w:rsid w:val="51DE68AB"/>
    <w:rsid w:val="52074CBA"/>
    <w:rsid w:val="533D0BDE"/>
    <w:rsid w:val="53411EE9"/>
    <w:rsid w:val="53513A3C"/>
    <w:rsid w:val="536F00DE"/>
    <w:rsid w:val="539313E4"/>
    <w:rsid w:val="55497E47"/>
    <w:rsid w:val="561B446B"/>
    <w:rsid w:val="565D1920"/>
    <w:rsid w:val="56B26B95"/>
    <w:rsid w:val="57005247"/>
    <w:rsid w:val="5780446C"/>
    <w:rsid w:val="57C021E2"/>
    <w:rsid w:val="57E0574B"/>
    <w:rsid w:val="59396DEE"/>
    <w:rsid w:val="5A58599B"/>
    <w:rsid w:val="5AAC196A"/>
    <w:rsid w:val="5B0D2E79"/>
    <w:rsid w:val="5B1D587B"/>
    <w:rsid w:val="5B2172A6"/>
    <w:rsid w:val="5BEA4FE1"/>
    <w:rsid w:val="5D1619BA"/>
    <w:rsid w:val="5E6A71F7"/>
    <w:rsid w:val="5FD65ECC"/>
    <w:rsid w:val="600E2170"/>
    <w:rsid w:val="60240C8A"/>
    <w:rsid w:val="60934C78"/>
    <w:rsid w:val="60FC4012"/>
    <w:rsid w:val="6106280A"/>
    <w:rsid w:val="618F164B"/>
    <w:rsid w:val="61A241F9"/>
    <w:rsid w:val="62976BA7"/>
    <w:rsid w:val="62D46057"/>
    <w:rsid w:val="63EF192E"/>
    <w:rsid w:val="640336FD"/>
    <w:rsid w:val="6534570D"/>
    <w:rsid w:val="65413FA7"/>
    <w:rsid w:val="65975B59"/>
    <w:rsid w:val="65BB3DCB"/>
    <w:rsid w:val="66D44B2F"/>
    <w:rsid w:val="67714B74"/>
    <w:rsid w:val="67A105BB"/>
    <w:rsid w:val="682806B6"/>
    <w:rsid w:val="686D619C"/>
    <w:rsid w:val="6A184051"/>
    <w:rsid w:val="6ACD6C40"/>
    <w:rsid w:val="6B3E03B6"/>
    <w:rsid w:val="6BE91E82"/>
    <w:rsid w:val="6CFB43E6"/>
    <w:rsid w:val="6D226F1D"/>
    <w:rsid w:val="6E1038D1"/>
    <w:rsid w:val="6EA76F13"/>
    <w:rsid w:val="6F5D25CA"/>
    <w:rsid w:val="700720D9"/>
    <w:rsid w:val="71246855"/>
    <w:rsid w:val="716B46DE"/>
    <w:rsid w:val="724F2B10"/>
    <w:rsid w:val="72E55401"/>
    <w:rsid w:val="7343784D"/>
    <w:rsid w:val="73645753"/>
    <w:rsid w:val="73B93F82"/>
    <w:rsid w:val="74E62BE1"/>
    <w:rsid w:val="7559600E"/>
    <w:rsid w:val="7600251B"/>
    <w:rsid w:val="76444236"/>
    <w:rsid w:val="76BF0406"/>
    <w:rsid w:val="789E2CA4"/>
    <w:rsid w:val="78E404CB"/>
    <w:rsid w:val="792917E7"/>
    <w:rsid w:val="798C6F6D"/>
    <w:rsid w:val="79AF27CF"/>
    <w:rsid w:val="7A53275F"/>
    <w:rsid w:val="7A9F6E02"/>
    <w:rsid w:val="7B7113F0"/>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36"/>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autoRedefine/>
    <w:unhideWhenUsed/>
    <w:qFormat/>
    <w:uiPriority w:val="9"/>
    <w:pPr>
      <w:keepNext/>
      <w:adjustRightInd w:val="0"/>
      <w:spacing w:line="360" w:lineRule="atLeast"/>
      <w:jc w:val="left"/>
      <w:textAlignment w:val="baseline"/>
      <w:outlineLvl w:val="2"/>
    </w:pPr>
    <w:rPr>
      <w:rFonts w:ascii="Arial" w:hAnsi="Arial" w:cs="Arial"/>
      <w:b/>
      <w:bCs/>
      <w:kern w:val="0"/>
      <w:sz w:val="28"/>
      <w:szCs w:val="20"/>
    </w:rPr>
  </w:style>
  <w:style w:type="character" w:default="1" w:styleId="15">
    <w:name w:val="Default Paragraph Font"/>
    <w:link w:val="16"/>
    <w:autoRedefine/>
    <w:unhideWhenUsed/>
    <w:qFormat/>
    <w:uiPriority w:val="1"/>
    <w:rPr>
      <w:kern w:val="1"/>
    </w:rPr>
  </w:style>
  <w:style w:type="table" w:default="1" w:styleId="13">
    <w:name w:val="Normal Table"/>
    <w:autoRedefine/>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5">
    <w:name w:val="Normal Indent"/>
    <w:basedOn w:val="1"/>
    <w:autoRedefine/>
    <w:qFormat/>
    <w:uiPriority w:val="0"/>
    <w:pPr>
      <w:snapToGrid w:val="0"/>
      <w:spacing w:line="300" w:lineRule="auto"/>
      <w:ind w:firstLine="556"/>
    </w:pPr>
    <w:rPr>
      <w:rFonts w:ascii="仿宋_GB2312" w:hAnsi="Times New Roman" w:eastAsia="仿宋_GB2312"/>
      <w:kern w:val="0"/>
      <w:szCs w:val="20"/>
    </w:rPr>
  </w:style>
  <w:style w:type="paragraph" w:styleId="6">
    <w:name w:val="annotation text"/>
    <w:basedOn w:val="1"/>
    <w:link w:val="27"/>
    <w:autoRedefine/>
    <w:unhideWhenUsed/>
    <w:qFormat/>
    <w:uiPriority w:val="99"/>
    <w:pPr>
      <w:jc w:val="left"/>
    </w:pPr>
  </w:style>
  <w:style w:type="paragraph" w:styleId="7">
    <w:name w:val="Body Text"/>
    <w:basedOn w:val="1"/>
    <w:autoRedefine/>
    <w:qFormat/>
    <w:uiPriority w:val="1"/>
    <w:pPr>
      <w:ind w:left="169"/>
    </w:pPr>
    <w:rPr>
      <w:rFonts w:ascii="宋体" w:hAnsi="宋体" w:eastAsia="宋体" w:cs="宋体"/>
      <w:sz w:val="24"/>
      <w:szCs w:val="24"/>
      <w:lang w:val="zh-CN" w:eastAsia="zh-CN" w:bidi="zh-CN"/>
    </w:rPr>
  </w:style>
  <w:style w:type="paragraph" w:styleId="8">
    <w:name w:val="Date"/>
    <w:basedOn w:val="1"/>
    <w:next w:val="1"/>
    <w:link w:val="25"/>
    <w:autoRedefine/>
    <w:unhideWhenUsed/>
    <w:qFormat/>
    <w:uiPriority w:val="99"/>
    <w:pPr>
      <w:ind w:left="100" w:leftChars="2500"/>
    </w:pPr>
  </w:style>
  <w:style w:type="paragraph" w:styleId="9">
    <w:name w:val="Balloon Text"/>
    <w:basedOn w:val="1"/>
    <w:link w:val="28"/>
    <w:autoRedefine/>
    <w:unhideWhenUsed/>
    <w:qFormat/>
    <w:uiPriority w:val="99"/>
    <w:rPr>
      <w:sz w:val="18"/>
      <w:szCs w:val="18"/>
    </w:rPr>
  </w:style>
  <w:style w:type="paragraph" w:styleId="10">
    <w:name w:val="footer"/>
    <w:basedOn w:val="1"/>
    <w:link w:val="24"/>
    <w:autoRedefine/>
    <w:unhideWhenUsed/>
    <w:qFormat/>
    <w:uiPriority w:val="99"/>
    <w:pPr>
      <w:tabs>
        <w:tab w:val="center" w:pos="4153"/>
        <w:tab w:val="right" w:pos="8306"/>
      </w:tabs>
      <w:snapToGrid w:val="0"/>
      <w:jc w:val="left"/>
    </w:pPr>
    <w:rPr>
      <w:sz w:val="18"/>
      <w:szCs w:val="18"/>
    </w:rPr>
  </w:style>
  <w:style w:type="paragraph" w:styleId="11">
    <w:name w:val="header"/>
    <w:basedOn w:val="1"/>
    <w:link w:val="2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4">
    <w:name w:val="Table Grid"/>
    <w:basedOn w:val="1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 Char"/>
    <w:basedOn w:val="1"/>
    <w:link w:val="15"/>
    <w:qFormat/>
    <w:uiPriority w:val="0"/>
    <w:rPr>
      <w:kern w:val="1"/>
    </w:rPr>
  </w:style>
  <w:style w:type="character" w:styleId="17">
    <w:name w:val="Strong"/>
    <w:basedOn w:val="15"/>
    <w:autoRedefine/>
    <w:qFormat/>
    <w:uiPriority w:val="22"/>
    <w:rPr>
      <w:b/>
      <w:bCs/>
    </w:rPr>
  </w:style>
  <w:style w:type="character" w:styleId="18">
    <w:name w:val="page number"/>
    <w:basedOn w:val="15"/>
    <w:autoRedefine/>
    <w:qFormat/>
    <w:uiPriority w:val="0"/>
  </w:style>
  <w:style w:type="character" w:styleId="19">
    <w:name w:val="FollowedHyperlink"/>
    <w:basedOn w:val="15"/>
    <w:autoRedefine/>
    <w:unhideWhenUsed/>
    <w:qFormat/>
    <w:uiPriority w:val="99"/>
    <w:rPr>
      <w:color w:val="800080" w:themeColor="followedHyperlink"/>
      <w:u w:val="single"/>
      <w14:textFill>
        <w14:solidFill>
          <w14:schemeClr w14:val="folHlink"/>
        </w14:solidFill>
      </w14:textFill>
    </w:rPr>
  </w:style>
  <w:style w:type="character" w:styleId="20">
    <w:name w:val="Emphasis"/>
    <w:basedOn w:val="15"/>
    <w:autoRedefine/>
    <w:qFormat/>
    <w:uiPriority w:val="20"/>
    <w:rPr>
      <w:i/>
    </w:rPr>
  </w:style>
  <w:style w:type="character" w:styleId="21">
    <w:name w:val="Hyperlink"/>
    <w:basedOn w:val="15"/>
    <w:autoRedefine/>
    <w:unhideWhenUsed/>
    <w:qFormat/>
    <w:uiPriority w:val="99"/>
    <w:rPr>
      <w:color w:val="0000FF"/>
      <w:u w:val="none"/>
    </w:rPr>
  </w:style>
  <w:style w:type="character" w:styleId="22">
    <w:name w:val="annotation reference"/>
    <w:basedOn w:val="15"/>
    <w:autoRedefine/>
    <w:unhideWhenUsed/>
    <w:qFormat/>
    <w:uiPriority w:val="99"/>
    <w:rPr>
      <w:sz w:val="21"/>
      <w:szCs w:val="21"/>
    </w:rPr>
  </w:style>
  <w:style w:type="character" w:customStyle="1" w:styleId="23">
    <w:name w:val="页眉 Char"/>
    <w:basedOn w:val="15"/>
    <w:link w:val="11"/>
    <w:qFormat/>
    <w:uiPriority w:val="99"/>
    <w:rPr>
      <w:sz w:val="18"/>
      <w:szCs w:val="18"/>
    </w:rPr>
  </w:style>
  <w:style w:type="character" w:customStyle="1" w:styleId="24">
    <w:name w:val="页脚 Char"/>
    <w:basedOn w:val="15"/>
    <w:link w:val="10"/>
    <w:autoRedefine/>
    <w:qFormat/>
    <w:uiPriority w:val="99"/>
    <w:rPr>
      <w:sz w:val="18"/>
      <w:szCs w:val="18"/>
    </w:rPr>
  </w:style>
  <w:style w:type="character" w:customStyle="1" w:styleId="25">
    <w:name w:val="日期 Char"/>
    <w:basedOn w:val="15"/>
    <w:link w:val="8"/>
    <w:semiHidden/>
    <w:qFormat/>
    <w:uiPriority w:val="99"/>
  </w:style>
  <w:style w:type="paragraph" w:customStyle="1" w:styleId="26">
    <w:name w:val="List Paragraph"/>
    <w:basedOn w:val="1"/>
    <w:autoRedefine/>
    <w:qFormat/>
    <w:uiPriority w:val="34"/>
    <w:pPr>
      <w:ind w:firstLine="420" w:firstLineChars="200"/>
    </w:pPr>
  </w:style>
  <w:style w:type="character" w:customStyle="1" w:styleId="27">
    <w:name w:val="批注文字 Char"/>
    <w:basedOn w:val="15"/>
    <w:link w:val="6"/>
    <w:semiHidden/>
    <w:qFormat/>
    <w:uiPriority w:val="99"/>
  </w:style>
  <w:style w:type="character" w:customStyle="1" w:styleId="28">
    <w:name w:val="批注框文本 Char"/>
    <w:basedOn w:val="15"/>
    <w:link w:val="9"/>
    <w:semiHidden/>
    <w:qFormat/>
    <w:uiPriority w:val="99"/>
    <w:rPr>
      <w:sz w:val="18"/>
      <w:szCs w:val="18"/>
    </w:rPr>
  </w:style>
  <w:style w:type="paragraph" w:customStyle="1" w:styleId="29">
    <w:name w:val="z0"/>
    <w:basedOn w:val="1"/>
    <w:qFormat/>
    <w:uiPriority w:val="0"/>
    <w:pPr>
      <w:spacing w:line="360" w:lineRule="auto"/>
      <w:ind w:firstLine="200" w:firstLineChars="200"/>
    </w:pPr>
    <w:rPr>
      <w:rFonts w:ascii="宋体" w:hAnsi="宋体" w:eastAsia="宋体"/>
      <w:sz w:val="24"/>
      <w:szCs w:val="24"/>
    </w:rPr>
  </w:style>
  <w:style w:type="paragraph" w:customStyle="1" w:styleId="30">
    <w:name w:val="报告正文"/>
    <w:basedOn w:val="1"/>
    <w:autoRedefine/>
    <w:qFormat/>
    <w:uiPriority w:val="0"/>
    <w:pPr>
      <w:tabs>
        <w:tab w:val="left" w:pos="0"/>
      </w:tabs>
      <w:spacing w:line="360" w:lineRule="auto"/>
      <w:ind w:firstLine="200" w:firstLineChars="200"/>
    </w:pPr>
    <w:rPr>
      <w:color w:val="000000"/>
      <w:sz w:val="24"/>
    </w:rPr>
  </w:style>
  <w:style w:type="paragraph" w:customStyle="1" w:styleId="31">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rPr>
  </w:style>
  <w:style w:type="character" w:customStyle="1" w:styleId="32">
    <w:name w:val="font21"/>
    <w:basedOn w:val="15"/>
    <w:qFormat/>
    <w:uiPriority w:val="0"/>
    <w:rPr>
      <w:rFonts w:hint="eastAsia" w:ascii="宋体" w:hAnsi="宋体" w:eastAsia="宋体" w:cs="宋体"/>
      <w:color w:val="000000"/>
      <w:sz w:val="24"/>
      <w:szCs w:val="24"/>
      <w:u w:val="none"/>
    </w:rPr>
  </w:style>
  <w:style w:type="character" w:customStyle="1" w:styleId="33">
    <w:name w:val="font41"/>
    <w:basedOn w:val="15"/>
    <w:qFormat/>
    <w:uiPriority w:val="0"/>
    <w:rPr>
      <w:rFonts w:hint="default" w:ascii="Times New Roman" w:hAnsi="Times New Roman" w:cs="Times New Roman"/>
      <w:color w:val="000000"/>
      <w:sz w:val="22"/>
      <w:szCs w:val="22"/>
      <w:u w:val="none"/>
    </w:rPr>
  </w:style>
  <w:style w:type="character" w:customStyle="1" w:styleId="34">
    <w:name w:val="font11"/>
    <w:basedOn w:val="15"/>
    <w:qFormat/>
    <w:uiPriority w:val="0"/>
    <w:rPr>
      <w:rFonts w:hint="eastAsia" w:ascii="宋体" w:hAnsi="宋体" w:eastAsia="宋体" w:cs="宋体"/>
      <w:color w:val="FF0000"/>
      <w:sz w:val="20"/>
      <w:szCs w:val="20"/>
      <w:u w:val="none"/>
    </w:rPr>
  </w:style>
  <w:style w:type="character" w:customStyle="1" w:styleId="35">
    <w:name w:val="标题 3 Char"/>
    <w:basedOn w:val="15"/>
    <w:link w:val="4"/>
    <w:qFormat/>
    <w:uiPriority w:val="0"/>
    <w:rPr>
      <w:rFonts w:ascii="Arial" w:hAnsi="Arial" w:cs="Arial"/>
      <w:b/>
      <w:bCs/>
      <w:kern w:val="0"/>
      <w:sz w:val="28"/>
      <w:szCs w:val="20"/>
    </w:rPr>
  </w:style>
  <w:style w:type="character" w:customStyle="1" w:styleId="36">
    <w:name w:val="标题 2 Char"/>
    <w:basedOn w:val="15"/>
    <w:link w:val="3"/>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3049</Words>
  <Characters>3383</Characters>
  <Lines>13</Lines>
  <Paragraphs>3</Paragraphs>
  <TotalTime>26</TotalTime>
  <ScaleCrop>false</ScaleCrop>
  <LinksUpToDate>false</LinksUpToDate>
  <CharactersWithSpaces>3566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heart枫林火山</cp:lastModifiedBy>
  <dcterms:modified xsi:type="dcterms:W3CDTF">2024-09-24T10:09:10Z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BD3C30A683794D4FA96E423101E5F91B</vt:lpwstr>
  </property>
</Properties>
</file>