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autoSpaceDN w:val="0"/>
        <w:ind w:firstLine="602" w:firstLineChars="20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请按以下报价表报价：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          </w:t>
      </w:r>
    </w:p>
    <w:p>
      <w:pPr>
        <w:widowControl/>
        <w:autoSpaceDN w:val="0"/>
        <w:ind w:firstLine="600" w:firstLineChars="200"/>
        <w:jc w:val="left"/>
        <w:rPr>
          <w:rFonts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联系电话： </w:t>
      </w: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254"/>
        <w:gridCol w:w="1514"/>
        <w:gridCol w:w="1418"/>
        <w:gridCol w:w="1500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需求期限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田林铝厂脱硫石膏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2024年10月至2024年12月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  <w:rPr>
          <w:color w:val="00000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Administrator</cp:lastModifiedBy>
  <dcterms:modified xsi:type="dcterms:W3CDTF">2024-10-09T08:50:09Z</dcterms:modified>
  <dc:title>请按以下报价表报价：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