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尊敬的各位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需求客户：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所属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脱硫石膏2024年10月至12月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销售（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处置）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现在开始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10月至12月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脱硫石膏预估产量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田林铝厂10000吨。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2.</w:t>
      </w:r>
      <w:r>
        <w:rPr>
          <w:rFonts w:hint="eastAsia" w:ascii="宋体" w:hAnsi="宋体"/>
          <w:b w:val="0"/>
          <w:i w:val="0"/>
          <w:color w:val="333333"/>
          <w:sz w:val="28"/>
          <w:lang w:eastAsia="zh-CN"/>
        </w:rPr>
        <w:t>各厂</w:t>
      </w:r>
      <w:r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  <w:t>厂址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田林铝厂：田林县旧州镇板坚工业园区内。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pdf发至指定邮箱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(处置）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的脱硫石膏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，我公司负责装车，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交货地点为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各铝厂指定地点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我司对脱硫石膏质量不作承诺，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贵公司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需对我司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的脱硫石膏的质量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各铝厂取样检验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再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报价。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脱硫石膏要求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3天提货一次。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.各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在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2024年12月31日前完成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现场所有脱硫石膏的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提货，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不按要求完成提货的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付款方式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在合同中约定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，因贵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单方面原因无法履约，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我司将进行相应处罚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254"/>
        <w:gridCol w:w="1514"/>
        <w:gridCol w:w="1418"/>
        <w:gridCol w:w="1500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需求期限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田林铝厂脱硫石膏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2024年10月至2024年12月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注：1、客户可到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各铝厂及碳素厂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了解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情况，报价即视为认可该产品；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报价为自提价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含税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、报价须加盖公章，否则无效；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、未与我公司签订过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购销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（处置）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合同的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，报价时请附上公司营业执照及报价人身份证复印件等相关资料。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unhideWhenUsed/>
    <w:uiPriority w:val="99"/>
    <w:rPr/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0</Words>
  <Characters>951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2024-10-12T06:11:41Z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85D3FB017C0640B781AA57AE47B478AB_12</vt:lpwstr>
  </property>
</Properties>
</file>