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仿宋" w:hAnsi="仿宋" w:eastAsia="仿宋" w:cs="仿宋"/>
          <w:b/>
          <w:bCs/>
          <w:color w:val="auto"/>
          <w:kern w:val="2"/>
          <w:sz w:val="48"/>
          <w:szCs w:val="48"/>
        </w:rPr>
      </w:pPr>
    </w:p>
    <w:p>
      <w:pPr>
        <w:snapToGrid w:val="0"/>
        <w:spacing w:before="156" w:beforeLines="50" w:after="156" w:afterLines="50" w:line="440" w:lineRule="exact"/>
        <w:rPr>
          <w:rFonts w:hint="eastAsia" w:ascii="黑体" w:hAnsi="宋体" w:eastAsia="黑体"/>
          <w:color w:val="auto"/>
          <w:szCs w:val="21"/>
        </w:rPr>
      </w:pPr>
    </w:p>
    <w:p>
      <w:pPr>
        <w:autoSpaceDE w:val="0"/>
        <w:autoSpaceDN w:val="0"/>
        <w:adjustRightInd w:val="0"/>
        <w:snapToGrid w:val="0"/>
        <w:spacing w:before="156" w:beforeLines="50" w:after="156" w:afterLines="50"/>
        <w:jc w:val="center"/>
        <w:rPr>
          <w:rFonts w:hint="eastAsia" w:ascii="宋体" w:hAnsi="宋体"/>
          <w:b/>
          <w:bCs/>
          <w:color w:val="auto"/>
          <w:sz w:val="44"/>
          <w:szCs w:val="44"/>
        </w:rPr>
      </w:pPr>
      <w:r>
        <w:rPr>
          <w:rFonts w:hint="eastAsia" w:ascii="宋体" w:hAnsi="宋体"/>
          <w:b/>
          <w:bCs/>
          <w:color w:val="auto"/>
          <w:sz w:val="44"/>
          <w:szCs w:val="44"/>
          <w:lang w:val="en-US" w:eastAsia="zh-CN"/>
        </w:rPr>
        <w:t>田林铝厂10月</w:t>
      </w:r>
      <w:r>
        <w:rPr>
          <w:rFonts w:hint="eastAsia" w:ascii="宋体" w:hAnsi="宋体"/>
          <w:b/>
          <w:bCs/>
          <w:color w:val="auto"/>
          <w:sz w:val="44"/>
          <w:szCs w:val="44"/>
        </w:rPr>
        <w:t>氟化铝采购合同</w:t>
      </w: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autoSpaceDE w:val="0"/>
        <w:autoSpaceDN w:val="0"/>
        <w:adjustRightInd w:val="0"/>
        <w:snapToGrid w:val="0"/>
        <w:spacing w:before="156" w:beforeLines="50" w:after="156" w:afterLines="50" w:line="440" w:lineRule="exact"/>
        <w:ind w:right="400" w:rightChars="200"/>
        <w:rPr>
          <w:rFonts w:hint="eastAsia" w:ascii="宋体" w:hAnsi="宋体"/>
          <w:b/>
          <w:bCs/>
          <w:color w:val="auto"/>
          <w:sz w:val="72"/>
          <w:szCs w:val="72"/>
        </w:rPr>
      </w:pPr>
    </w:p>
    <w:p>
      <w:pPr>
        <w:pStyle w:val="2"/>
        <w:rPr>
          <w:rFonts w:hint="eastAsia"/>
          <w:color w:val="auto"/>
        </w:rPr>
      </w:pPr>
    </w:p>
    <w:p>
      <w:pPr>
        <w:tabs>
          <w:tab w:val="left" w:pos="567"/>
        </w:tabs>
        <w:snapToGrid w:val="0"/>
        <w:spacing w:before="156" w:beforeLines="50" w:after="156" w:afterLines="50" w:line="440" w:lineRule="exact"/>
        <w:ind w:firstLine="976" w:firstLineChars="200"/>
        <w:rPr>
          <w:rFonts w:hint="default" w:ascii="宋体" w:hAnsi="宋体"/>
          <w:color w:val="auto"/>
          <w:sz w:val="32"/>
          <w:szCs w:val="32"/>
          <w:u w:val="single"/>
          <w:lang w:val="en-US"/>
        </w:rPr>
      </w:pPr>
      <w:r>
        <w:rPr>
          <w:rFonts w:hint="eastAsia" w:ascii="宋体" w:hAnsi="宋体"/>
          <w:color w:val="auto"/>
          <w:spacing w:val="84"/>
          <w:sz w:val="32"/>
          <w:szCs w:val="32"/>
        </w:rPr>
        <w:t>项目名称</w:t>
      </w:r>
      <w:r>
        <w:rPr>
          <w:rFonts w:hint="eastAsia" w:ascii="宋体" w:hAnsi="宋体"/>
          <w:color w:val="auto"/>
          <w:sz w:val="32"/>
          <w:szCs w:val="32"/>
        </w:rPr>
        <w:t>:</w:t>
      </w:r>
      <w:r>
        <w:rPr>
          <w:rFonts w:hint="eastAsia" w:ascii="宋体" w:hAnsi="宋体"/>
          <w:color w:val="auto"/>
          <w:sz w:val="32"/>
          <w:szCs w:val="32"/>
          <w:u w:val="single"/>
        </w:rPr>
        <w:t xml:space="preserve"> 田林铝厂10月氟化铝采购</w:t>
      </w:r>
      <w:r>
        <w:rPr>
          <w:rFonts w:hint="eastAsia" w:ascii="宋体" w:hAnsi="宋体"/>
          <w:color w:val="auto"/>
          <w:sz w:val="32"/>
          <w:szCs w:val="32"/>
          <w:u w:val="single"/>
          <w:lang w:val="en-US" w:eastAsia="zh-CN"/>
        </w:rPr>
        <w:t>项目</w:t>
      </w:r>
    </w:p>
    <w:p>
      <w:pPr>
        <w:snapToGrid w:val="0"/>
        <w:spacing w:before="156" w:beforeLines="50" w:after="156" w:afterLines="50" w:line="440" w:lineRule="exact"/>
        <w:ind w:firstLine="976" w:firstLineChars="200"/>
        <w:rPr>
          <w:rFonts w:hint="eastAsia" w:eastAsia="宋体"/>
          <w:color w:val="auto"/>
          <w:lang w:val="en-US" w:eastAsia="zh-CN"/>
        </w:rPr>
      </w:pPr>
      <w:r>
        <w:rPr>
          <w:rFonts w:hint="eastAsia" w:ascii="宋体" w:hAnsi="宋体"/>
          <w:color w:val="auto"/>
          <w:spacing w:val="84"/>
          <w:sz w:val="32"/>
          <w:szCs w:val="32"/>
        </w:rPr>
        <w:t>合同编号</w:t>
      </w:r>
      <w:r>
        <w:rPr>
          <w:rFonts w:hint="eastAsia" w:ascii="宋体" w:hAnsi="宋体"/>
          <w:color w:val="auto"/>
          <w:sz w:val="32"/>
          <w:szCs w:val="32"/>
        </w:rPr>
        <w:t>:</w:t>
      </w: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p>
    <w:p>
      <w:pPr>
        <w:snapToGrid w:val="0"/>
        <w:spacing w:before="156" w:beforeLines="50" w:after="156" w:afterLines="50" w:line="440" w:lineRule="exact"/>
        <w:ind w:firstLine="976" w:firstLineChars="200"/>
        <w:rPr>
          <w:rFonts w:hint="eastAsia" w:ascii="宋体" w:hAnsi="宋体"/>
          <w:color w:val="auto"/>
          <w:sz w:val="32"/>
          <w:szCs w:val="32"/>
          <w:u w:val="single"/>
        </w:rPr>
      </w:pPr>
      <w:r>
        <w:rPr>
          <w:rFonts w:hint="eastAsia" w:ascii="宋体" w:hAnsi="宋体"/>
          <w:color w:val="auto"/>
          <w:spacing w:val="84"/>
          <w:sz w:val="32"/>
          <w:szCs w:val="32"/>
        </w:rPr>
        <w:t>签订地点</w:t>
      </w:r>
      <w:r>
        <w:rPr>
          <w:rFonts w:hint="eastAsia" w:ascii="宋体" w:hAnsi="宋体"/>
          <w:color w:val="auto"/>
          <w:sz w:val="32"/>
          <w:szCs w:val="32"/>
        </w:rPr>
        <w:t>:</w:t>
      </w: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广西百色市田林县      </w:t>
      </w:r>
      <w:r>
        <w:rPr>
          <w:rFonts w:hint="eastAsia" w:ascii="宋体" w:hAnsi="宋体"/>
          <w:color w:val="auto"/>
          <w:sz w:val="32"/>
          <w:szCs w:val="32"/>
          <w:u w:val="single"/>
        </w:rPr>
        <w:t xml:space="preserve">    </w:t>
      </w:r>
    </w:p>
    <w:p>
      <w:pPr>
        <w:snapToGrid w:val="0"/>
        <w:spacing w:before="156" w:beforeLines="50" w:after="156" w:afterLines="50" w:line="440" w:lineRule="exact"/>
        <w:ind w:firstLine="976" w:firstLineChars="200"/>
        <w:rPr>
          <w:rFonts w:hint="eastAsia" w:ascii="宋体" w:hAnsi="宋体"/>
          <w:color w:val="auto"/>
          <w:sz w:val="32"/>
          <w:szCs w:val="32"/>
          <w:u w:val="single"/>
        </w:rPr>
      </w:pPr>
      <w:r>
        <w:rPr>
          <w:rFonts w:hint="eastAsia" w:ascii="宋体" w:hAnsi="宋体"/>
          <w:color w:val="auto"/>
          <w:spacing w:val="84"/>
          <w:sz w:val="32"/>
          <w:szCs w:val="32"/>
        </w:rPr>
        <w:t>签订时间</w:t>
      </w:r>
      <w:r>
        <w:rPr>
          <w:rFonts w:hint="eastAsia" w:ascii="宋体" w:hAnsi="宋体"/>
          <w:color w:val="auto"/>
          <w:sz w:val="32"/>
          <w:szCs w:val="32"/>
        </w:rPr>
        <w:t>:</w:t>
      </w: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年</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月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日    </w:t>
      </w:r>
      <w:r>
        <w:rPr>
          <w:rFonts w:hint="eastAsia" w:ascii="宋体" w:hAnsi="宋体"/>
          <w:color w:val="auto"/>
          <w:sz w:val="32"/>
          <w:szCs w:val="32"/>
          <w:u w:val="single"/>
          <w:lang w:val="en-US" w:eastAsia="zh-CN"/>
        </w:rPr>
        <w:t xml:space="preserve">     </w:t>
      </w:r>
    </w:p>
    <w:p>
      <w:pPr>
        <w:spacing w:line="480" w:lineRule="exact"/>
        <w:jc w:val="center"/>
        <w:rPr>
          <w:rFonts w:hint="eastAsia" w:ascii="仿宋" w:hAnsi="仿宋" w:eastAsia="仿宋" w:cs="仿宋"/>
          <w:b/>
          <w:bCs/>
          <w:color w:val="auto"/>
          <w:kern w:val="2"/>
          <w:sz w:val="48"/>
          <w:szCs w:val="48"/>
        </w:rPr>
      </w:pPr>
    </w:p>
    <w:p>
      <w:pPr>
        <w:spacing w:line="480" w:lineRule="exact"/>
        <w:jc w:val="center"/>
        <w:rPr>
          <w:rFonts w:hint="eastAsia" w:ascii="仿宋" w:hAnsi="仿宋" w:eastAsia="仿宋" w:cs="仿宋"/>
          <w:b/>
          <w:bCs/>
          <w:color w:val="auto"/>
          <w:kern w:val="2"/>
          <w:sz w:val="48"/>
          <w:szCs w:val="48"/>
        </w:rPr>
      </w:pPr>
    </w:p>
    <w:p>
      <w:pPr>
        <w:pStyle w:val="2"/>
        <w:rPr>
          <w:rFonts w:hint="eastAsia" w:ascii="仿宋" w:hAnsi="仿宋" w:eastAsia="仿宋" w:cs="仿宋"/>
          <w:b/>
          <w:bCs/>
          <w:color w:val="auto"/>
          <w:kern w:val="2"/>
          <w:sz w:val="48"/>
          <w:szCs w:val="48"/>
        </w:rPr>
      </w:pPr>
    </w:p>
    <w:p>
      <w:pPr>
        <w:autoSpaceDE w:val="0"/>
        <w:autoSpaceDN w:val="0"/>
        <w:adjustRightInd w:val="0"/>
        <w:snapToGrid w:val="0"/>
        <w:spacing w:before="156" w:beforeLines="50" w:after="156" w:afterLines="50"/>
        <w:jc w:val="center"/>
        <w:rPr>
          <w:rFonts w:hint="eastAsia" w:ascii="宋体" w:hAnsi="宋体"/>
          <w:b/>
          <w:bCs/>
          <w:color w:val="auto"/>
          <w:sz w:val="44"/>
          <w:szCs w:val="44"/>
        </w:rPr>
      </w:pPr>
      <w:r>
        <w:rPr>
          <w:rFonts w:hint="eastAsia" w:ascii="宋体" w:hAnsi="宋体"/>
          <w:b/>
          <w:bCs/>
          <w:color w:val="auto"/>
          <w:sz w:val="44"/>
          <w:szCs w:val="44"/>
          <w:lang w:val="en-US" w:eastAsia="zh-CN"/>
        </w:rPr>
        <w:t>田林铝厂10月</w:t>
      </w:r>
      <w:r>
        <w:rPr>
          <w:rFonts w:hint="eastAsia" w:ascii="宋体" w:hAnsi="宋体"/>
          <w:b/>
          <w:bCs/>
          <w:color w:val="auto"/>
          <w:sz w:val="44"/>
          <w:szCs w:val="44"/>
        </w:rPr>
        <w:t>氟化铝采购合同</w:t>
      </w:r>
    </w:p>
    <w:p>
      <w:pPr>
        <w:spacing w:after="312" w:afterLines="100" w:line="200" w:lineRule="exact"/>
        <w:jc w:val="center"/>
        <w:rPr>
          <w:rFonts w:hint="eastAsia" w:ascii="仿宋_GB2312" w:hAnsi="宋体" w:eastAsia="仿宋_GB2312"/>
          <w:b/>
          <w:color w:val="auto"/>
          <w:sz w:val="44"/>
          <w:szCs w:val="44"/>
        </w:rPr>
      </w:pPr>
    </w:p>
    <w:p>
      <w:pPr>
        <w:spacing w:line="400" w:lineRule="atLeast"/>
        <w:jc w:val="left"/>
        <w:rPr>
          <w:rFonts w:hint="eastAsia" w:asciiTheme="majorEastAsia" w:hAnsiTheme="majorEastAsia" w:eastAsiaTheme="majorEastAsia" w:cstheme="majorEastAsia"/>
          <w:b/>
          <w:color w:val="auto"/>
          <w:sz w:val="28"/>
          <w:szCs w:val="28"/>
          <w:u w:val="single"/>
          <w:lang w:val="en-US" w:eastAsia="zh-CN"/>
        </w:rPr>
      </w:pPr>
      <w:r>
        <w:rPr>
          <w:rFonts w:hint="eastAsia" w:asciiTheme="majorEastAsia" w:hAnsiTheme="majorEastAsia" w:eastAsiaTheme="majorEastAsia" w:cstheme="majorEastAsia"/>
          <w:b/>
          <w:color w:val="auto"/>
          <w:sz w:val="28"/>
          <w:szCs w:val="28"/>
        </w:rPr>
        <w:t>甲</w:t>
      </w:r>
      <w:r>
        <w:rPr>
          <w:rFonts w:hint="eastAsia" w:asciiTheme="majorEastAsia" w:hAnsiTheme="majorEastAsia" w:eastAsiaTheme="majorEastAsia" w:cstheme="majorEastAsia"/>
          <w:b/>
          <w:color w:val="auto"/>
          <w:sz w:val="28"/>
          <w:szCs w:val="28"/>
          <w:lang w:val="en-US" w:eastAsia="zh-CN"/>
        </w:rPr>
        <w:t xml:space="preserve">  </w:t>
      </w:r>
      <w:r>
        <w:rPr>
          <w:rFonts w:hint="eastAsia" w:asciiTheme="majorEastAsia" w:hAnsiTheme="majorEastAsia" w:eastAsiaTheme="majorEastAsia" w:cstheme="majorEastAsia"/>
          <w:b/>
          <w:color w:val="auto"/>
          <w:sz w:val="28"/>
          <w:szCs w:val="28"/>
        </w:rPr>
        <w:t>方（买方）：</w:t>
      </w:r>
      <w:r>
        <w:rPr>
          <w:rFonts w:hint="eastAsia" w:asciiTheme="majorEastAsia" w:hAnsiTheme="majorEastAsia" w:eastAsiaTheme="majorEastAsia" w:cstheme="majorEastAsia"/>
          <w:b/>
          <w:color w:val="auto"/>
          <w:sz w:val="28"/>
          <w:szCs w:val="28"/>
          <w:u w:val="single"/>
        </w:rPr>
        <w:t>广西</w:t>
      </w:r>
      <w:r>
        <w:rPr>
          <w:rFonts w:hint="eastAsia" w:asciiTheme="majorEastAsia" w:hAnsiTheme="majorEastAsia" w:eastAsiaTheme="majorEastAsia" w:cstheme="majorEastAsia"/>
          <w:b/>
          <w:color w:val="auto"/>
          <w:sz w:val="28"/>
          <w:szCs w:val="28"/>
          <w:u w:val="single"/>
          <w:lang w:val="en-US" w:eastAsia="zh-CN"/>
        </w:rPr>
        <w:t>田林</w:t>
      </w:r>
      <w:r>
        <w:rPr>
          <w:rFonts w:hint="eastAsia" w:asciiTheme="majorEastAsia" w:hAnsiTheme="majorEastAsia" w:eastAsiaTheme="majorEastAsia" w:cstheme="majorEastAsia"/>
          <w:b/>
          <w:color w:val="auto"/>
          <w:sz w:val="28"/>
          <w:szCs w:val="28"/>
          <w:u w:val="single"/>
        </w:rPr>
        <w:t>百矿铝业有限公司</w:t>
      </w:r>
      <w:r>
        <w:rPr>
          <w:rFonts w:hint="eastAsia" w:asciiTheme="majorEastAsia" w:hAnsiTheme="majorEastAsia" w:eastAsiaTheme="majorEastAsia" w:cstheme="majorEastAsia"/>
          <w:b/>
          <w:color w:val="auto"/>
          <w:sz w:val="28"/>
          <w:szCs w:val="28"/>
          <w:u w:val="single"/>
          <w:lang w:val="en-US" w:eastAsia="zh-CN"/>
        </w:rPr>
        <w:t xml:space="preserve">    </w:t>
      </w:r>
    </w:p>
    <w:p>
      <w:pPr>
        <w:spacing w:line="400" w:lineRule="atLeast"/>
        <w:jc w:val="left"/>
        <w:rPr>
          <w:rFonts w:hint="default" w:asciiTheme="majorEastAsia" w:hAnsiTheme="majorEastAsia" w:eastAsiaTheme="majorEastAsia" w:cstheme="majorEastAsia"/>
          <w:b/>
          <w:color w:val="auto"/>
          <w:sz w:val="28"/>
          <w:szCs w:val="28"/>
          <w:lang w:val="en-US" w:eastAsia="zh-CN"/>
        </w:rPr>
      </w:pPr>
      <w:r>
        <w:rPr>
          <w:rFonts w:hint="eastAsia" w:asciiTheme="majorEastAsia" w:hAnsiTheme="majorEastAsia" w:eastAsiaTheme="majorEastAsia" w:cstheme="majorEastAsia"/>
          <w:b/>
          <w:color w:val="auto"/>
          <w:sz w:val="28"/>
          <w:szCs w:val="28"/>
        </w:rPr>
        <w:t>乙</w:t>
      </w:r>
      <w:r>
        <w:rPr>
          <w:rFonts w:hint="eastAsia" w:asciiTheme="majorEastAsia" w:hAnsiTheme="majorEastAsia" w:eastAsiaTheme="majorEastAsia" w:cstheme="majorEastAsia"/>
          <w:b/>
          <w:color w:val="auto"/>
          <w:sz w:val="28"/>
          <w:szCs w:val="28"/>
          <w:lang w:val="en-US" w:eastAsia="zh-CN"/>
        </w:rPr>
        <w:t xml:space="preserve">  </w:t>
      </w:r>
      <w:r>
        <w:rPr>
          <w:rFonts w:hint="eastAsia" w:asciiTheme="majorEastAsia" w:hAnsiTheme="majorEastAsia" w:eastAsiaTheme="majorEastAsia" w:cstheme="majorEastAsia"/>
          <w:b/>
          <w:color w:val="auto"/>
          <w:sz w:val="28"/>
          <w:szCs w:val="28"/>
        </w:rPr>
        <w:t>方（卖方</w:t>
      </w:r>
      <w:r>
        <w:rPr>
          <w:rFonts w:hint="eastAsia" w:asciiTheme="majorEastAsia" w:hAnsiTheme="majorEastAsia" w:eastAsiaTheme="majorEastAsia" w:cstheme="majorEastAsia"/>
          <w:b/>
          <w:color w:val="auto"/>
          <w:sz w:val="28"/>
          <w:szCs w:val="28"/>
          <w:lang w:eastAsia="zh-CN"/>
        </w:rPr>
        <w:t>）</w:t>
      </w:r>
      <w:r>
        <w:rPr>
          <w:rFonts w:hint="eastAsia" w:asciiTheme="majorEastAsia" w:hAnsiTheme="majorEastAsia" w:eastAsiaTheme="majorEastAsia" w:cstheme="majorEastAsia"/>
          <w:b/>
          <w:color w:val="auto"/>
          <w:sz w:val="28"/>
          <w:szCs w:val="28"/>
        </w:rPr>
        <w:t>：</w:t>
      </w:r>
      <w:r>
        <w:rPr>
          <w:rFonts w:hint="eastAsia" w:asciiTheme="majorEastAsia" w:hAnsiTheme="majorEastAsia" w:eastAsiaTheme="majorEastAsia" w:cstheme="majorEastAsia"/>
          <w:b/>
          <w:color w:val="auto"/>
          <w:sz w:val="28"/>
          <w:szCs w:val="28"/>
          <w:u w:val="single"/>
          <w:lang w:val="en-US" w:eastAsia="zh-CN"/>
        </w:rPr>
        <w:t xml:space="preserve">                            </w:t>
      </w:r>
    </w:p>
    <w:p>
      <w:pPr>
        <w:spacing w:line="100" w:lineRule="exact"/>
        <w:rPr>
          <w:rFonts w:hint="eastAsia" w:ascii="宋体" w:hAnsi="宋体" w:eastAsia="宋体"/>
          <w:color w:val="auto"/>
          <w:sz w:val="28"/>
          <w:szCs w:val="28"/>
          <w:lang w:val="en-US" w:eastAsia="zh-CN"/>
        </w:rPr>
      </w:pPr>
      <w:r>
        <w:rPr>
          <w:rFonts w:hint="eastAsia" w:ascii="宋体" w:hAnsi="宋体"/>
          <w:color w:val="auto"/>
          <w:sz w:val="28"/>
          <w:szCs w:val="28"/>
          <w:lang w:val="en-US" w:eastAsia="zh-CN"/>
        </w:rPr>
        <w:t xml:space="preserve"> </w:t>
      </w:r>
    </w:p>
    <w:p>
      <w:pPr>
        <w:spacing w:line="540" w:lineRule="exact"/>
        <w:ind w:firstLine="560" w:firstLineChars="200"/>
        <w:jc w:val="left"/>
        <w:rPr>
          <w:rFonts w:hint="eastAsia" w:asciiTheme="minorEastAsia" w:hAnsiTheme="minorEastAsia" w:eastAsiaTheme="minorEastAsia" w:cstheme="minorEastAsia"/>
          <w:color w:val="auto"/>
          <w:sz w:val="28"/>
          <w:szCs w:val="28"/>
        </w:rPr>
      </w:pPr>
    </w:p>
    <w:p>
      <w:pPr>
        <w:spacing w:line="540" w:lineRule="exact"/>
        <w:ind w:firstLine="560" w:firstLineChars="200"/>
        <w:jc w:val="left"/>
        <w:rPr>
          <w:rFonts w:hint="eastAsia" w:ascii="宋体" w:hAnsi="宋体" w:cs="宋体"/>
          <w:color w:val="auto"/>
          <w:sz w:val="28"/>
          <w:szCs w:val="28"/>
        </w:rPr>
      </w:pPr>
      <w:r>
        <w:rPr>
          <w:rFonts w:hint="eastAsia" w:ascii="宋体" w:hAnsi="宋体" w:cs="宋体"/>
          <w:color w:val="auto"/>
          <w:sz w:val="28"/>
          <w:szCs w:val="28"/>
        </w:rPr>
        <w:t>为明确买卖双方权利、义务和责任，根据《中华人民共和国民法典》及其他相关法律法规的规定，经双方友好协商，就</w:t>
      </w:r>
      <w:r>
        <w:rPr>
          <w:rFonts w:hint="eastAsia" w:ascii="宋体" w:hAnsi="宋体" w:cs="宋体"/>
          <w:color w:val="auto"/>
          <w:sz w:val="28"/>
          <w:szCs w:val="28"/>
          <w:lang w:val="en-US" w:eastAsia="zh-CN"/>
        </w:rPr>
        <w:t>买方向卖方购买氟化铝事宜，</w:t>
      </w:r>
      <w:r>
        <w:rPr>
          <w:rFonts w:hint="eastAsia" w:ascii="宋体" w:hAnsi="宋体" w:cs="宋体"/>
          <w:color w:val="auto"/>
          <w:sz w:val="28"/>
          <w:szCs w:val="28"/>
        </w:rPr>
        <w:t>达成一致，特订立本合同，双方共同遵守。</w:t>
      </w:r>
    </w:p>
    <w:p>
      <w:pPr>
        <w:pStyle w:val="2"/>
        <w:spacing w:line="240" w:lineRule="exact"/>
        <w:rPr>
          <w:rFonts w:hint="eastAsia"/>
          <w:color w:val="auto"/>
        </w:rPr>
      </w:pPr>
    </w:p>
    <w:p>
      <w:pPr>
        <w:spacing w:line="560" w:lineRule="exact"/>
        <w:ind w:firstLine="562" w:firstLineChars="200"/>
        <w:rPr>
          <w:rFonts w:hint="eastAsia" w:ascii="宋体" w:hAnsi="宋体" w:cs="宋体"/>
          <w:b/>
          <w:color w:val="auto"/>
          <w:sz w:val="28"/>
          <w:szCs w:val="28"/>
        </w:rPr>
      </w:pPr>
      <w:r>
        <w:rPr>
          <w:rFonts w:hint="eastAsia" w:ascii="宋体" w:hAnsi="宋体" w:cs="宋体"/>
          <w:b/>
          <w:color w:val="auto"/>
          <w:sz w:val="28"/>
          <w:szCs w:val="28"/>
        </w:rPr>
        <w:t>第一条  货物名称、品种和质量标准</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1.1 货物名称：</w:t>
      </w:r>
      <w:r>
        <w:rPr>
          <w:rFonts w:hint="eastAsia" w:ascii="宋体" w:hAnsi="宋体" w:eastAsia="宋体" w:cs="宋体"/>
          <w:b w:val="0"/>
          <w:bCs w:val="0"/>
          <w:color w:val="auto"/>
          <w:sz w:val="28"/>
          <w:szCs w:val="28"/>
          <w:lang w:val="en-US" w:eastAsia="zh-CN"/>
        </w:rPr>
        <w:t>干法</w:t>
      </w:r>
      <w:r>
        <w:rPr>
          <w:rFonts w:hint="eastAsia" w:ascii="宋体" w:hAnsi="宋体" w:eastAsia="宋体" w:cs="宋体"/>
          <w:b w:val="0"/>
          <w:bCs w:val="0"/>
          <w:color w:val="auto"/>
          <w:sz w:val="28"/>
          <w:szCs w:val="28"/>
        </w:rPr>
        <w:t>氟化铝</w:t>
      </w:r>
      <w:r>
        <w:rPr>
          <w:rFonts w:hint="eastAsia" w:ascii="宋体" w:hAnsi="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eastAsia="宋体"/>
          <w:color w:val="auto"/>
          <w:lang w:val="en-US" w:eastAsia="zh-CN"/>
        </w:rPr>
      </w:pPr>
      <w:r>
        <w:rPr>
          <w:rFonts w:hint="eastAsia" w:ascii="宋体" w:hAnsi="宋体" w:cs="宋体"/>
          <w:color w:val="auto"/>
          <w:sz w:val="28"/>
          <w:szCs w:val="28"/>
        </w:rPr>
        <w:t xml:space="preserve">1.2 </w:t>
      </w:r>
      <w:r>
        <w:rPr>
          <w:rFonts w:hint="eastAsia" w:ascii="宋体" w:hAnsi="宋体" w:cs="宋体"/>
          <w:color w:val="auto"/>
          <w:sz w:val="28"/>
          <w:szCs w:val="28"/>
          <w:lang w:val="en-US" w:eastAsia="zh-CN"/>
        </w:rPr>
        <w:t>质量标准</w:t>
      </w:r>
      <w:r>
        <w:rPr>
          <w:rFonts w:hint="eastAsia" w:ascii="宋体" w:hAnsi="宋体" w:cs="宋体"/>
          <w:color w:val="auto"/>
          <w:sz w:val="28"/>
          <w:szCs w:val="28"/>
        </w:rPr>
        <w:t>：</w:t>
      </w:r>
      <w:r>
        <w:rPr>
          <w:rFonts w:hint="eastAsia" w:ascii="宋体" w:hAnsi="宋体" w:cs="宋体"/>
          <w:color w:val="auto"/>
          <w:sz w:val="28"/>
          <w:szCs w:val="28"/>
          <w:lang w:val="en-US" w:eastAsia="zh-CN"/>
        </w:rPr>
        <w:t>符合</w:t>
      </w:r>
      <w:r>
        <w:rPr>
          <w:rFonts w:hint="eastAsia" w:ascii="宋体" w:hAnsi="宋体" w:cs="宋体"/>
          <w:color w:val="auto"/>
          <w:sz w:val="28"/>
          <w:szCs w:val="28"/>
        </w:rPr>
        <w:t>中华人民共和国国家标准</w:t>
      </w:r>
      <w:r>
        <w:rPr>
          <w:rFonts w:hint="eastAsia" w:ascii="宋体" w:hAnsi="宋体" w:eastAsia="宋体" w:cs="宋体"/>
          <w:b w:val="0"/>
          <w:bCs w:val="0"/>
          <w:color w:val="auto"/>
          <w:sz w:val="28"/>
          <w:szCs w:val="28"/>
        </w:rPr>
        <w:t>GB/T4292-2017</w:t>
      </w:r>
      <w:r>
        <w:rPr>
          <w:rFonts w:hint="eastAsia" w:ascii="宋体" w:hAnsi="宋体" w:eastAsia="宋体" w:cs="宋体"/>
          <w:color w:val="auto"/>
          <w:sz w:val="28"/>
          <w:szCs w:val="28"/>
          <w:lang w:eastAsia="zh-CN"/>
        </w:rPr>
        <w:t>，</w:t>
      </w:r>
      <w:r>
        <w:rPr>
          <w:rFonts w:hint="eastAsia" w:ascii="宋体" w:hAnsi="宋体" w:eastAsia="宋体" w:cs="宋体"/>
          <w:b w:val="0"/>
          <w:bCs w:val="0"/>
          <w:color w:val="auto"/>
          <w:sz w:val="28"/>
          <w:szCs w:val="28"/>
          <w:lang w:val="en-US" w:eastAsia="zh-CN"/>
        </w:rPr>
        <w:t>干法氟化铝AF-1</w:t>
      </w:r>
      <w:r>
        <w:rPr>
          <w:rFonts w:hint="eastAsia" w:ascii="宋体" w:hAnsi="宋体" w:cs="宋体"/>
          <w:b w:val="0"/>
          <w:bCs w:val="0"/>
          <w:color w:val="auto"/>
          <w:sz w:val="28"/>
          <w:szCs w:val="28"/>
          <w:lang w:val="en-US" w:eastAsia="zh-CN"/>
        </w:rPr>
        <w:t>及</w:t>
      </w:r>
      <w:r>
        <w:rPr>
          <w:rFonts w:hint="eastAsia" w:ascii="宋体" w:hAnsi="宋体" w:eastAsia="宋体" w:cs="宋体"/>
          <w:b w:val="0"/>
          <w:bCs w:val="0"/>
          <w:color w:val="auto"/>
          <w:sz w:val="28"/>
          <w:szCs w:val="28"/>
          <w:lang w:val="en-US" w:eastAsia="zh-CN"/>
        </w:rPr>
        <w:t>以上品级要求</w:t>
      </w:r>
      <w:r>
        <w:rPr>
          <w:rFonts w:hint="eastAsia" w:ascii="宋体" w:hAnsi="宋体" w:eastAsia="宋体" w:cs="宋体"/>
          <w:color w:val="auto"/>
          <w:sz w:val="28"/>
          <w:szCs w:val="28"/>
        </w:rPr>
        <w:t>。</w:t>
      </w:r>
    </w:p>
    <w:p>
      <w:pPr>
        <w:pStyle w:val="13"/>
        <w:spacing w:before="93" w:after="93" w:line="56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 xml:space="preserve">第二条 </w:t>
      </w:r>
      <w:r>
        <w:rPr>
          <w:rFonts w:hint="eastAsia" w:ascii="宋体" w:hAnsi="宋体" w:eastAsia="宋体" w:cs="宋体"/>
          <w:b/>
          <w:bCs/>
          <w:color w:val="auto"/>
          <w:sz w:val="28"/>
          <w:szCs w:val="28"/>
          <w:lang w:val="en-US" w:eastAsia="zh-CN"/>
        </w:rPr>
        <w:t>货物的数量、交货期、</w:t>
      </w:r>
      <w:r>
        <w:rPr>
          <w:rFonts w:hint="eastAsia" w:ascii="宋体" w:hAnsi="宋体" w:eastAsia="宋体" w:cs="宋体"/>
          <w:b/>
          <w:bCs/>
          <w:color w:val="auto"/>
          <w:sz w:val="28"/>
          <w:szCs w:val="28"/>
        </w:rPr>
        <w:t>计量单位和计量方法</w:t>
      </w:r>
    </w:p>
    <w:p>
      <w:pPr>
        <w:pStyle w:val="13"/>
        <w:spacing w:before="93" w:after="93"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 总数量：</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500</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吨(±10%)。</w:t>
      </w:r>
    </w:p>
    <w:p>
      <w:pPr>
        <w:spacing w:line="560" w:lineRule="exact"/>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2.2 交货期：</w:t>
      </w:r>
      <w:r>
        <w:rPr>
          <w:rFonts w:hint="eastAsia" w:ascii="宋体" w:hAnsi="宋体" w:eastAsia="宋体" w:cs="宋体"/>
          <w:color w:val="auto"/>
          <w:sz w:val="28"/>
          <w:szCs w:val="28"/>
          <w:highlight w:val="none"/>
          <w:u w:val="single"/>
        </w:rPr>
        <w:t xml:space="preserve"> 202</w:t>
      </w:r>
      <w:r>
        <w:rPr>
          <w:rFonts w:hint="eastAsia" w:ascii="宋体" w:hAnsi="宋体" w:eastAsia="宋体" w:cs="宋体"/>
          <w:color w:val="auto"/>
          <w:sz w:val="28"/>
          <w:szCs w:val="28"/>
          <w:highlight w:val="none"/>
          <w:u w:val="single"/>
          <w:lang w:val="en-US" w:eastAsia="zh-CN"/>
        </w:rPr>
        <w:t>4</w:t>
      </w:r>
      <w:r>
        <w:rPr>
          <w:rFonts w:hint="eastAsia" w:ascii="宋体" w:hAnsi="宋体" w:eastAsia="宋体" w:cs="宋体"/>
          <w:color w:val="auto"/>
          <w:sz w:val="28"/>
          <w:szCs w:val="28"/>
          <w:highlight w:val="none"/>
          <w:u w:val="single"/>
        </w:rPr>
        <w:t>年</w:t>
      </w:r>
      <w:r>
        <w:rPr>
          <w:rFonts w:hint="eastAsia" w:ascii="宋体" w:hAnsi="宋体" w:cs="宋体"/>
          <w:color w:val="auto"/>
          <w:sz w:val="28"/>
          <w:szCs w:val="28"/>
          <w:highlight w:val="none"/>
          <w:u w:val="single"/>
          <w:lang w:val="en-US" w:eastAsia="zh-CN"/>
        </w:rPr>
        <w:t>10</w:t>
      </w:r>
      <w:r>
        <w:rPr>
          <w:rFonts w:hint="eastAsia" w:ascii="宋体" w:hAnsi="宋体" w:eastAsia="宋体" w:cs="宋体"/>
          <w:color w:val="auto"/>
          <w:sz w:val="28"/>
          <w:szCs w:val="28"/>
          <w:highlight w:val="none"/>
          <w:u w:val="single"/>
        </w:rPr>
        <w:t>月</w:t>
      </w:r>
      <w:r>
        <w:rPr>
          <w:rFonts w:hint="eastAsia" w:ascii="宋体" w:hAnsi="宋体" w:cs="宋体"/>
          <w:color w:val="auto"/>
          <w:sz w:val="28"/>
          <w:szCs w:val="28"/>
          <w:highlight w:val="none"/>
          <w:u w:val="single"/>
          <w:lang w:val="en-US" w:eastAsia="zh-CN"/>
        </w:rPr>
        <w:t>22日</w:t>
      </w:r>
      <w:r>
        <w:rPr>
          <w:rFonts w:hint="eastAsia" w:ascii="宋体" w:hAnsi="宋体" w:eastAsia="宋体" w:cs="宋体"/>
          <w:color w:val="auto"/>
          <w:sz w:val="28"/>
          <w:szCs w:val="28"/>
          <w:highlight w:val="none"/>
          <w:u w:val="single"/>
        </w:rPr>
        <w:t>至202</w:t>
      </w:r>
      <w:r>
        <w:rPr>
          <w:rFonts w:hint="eastAsia" w:ascii="宋体" w:hAnsi="宋体" w:cs="宋体"/>
          <w:color w:val="auto"/>
          <w:sz w:val="28"/>
          <w:szCs w:val="28"/>
          <w:highlight w:val="none"/>
          <w:u w:val="single"/>
          <w:lang w:val="en-US" w:eastAsia="zh-CN"/>
        </w:rPr>
        <w:t>4</w:t>
      </w:r>
      <w:r>
        <w:rPr>
          <w:rFonts w:hint="eastAsia" w:ascii="宋体" w:hAnsi="宋体" w:eastAsia="宋体" w:cs="宋体"/>
          <w:color w:val="auto"/>
          <w:sz w:val="28"/>
          <w:szCs w:val="28"/>
          <w:highlight w:val="none"/>
          <w:u w:val="single"/>
        </w:rPr>
        <w:t>年</w:t>
      </w:r>
      <w:r>
        <w:rPr>
          <w:rFonts w:hint="eastAsia" w:ascii="宋体" w:hAnsi="宋体" w:cs="宋体"/>
          <w:color w:val="auto"/>
          <w:sz w:val="28"/>
          <w:szCs w:val="28"/>
          <w:highlight w:val="none"/>
          <w:u w:val="single"/>
          <w:lang w:val="en-US" w:eastAsia="zh-CN"/>
        </w:rPr>
        <w:t>11</w:t>
      </w:r>
      <w:r>
        <w:rPr>
          <w:rFonts w:hint="eastAsia" w:ascii="宋体" w:hAnsi="宋体" w:eastAsia="宋体" w:cs="宋体"/>
          <w:color w:val="auto"/>
          <w:sz w:val="28"/>
          <w:szCs w:val="28"/>
          <w:highlight w:val="none"/>
          <w:u w:val="single"/>
        </w:rPr>
        <w:t>月</w:t>
      </w:r>
      <w:r>
        <w:rPr>
          <w:rFonts w:hint="eastAsia" w:ascii="宋体" w:hAnsi="宋体" w:cs="宋体"/>
          <w:color w:val="auto"/>
          <w:sz w:val="28"/>
          <w:szCs w:val="28"/>
          <w:highlight w:val="none"/>
          <w:u w:val="single"/>
          <w:lang w:val="en-US" w:eastAsia="zh-CN"/>
        </w:rPr>
        <w:t xml:space="preserve">15日 </w:t>
      </w:r>
      <w:r>
        <w:rPr>
          <w:rFonts w:hint="eastAsia" w:ascii="宋体" w:hAnsi="宋体" w:cs="宋体"/>
          <w:color w:val="auto"/>
          <w:sz w:val="28"/>
          <w:szCs w:val="28"/>
          <w:highlight w:val="none"/>
          <w:u w:val="none"/>
          <w:lang w:eastAsia="zh-CN"/>
        </w:rPr>
        <w:t>，</w:t>
      </w:r>
      <w:r>
        <w:rPr>
          <w:rFonts w:hint="eastAsia" w:ascii="宋体" w:hAnsi="宋体" w:cs="宋体"/>
          <w:color w:val="auto"/>
          <w:sz w:val="28"/>
          <w:szCs w:val="28"/>
          <w:highlight w:val="none"/>
          <w:u w:val="none"/>
          <w:lang w:val="en-US" w:eastAsia="zh-CN"/>
        </w:rPr>
        <w:t>具体</w:t>
      </w:r>
      <w:r>
        <w:rPr>
          <w:rFonts w:hint="eastAsia" w:ascii="宋体" w:hAnsi="宋体" w:eastAsia="宋体" w:cs="宋体"/>
          <w:color w:val="auto"/>
          <w:sz w:val="28"/>
          <w:szCs w:val="28"/>
          <w:highlight w:val="none"/>
          <w:u w:val="none"/>
          <w:lang w:val="en-US" w:eastAsia="zh-CN"/>
        </w:rPr>
        <w:t>交货量以买方通知为准，</w:t>
      </w:r>
      <w:r>
        <w:rPr>
          <w:rFonts w:hint="eastAsia" w:ascii="宋体" w:hAnsi="宋体" w:eastAsia="宋体" w:cs="宋体"/>
          <w:color w:val="auto"/>
          <w:sz w:val="28"/>
          <w:szCs w:val="28"/>
          <w:highlight w:val="none"/>
          <w:u w:val="none"/>
          <w:lang w:eastAsia="zh-CN"/>
        </w:rPr>
        <w:t>卖方按买方要求数量交货，</w:t>
      </w:r>
      <w:r>
        <w:rPr>
          <w:rFonts w:hint="eastAsia" w:ascii="宋体" w:hAnsi="宋体" w:eastAsia="宋体" w:cs="宋体"/>
          <w:color w:val="auto"/>
          <w:sz w:val="28"/>
          <w:szCs w:val="28"/>
          <w:highlight w:val="none"/>
        </w:rPr>
        <w:t>交货期内均匀交货。</w:t>
      </w:r>
      <w:r>
        <w:rPr>
          <w:rFonts w:hint="eastAsia" w:ascii="宋体" w:hAnsi="宋体" w:cs="宋体"/>
          <w:color w:val="auto"/>
          <w:sz w:val="28"/>
          <w:szCs w:val="28"/>
          <w:highlight w:val="none"/>
          <w:lang w:val="en-US" w:eastAsia="zh-CN"/>
        </w:rPr>
        <w:t>总数量允许</w:t>
      </w:r>
      <w:r>
        <w:rPr>
          <w:rFonts w:hint="eastAsia" w:ascii="宋体" w:hAnsi="宋体" w:eastAsia="宋体" w:cs="宋体"/>
          <w:color w:val="auto"/>
          <w:sz w:val="28"/>
          <w:szCs w:val="28"/>
          <w:highlight w:val="none"/>
        </w:rPr>
        <w:t>±10%</w:t>
      </w:r>
      <w:r>
        <w:rPr>
          <w:rFonts w:hint="eastAsia" w:ascii="宋体" w:hAnsi="宋体" w:cs="宋体"/>
          <w:color w:val="auto"/>
          <w:sz w:val="28"/>
          <w:szCs w:val="28"/>
          <w:highlight w:val="none"/>
          <w:lang w:val="en-US" w:eastAsia="zh-CN"/>
        </w:rPr>
        <w:t>的偏差。</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 xml:space="preserve">2.3 </w:t>
      </w:r>
      <w:r>
        <w:rPr>
          <w:rFonts w:hint="eastAsia" w:ascii="宋体" w:hAnsi="宋体" w:eastAsia="宋体" w:cs="宋体"/>
          <w:b w:val="0"/>
          <w:bCs w:val="0"/>
          <w:color w:val="auto"/>
          <w:sz w:val="28"/>
          <w:szCs w:val="28"/>
        </w:rPr>
        <w:t>计量单位：按吨计量。</w:t>
      </w:r>
    </w:p>
    <w:p>
      <w:pPr>
        <w:spacing w:line="560" w:lineRule="exact"/>
        <w:ind w:firstLine="560" w:firstLineChars="200"/>
        <w:rPr>
          <w:color w:val="auto"/>
        </w:rPr>
      </w:pPr>
      <w:r>
        <w:rPr>
          <w:rFonts w:hint="eastAsia" w:ascii="宋体" w:hAnsi="宋体" w:cs="宋体"/>
          <w:color w:val="auto"/>
          <w:sz w:val="28"/>
          <w:szCs w:val="28"/>
          <w:lang w:val="en-US" w:eastAsia="zh-CN"/>
        </w:rPr>
        <w:t xml:space="preserve">2.4 </w:t>
      </w:r>
      <w:r>
        <w:rPr>
          <w:rFonts w:hint="eastAsia" w:ascii="宋体" w:hAnsi="宋体" w:eastAsia="宋体" w:cs="宋体"/>
          <w:b w:val="0"/>
          <w:bCs w:val="0"/>
          <w:color w:val="auto"/>
          <w:sz w:val="28"/>
          <w:szCs w:val="28"/>
        </w:rPr>
        <w:t>计量方法：双方同意以买方收货地</w:t>
      </w:r>
      <w:r>
        <w:rPr>
          <w:rFonts w:hint="eastAsia" w:ascii="宋体" w:hAnsi="宋体" w:eastAsia="宋体" w:cs="宋体"/>
          <w:b w:val="0"/>
          <w:bCs w:val="0"/>
          <w:color w:val="auto"/>
          <w:sz w:val="28"/>
          <w:szCs w:val="28"/>
          <w:u w:val="none"/>
        </w:rPr>
        <w:t>磅</w:t>
      </w:r>
      <w:r>
        <w:rPr>
          <w:rFonts w:hint="eastAsia" w:ascii="宋体" w:hAnsi="宋体" w:eastAsia="宋体" w:cs="宋体"/>
          <w:b w:val="0"/>
          <w:bCs w:val="0"/>
          <w:color w:val="auto"/>
          <w:sz w:val="28"/>
          <w:szCs w:val="28"/>
        </w:rPr>
        <w:t>单的实际重量为结算依据</w:t>
      </w:r>
      <w:r>
        <w:rPr>
          <w:rFonts w:hint="eastAsia" w:ascii="宋体" w:hAnsi="宋体" w:eastAsia="宋体" w:cs="宋体"/>
          <w:b w:val="0"/>
          <w:bCs w:val="0"/>
          <w:color w:val="auto"/>
          <w:sz w:val="28"/>
          <w:szCs w:val="28"/>
          <w:lang w:eastAsia="zh-CN"/>
        </w:rPr>
        <w:t>，合理磅差为</w:t>
      </w:r>
      <w:r>
        <w:rPr>
          <w:rFonts w:hint="eastAsia" w:ascii="宋体" w:hAnsi="宋体" w:eastAsia="宋体" w:cs="宋体"/>
          <w:b w:val="0"/>
          <w:bCs w:val="0"/>
          <w:color w:val="auto"/>
          <w:sz w:val="28"/>
          <w:szCs w:val="28"/>
          <w:u w:val="none"/>
          <w:lang w:val="en-US" w:eastAsia="zh-CN"/>
        </w:rPr>
        <w:t>±</w:t>
      </w:r>
      <w:r>
        <w:rPr>
          <w:rFonts w:hint="eastAsia" w:ascii="宋体" w:hAnsi="宋体" w:eastAsia="宋体" w:cs="宋体"/>
          <w:b w:val="0"/>
          <w:bCs w:val="0"/>
          <w:color w:val="auto"/>
          <w:sz w:val="28"/>
          <w:szCs w:val="28"/>
          <w:lang w:val="en-US" w:eastAsia="zh-CN"/>
        </w:rPr>
        <w:t>3‰</w:t>
      </w:r>
      <w:r>
        <w:rPr>
          <w:rFonts w:hint="eastAsia" w:ascii="宋体" w:hAnsi="宋体" w:cs="宋体"/>
          <w:b w:val="0"/>
          <w:bCs w:val="0"/>
          <w:color w:val="auto"/>
          <w:sz w:val="28"/>
          <w:szCs w:val="28"/>
          <w:lang w:val="en-US" w:eastAsia="zh-CN"/>
        </w:rPr>
        <w:t>。验收中超供量</w:t>
      </w:r>
      <w:r>
        <w:rPr>
          <w:rFonts w:hint="eastAsia" w:ascii="宋体" w:hAnsi="宋体" w:eastAsia="宋体" w:cs="宋体"/>
          <w:b w:val="0"/>
          <w:bCs w:val="0"/>
          <w:color w:val="auto"/>
          <w:sz w:val="28"/>
          <w:szCs w:val="28"/>
          <w:u w:val="none"/>
        </w:rPr>
        <w:t>协商处理</w:t>
      </w:r>
      <w:r>
        <w:rPr>
          <w:rFonts w:hint="eastAsia" w:ascii="宋体" w:hAnsi="宋体" w:eastAsia="宋体" w:cs="宋体"/>
          <w:b w:val="0"/>
          <w:bCs w:val="0"/>
          <w:color w:val="auto"/>
          <w:sz w:val="28"/>
          <w:szCs w:val="28"/>
          <w:lang w:val="en-US" w:eastAsia="zh-CN"/>
        </w:rPr>
        <w:t>。卖方必须是在符合国家规定的</w:t>
      </w:r>
      <w:r>
        <w:rPr>
          <w:rFonts w:hint="eastAsia" w:ascii="宋体" w:hAnsi="宋体" w:eastAsia="宋体" w:cs="宋体"/>
          <w:b w:val="0"/>
          <w:bCs w:val="0"/>
          <w:color w:val="auto"/>
          <w:sz w:val="28"/>
          <w:szCs w:val="28"/>
        </w:rPr>
        <w:t>地</w:t>
      </w:r>
      <w:r>
        <w:rPr>
          <w:rFonts w:hint="eastAsia" w:ascii="宋体" w:hAnsi="宋体" w:eastAsia="宋体" w:cs="宋体"/>
          <w:b w:val="0"/>
          <w:bCs w:val="0"/>
          <w:color w:val="auto"/>
          <w:sz w:val="28"/>
          <w:szCs w:val="28"/>
          <w:u w:val="none"/>
        </w:rPr>
        <w:t>磅</w:t>
      </w:r>
      <w:r>
        <w:rPr>
          <w:rFonts w:hint="eastAsia" w:ascii="宋体" w:hAnsi="宋体" w:eastAsia="宋体" w:cs="宋体"/>
          <w:b w:val="0"/>
          <w:bCs w:val="0"/>
          <w:color w:val="auto"/>
          <w:sz w:val="28"/>
          <w:szCs w:val="28"/>
          <w:u w:val="none"/>
          <w:lang w:val="en-US" w:eastAsia="zh-CN"/>
        </w:rPr>
        <w:t>进行过磅，并且提供机打榜单，如因卖方在不符合规定的地磅过磅从而导致差额的，按轻的重量结算。</w:t>
      </w:r>
    </w:p>
    <w:p>
      <w:pPr>
        <w:pStyle w:val="13"/>
        <w:spacing w:before="93" w:after="93" w:line="52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第三条 交货方式和运输</w:t>
      </w:r>
      <w:r>
        <w:rPr>
          <w:rFonts w:hint="eastAsia" w:ascii="宋体" w:hAnsi="宋体" w:eastAsia="宋体" w:cs="宋体"/>
          <w:b/>
          <w:bCs/>
          <w:color w:val="auto"/>
          <w:sz w:val="28"/>
          <w:szCs w:val="28"/>
          <w:lang w:val="en-US" w:eastAsia="zh-CN"/>
        </w:rPr>
        <w:t>方式及费用承担</w:t>
      </w:r>
    </w:p>
    <w:p>
      <w:pPr>
        <w:pStyle w:val="13"/>
        <w:spacing w:before="93" w:after="93"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rPr>
        <w:t xml:space="preserve">3.1 </w:t>
      </w:r>
      <w:r>
        <w:rPr>
          <w:rFonts w:hint="eastAsia" w:ascii="宋体" w:hAnsi="宋体" w:eastAsia="宋体" w:cs="宋体"/>
          <w:color w:val="auto"/>
          <w:sz w:val="28"/>
          <w:szCs w:val="28"/>
          <w:highlight w:val="none"/>
        </w:rPr>
        <w:t>运输方式</w:t>
      </w:r>
      <w:r>
        <w:rPr>
          <w:rFonts w:hint="eastAsia" w:ascii="宋体" w:hAnsi="宋体" w:eastAsia="宋体" w:cs="宋体"/>
          <w:color w:val="auto"/>
          <w:sz w:val="28"/>
          <w:szCs w:val="28"/>
          <w:highlight w:val="none"/>
          <w:lang w:val="en-US" w:eastAsia="zh-CN"/>
        </w:rPr>
        <w:t>为</w:t>
      </w:r>
      <w:r>
        <w:rPr>
          <w:rFonts w:hint="eastAsia" w:ascii="宋体" w:hAnsi="宋体" w:eastAsia="宋体" w:cs="宋体"/>
          <w:color w:val="auto"/>
          <w:sz w:val="28"/>
          <w:szCs w:val="28"/>
          <w:highlight w:val="none"/>
        </w:rPr>
        <w:t>：汽车运输，运输车辆必须符合国家</w:t>
      </w:r>
      <w:r>
        <w:rPr>
          <w:rFonts w:hint="eastAsia" w:ascii="宋体" w:hAnsi="宋体" w:eastAsia="宋体" w:cs="宋体"/>
          <w:color w:val="auto"/>
          <w:sz w:val="28"/>
          <w:szCs w:val="28"/>
          <w:highlight w:val="none"/>
          <w:lang w:val="en-US" w:eastAsia="zh-CN"/>
        </w:rPr>
        <w:t>有</w:t>
      </w:r>
      <w:r>
        <w:rPr>
          <w:rFonts w:hint="eastAsia" w:ascii="宋体" w:hAnsi="宋体" w:eastAsia="宋体" w:cs="宋体"/>
          <w:color w:val="auto"/>
          <w:sz w:val="28"/>
          <w:szCs w:val="28"/>
          <w:highlight w:val="none"/>
        </w:rPr>
        <w:t>关规定要求</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车辆到</w:t>
      </w:r>
      <w:r>
        <w:rPr>
          <w:rFonts w:hint="eastAsia" w:ascii="宋体" w:hAnsi="宋体" w:eastAsia="宋体" w:cs="宋体"/>
          <w:color w:val="auto"/>
          <w:sz w:val="28"/>
          <w:szCs w:val="28"/>
          <w:highlight w:val="none"/>
          <w:lang w:val="en-US" w:eastAsia="zh-CN"/>
        </w:rPr>
        <w:t>买方</w:t>
      </w:r>
      <w:r>
        <w:rPr>
          <w:rFonts w:hint="eastAsia" w:ascii="宋体" w:hAnsi="宋体" w:eastAsia="宋体" w:cs="宋体"/>
          <w:color w:val="auto"/>
          <w:sz w:val="28"/>
          <w:szCs w:val="28"/>
          <w:highlight w:val="none"/>
        </w:rPr>
        <w:t>厂</w:t>
      </w:r>
      <w:r>
        <w:rPr>
          <w:rFonts w:hint="eastAsia" w:ascii="宋体" w:hAnsi="宋体" w:eastAsia="宋体" w:cs="宋体"/>
          <w:color w:val="auto"/>
          <w:sz w:val="28"/>
          <w:szCs w:val="28"/>
          <w:highlight w:val="none"/>
          <w:lang w:val="en-US" w:eastAsia="zh-CN"/>
        </w:rPr>
        <w:t>区</w:t>
      </w:r>
      <w:r>
        <w:rPr>
          <w:rFonts w:hint="eastAsia" w:ascii="宋体" w:hAnsi="宋体" w:eastAsia="宋体" w:cs="宋体"/>
          <w:color w:val="auto"/>
          <w:sz w:val="28"/>
          <w:szCs w:val="28"/>
          <w:highlight w:val="none"/>
        </w:rPr>
        <w:t>后必须遵守</w:t>
      </w:r>
      <w:r>
        <w:rPr>
          <w:rFonts w:hint="eastAsia" w:ascii="宋体" w:hAnsi="宋体" w:eastAsia="宋体" w:cs="宋体"/>
          <w:color w:val="auto"/>
          <w:sz w:val="28"/>
          <w:szCs w:val="28"/>
          <w:highlight w:val="none"/>
          <w:lang w:val="en-US" w:eastAsia="zh-CN"/>
        </w:rPr>
        <w:t>买方</w:t>
      </w:r>
      <w:r>
        <w:rPr>
          <w:rFonts w:hint="eastAsia" w:ascii="宋体" w:hAnsi="宋体" w:eastAsia="宋体" w:cs="宋体"/>
          <w:color w:val="auto"/>
          <w:sz w:val="28"/>
          <w:szCs w:val="28"/>
          <w:highlight w:val="none"/>
        </w:rPr>
        <w:t>厂内相关规定并服从管理。</w:t>
      </w:r>
    </w:p>
    <w:p>
      <w:pPr>
        <w:pStyle w:val="13"/>
        <w:spacing w:before="93" w:after="93" w:line="56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3.2运输费用：运输费用由卖方承担。</w:t>
      </w:r>
    </w:p>
    <w:p>
      <w:pPr>
        <w:pStyle w:val="13"/>
        <w:spacing w:before="93" w:after="93" w:line="560" w:lineRule="exact"/>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 交货地点：</w:t>
      </w:r>
      <w:r>
        <w:rPr>
          <w:rFonts w:hint="eastAsia" w:ascii="宋体" w:hAnsi="宋体" w:eastAsia="宋体" w:cs="宋体"/>
          <w:color w:val="auto"/>
          <w:sz w:val="28"/>
          <w:szCs w:val="28"/>
          <w:lang w:eastAsia="zh-CN"/>
        </w:rPr>
        <w:t>广西</w:t>
      </w:r>
      <w:r>
        <w:rPr>
          <w:rFonts w:hint="eastAsia" w:ascii="宋体" w:hAnsi="宋体" w:eastAsia="宋体" w:cs="宋体"/>
          <w:color w:val="auto"/>
          <w:sz w:val="28"/>
          <w:szCs w:val="28"/>
          <w:lang w:val="en-US" w:eastAsia="zh-CN"/>
        </w:rPr>
        <w:t>田林</w:t>
      </w:r>
      <w:r>
        <w:rPr>
          <w:rFonts w:hint="eastAsia" w:ascii="宋体" w:hAnsi="宋体" w:eastAsia="宋体" w:cs="宋体"/>
          <w:color w:val="auto"/>
          <w:sz w:val="28"/>
          <w:szCs w:val="28"/>
          <w:lang w:eastAsia="zh-CN"/>
        </w:rPr>
        <w:t>百矿铝业有限公司</w:t>
      </w:r>
      <w:r>
        <w:rPr>
          <w:rFonts w:hint="eastAsia" w:ascii="宋体" w:hAnsi="宋体" w:eastAsia="宋体" w:cs="宋体"/>
          <w:color w:val="auto"/>
          <w:sz w:val="28"/>
          <w:szCs w:val="28"/>
        </w:rPr>
        <w:t>仓库交货，具体地点以买方书面通知为准。</w:t>
      </w:r>
    </w:p>
    <w:p>
      <w:pPr>
        <w:pStyle w:val="13"/>
        <w:spacing w:before="93" w:after="93"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 如买方</w:t>
      </w:r>
      <w:r>
        <w:rPr>
          <w:rFonts w:hint="eastAsia" w:ascii="宋体" w:hAnsi="宋体" w:eastAsia="宋体" w:cs="宋体"/>
          <w:color w:val="auto"/>
          <w:sz w:val="28"/>
          <w:szCs w:val="28"/>
          <w:lang w:val="en-US" w:eastAsia="zh-CN"/>
        </w:rPr>
        <w:t>需要</w:t>
      </w:r>
      <w:r>
        <w:rPr>
          <w:rFonts w:hint="eastAsia" w:ascii="宋体" w:hAnsi="宋体" w:eastAsia="宋体" w:cs="宋体"/>
          <w:color w:val="auto"/>
          <w:sz w:val="28"/>
          <w:szCs w:val="28"/>
        </w:rPr>
        <w:t>变更交货地点的，</w:t>
      </w:r>
      <w:r>
        <w:rPr>
          <w:rFonts w:hint="eastAsia" w:ascii="宋体" w:hAnsi="宋体" w:eastAsia="宋体" w:cs="宋体"/>
          <w:color w:val="auto"/>
          <w:sz w:val="28"/>
          <w:szCs w:val="28"/>
          <w:lang w:val="en-US" w:eastAsia="zh-CN"/>
        </w:rPr>
        <w:t>买方</w:t>
      </w:r>
      <w:r>
        <w:rPr>
          <w:rFonts w:hint="eastAsia" w:ascii="宋体" w:hAnsi="宋体" w:eastAsia="宋体" w:cs="宋体"/>
          <w:color w:val="auto"/>
          <w:sz w:val="28"/>
          <w:szCs w:val="28"/>
        </w:rPr>
        <w:t>需</w:t>
      </w:r>
      <w:r>
        <w:rPr>
          <w:rFonts w:hint="eastAsia" w:ascii="宋体" w:hAnsi="宋体" w:eastAsia="宋体" w:cs="宋体"/>
          <w:color w:val="auto"/>
          <w:sz w:val="28"/>
          <w:szCs w:val="28"/>
          <w:lang w:val="en-US" w:eastAsia="zh-CN"/>
        </w:rPr>
        <w:t>提前10天通知卖方，并征得卖方同意后方可执行</w:t>
      </w:r>
      <w:r>
        <w:rPr>
          <w:rFonts w:hint="eastAsia" w:ascii="宋体" w:hAnsi="宋体" w:eastAsia="宋体" w:cs="宋体"/>
          <w:color w:val="auto"/>
          <w:sz w:val="28"/>
          <w:szCs w:val="28"/>
        </w:rPr>
        <w:t>。</w:t>
      </w:r>
    </w:p>
    <w:p>
      <w:pPr>
        <w:pStyle w:val="13"/>
        <w:spacing w:before="93" w:after="93"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lang w:val="en-US" w:eastAsia="zh-CN"/>
        </w:rPr>
        <w:t xml:space="preserve">3.5 </w:t>
      </w:r>
      <w:r>
        <w:rPr>
          <w:rFonts w:hint="eastAsia" w:ascii="宋体" w:hAnsi="宋体" w:eastAsia="宋体" w:cs="宋体"/>
          <w:color w:val="auto"/>
          <w:sz w:val="28"/>
          <w:szCs w:val="28"/>
          <w:highlight w:val="none"/>
        </w:rPr>
        <w:t>卖方按照买方的要求将货物运送至买方指定的地点</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运输过程中，卖方</w:t>
      </w:r>
      <w:r>
        <w:rPr>
          <w:rFonts w:hint="eastAsia" w:ascii="宋体" w:hAnsi="宋体" w:eastAsia="宋体" w:cs="宋体"/>
          <w:color w:val="auto"/>
          <w:sz w:val="28"/>
          <w:szCs w:val="28"/>
          <w:highlight w:val="none"/>
        </w:rPr>
        <w:t>应当遵守国家有关规定，采取必要的防潮、防冻、防腐、防锈等安全措施确保运输过程</w:t>
      </w:r>
      <w:r>
        <w:rPr>
          <w:rFonts w:hint="eastAsia" w:ascii="宋体" w:hAnsi="宋体" w:eastAsia="宋体" w:cs="宋体"/>
          <w:color w:val="auto"/>
          <w:sz w:val="28"/>
          <w:szCs w:val="28"/>
          <w:highlight w:val="none"/>
          <w:lang w:val="en-US" w:eastAsia="zh-CN"/>
        </w:rPr>
        <w:t>中的</w:t>
      </w:r>
      <w:r>
        <w:rPr>
          <w:rFonts w:hint="eastAsia" w:ascii="宋体" w:hAnsi="宋体" w:eastAsia="宋体" w:cs="宋体"/>
          <w:color w:val="auto"/>
          <w:sz w:val="28"/>
          <w:szCs w:val="28"/>
          <w:highlight w:val="none"/>
        </w:rPr>
        <w:t>安全</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卖方</w:t>
      </w:r>
      <w:r>
        <w:rPr>
          <w:rFonts w:hint="eastAsia" w:ascii="宋体" w:hAnsi="宋体" w:eastAsia="宋体" w:cs="宋体"/>
          <w:color w:val="auto"/>
          <w:sz w:val="28"/>
          <w:szCs w:val="28"/>
          <w:highlight w:val="none"/>
          <w:lang w:eastAsia="zh-CN"/>
        </w:rPr>
        <w:t>对运输过程中发生的一切财产损失、人身损害、安全事故等承担责任</w:t>
      </w:r>
      <w:r>
        <w:rPr>
          <w:rFonts w:hint="eastAsia" w:ascii="宋体" w:hAnsi="宋体" w:eastAsia="宋体" w:cs="宋体"/>
          <w:color w:val="auto"/>
          <w:sz w:val="28"/>
          <w:szCs w:val="28"/>
          <w:highlight w:val="none"/>
        </w:rPr>
        <w:t>。</w:t>
      </w:r>
    </w:p>
    <w:p>
      <w:pPr>
        <w:pStyle w:val="13"/>
        <w:spacing w:before="93" w:after="93"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3.6</w:t>
      </w:r>
      <w:r>
        <w:rPr>
          <w:rFonts w:hint="eastAsia" w:ascii="宋体" w:hAnsi="宋体" w:eastAsia="宋体" w:cs="宋体"/>
          <w:color w:val="auto"/>
          <w:sz w:val="28"/>
          <w:szCs w:val="28"/>
          <w:highlight w:val="none"/>
        </w:rPr>
        <w:t>产品毁损、灭失的风险</w:t>
      </w:r>
      <w:r>
        <w:rPr>
          <w:rFonts w:hint="eastAsia" w:ascii="宋体" w:hAnsi="宋体" w:eastAsia="宋体" w:cs="宋体"/>
          <w:color w:val="auto"/>
          <w:sz w:val="28"/>
          <w:szCs w:val="28"/>
          <w:highlight w:val="none"/>
          <w:lang w:val="en-US" w:eastAsia="zh-CN"/>
        </w:rPr>
        <w:t>在货物</w:t>
      </w:r>
      <w:r>
        <w:rPr>
          <w:rFonts w:hint="eastAsia" w:ascii="宋体" w:hAnsi="宋体" w:eastAsia="宋体" w:cs="宋体"/>
          <w:color w:val="auto"/>
          <w:sz w:val="28"/>
          <w:szCs w:val="28"/>
          <w:highlight w:val="none"/>
        </w:rPr>
        <w:t>交付</w:t>
      </w:r>
      <w:r>
        <w:rPr>
          <w:rFonts w:hint="eastAsia" w:ascii="宋体" w:hAnsi="宋体" w:eastAsia="宋体" w:cs="宋体"/>
          <w:color w:val="auto"/>
          <w:sz w:val="28"/>
          <w:szCs w:val="28"/>
          <w:highlight w:val="none"/>
          <w:lang w:val="en-US" w:eastAsia="zh-CN"/>
        </w:rPr>
        <w:t>买方且验收通过并出具交付单据之</w:t>
      </w:r>
      <w:r>
        <w:rPr>
          <w:rFonts w:hint="eastAsia" w:ascii="宋体" w:hAnsi="宋体" w:eastAsia="宋体" w:cs="宋体"/>
          <w:color w:val="auto"/>
          <w:sz w:val="28"/>
          <w:szCs w:val="28"/>
          <w:highlight w:val="none"/>
        </w:rPr>
        <w:t>前由卖方承担，交付以后由买方承担。卖方将货物运送至买方指定的地点后由买方负责卸货。卖方应当严格管理其</w:t>
      </w:r>
      <w:r>
        <w:rPr>
          <w:rFonts w:hint="eastAsia" w:ascii="宋体" w:hAnsi="宋体" w:eastAsia="宋体" w:cs="宋体"/>
          <w:color w:val="auto"/>
          <w:sz w:val="28"/>
          <w:szCs w:val="28"/>
          <w:highlight w:val="none"/>
          <w:lang w:val="en-US" w:eastAsia="zh-CN"/>
        </w:rPr>
        <w:t>随车人员及</w:t>
      </w:r>
      <w:r>
        <w:rPr>
          <w:rFonts w:hint="eastAsia" w:ascii="宋体" w:hAnsi="宋体" w:eastAsia="宋体" w:cs="宋体"/>
          <w:color w:val="auto"/>
          <w:sz w:val="28"/>
          <w:szCs w:val="28"/>
          <w:highlight w:val="none"/>
        </w:rPr>
        <w:t>负责运输货物人员，卖方随车人员及司机应当严格遵守买方厂区内的安全管理制度，</w:t>
      </w:r>
      <w:r>
        <w:rPr>
          <w:rFonts w:hint="eastAsia" w:ascii="宋体" w:hAnsi="宋体" w:eastAsia="宋体" w:cs="宋体"/>
          <w:color w:val="auto"/>
          <w:sz w:val="28"/>
          <w:szCs w:val="28"/>
          <w:highlight w:val="none"/>
          <w:lang w:val="en-US" w:eastAsia="zh-CN"/>
        </w:rPr>
        <w:t>未经买方同意，不得随意在厂区范围内活动，</w:t>
      </w:r>
      <w:r>
        <w:rPr>
          <w:rFonts w:hint="eastAsia" w:ascii="宋体" w:hAnsi="宋体" w:eastAsia="宋体" w:cs="宋体"/>
          <w:color w:val="auto"/>
          <w:sz w:val="28"/>
          <w:szCs w:val="28"/>
          <w:highlight w:val="none"/>
        </w:rPr>
        <w:t>若因上述人员不遵守买方的相关</w:t>
      </w:r>
      <w:r>
        <w:rPr>
          <w:rFonts w:hint="eastAsia" w:ascii="宋体" w:hAnsi="宋体" w:eastAsia="宋体" w:cs="宋体"/>
          <w:color w:val="auto"/>
          <w:sz w:val="28"/>
          <w:szCs w:val="28"/>
          <w:highlight w:val="none"/>
          <w:lang w:val="en-US" w:eastAsia="zh-CN"/>
        </w:rPr>
        <w:t>安全管理</w:t>
      </w:r>
      <w:r>
        <w:rPr>
          <w:rFonts w:hint="eastAsia" w:ascii="宋体" w:hAnsi="宋体" w:eastAsia="宋体" w:cs="宋体"/>
          <w:color w:val="auto"/>
          <w:sz w:val="28"/>
          <w:szCs w:val="28"/>
          <w:highlight w:val="none"/>
        </w:rPr>
        <w:t>制度</w:t>
      </w:r>
      <w:r>
        <w:rPr>
          <w:rFonts w:hint="eastAsia" w:ascii="宋体" w:hAnsi="宋体" w:eastAsia="宋体" w:cs="宋体"/>
          <w:color w:val="auto"/>
          <w:sz w:val="28"/>
          <w:szCs w:val="28"/>
          <w:highlight w:val="none"/>
          <w:lang w:val="en-US" w:eastAsia="zh-CN"/>
        </w:rPr>
        <w:t>而</w:t>
      </w:r>
      <w:r>
        <w:rPr>
          <w:rFonts w:hint="eastAsia" w:ascii="宋体" w:hAnsi="宋体" w:eastAsia="宋体" w:cs="宋体"/>
          <w:color w:val="auto"/>
          <w:sz w:val="28"/>
          <w:szCs w:val="28"/>
          <w:highlight w:val="none"/>
        </w:rPr>
        <w:t>发生的一切</w:t>
      </w:r>
      <w:r>
        <w:rPr>
          <w:rFonts w:hint="eastAsia" w:ascii="宋体" w:hAnsi="宋体" w:eastAsia="宋体" w:cs="宋体"/>
          <w:color w:val="auto"/>
          <w:sz w:val="28"/>
          <w:szCs w:val="28"/>
          <w:highlight w:val="none"/>
          <w:lang w:eastAsia="zh-CN"/>
        </w:rPr>
        <w:t>财产损失、人身损害、安全</w:t>
      </w:r>
      <w:r>
        <w:rPr>
          <w:rFonts w:hint="eastAsia" w:ascii="宋体" w:hAnsi="宋体" w:eastAsia="宋体" w:cs="宋体"/>
          <w:color w:val="auto"/>
          <w:sz w:val="28"/>
          <w:szCs w:val="28"/>
          <w:highlight w:val="none"/>
        </w:rPr>
        <w:t>事故均由卖方</w:t>
      </w:r>
      <w:r>
        <w:rPr>
          <w:rFonts w:hint="eastAsia" w:ascii="宋体" w:hAnsi="宋体" w:eastAsia="宋体" w:cs="宋体"/>
          <w:color w:val="auto"/>
          <w:sz w:val="28"/>
          <w:szCs w:val="28"/>
          <w:highlight w:val="none"/>
          <w:lang w:val="en-US" w:eastAsia="zh-CN"/>
        </w:rPr>
        <w:t>承担</w:t>
      </w:r>
      <w:r>
        <w:rPr>
          <w:rFonts w:hint="eastAsia" w:ascii="宋体" w:hAnsi="宋体" w:eastAsia="宋体" w:cs="宋体"/>
          <w:color w:val="auto"/>
          <w:sz w:val="28"/>
          <w:szCs w:val="28"/>
          <w:highlight w:val="none"/>
        </w:rPr>
        <w:t>。</w:t>
      </w:r>
    </w:p>
    <w:p>
      <w:pPr>
        <w:pStyle w:val="13"/>
        <w:spacing w:before="93" w:after="93" w:line="56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3.7卖方的交货义务以买方完成卸货并将货物交付于买方控制时方为履行完毕。</w:t>
      </w:r>
    </w:p>
    <w:p>
      <w:pPr>
        <w:pStyle w:val="13"/>
        <w:spacing w:before="93" w:after="93" w:line="52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第四条 价格</w:t>
      </w:r>
    </w:p>
    <w:p>
      <w:pPr>
        <w:pStyle w:val="13"/>
        <w:keepNext w:val="0"/>
        <w:keepLines w:val="0"/>
        <w:pageBreakBefore w:val="0"/>
        <w:kinsoku/>
        <w:wordWrap/>
        <w:overflowPunct/>
        <w:topLinePunct w:val="0"/>
        <w:autoSpaceDE/>
        <w:autoSpaceDN/>
        <w:bidi w:val="0"/>
        <w:adjustRightInd/>
        <w:snapToGrid/>
        <w:spacing w:before="93" w:after="93" w:line="25" w:lineRule="atLeast"/>
        <w:ind w:firstLine="560" w:firstLineChars="200"/>
        <w:textAlignment w:val="auto"/>
        <w:rPr>
          <w:rFonts w:hint="eastAsia" w:ascii="宋体" w:hAnsi="宋体" w:eastAsia="宋体" w:cs="宋体"/>
          <w:b w:val="0"/>
          <w:bCs w:val="0"/>
          <w:color w:val="auto"/>
          <w:sz w:val="28"/>
          <w:szCs w:val="28"/>
          <w:highlight w:val="yellow"/>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bCs/>
          <w:color w:val="auto"/>
          <w:sz w:val="28"/>
          <w:szCs w:val="28"/>
          <w:highlight w:val="none"/>
        </w:rPr>
        <w:t>氟化铝</w:t>
      </w:r>
      <w:r>
        <w:rPr>
          <w:rFonts w:hint="eastAsia" w:ascii="宋体" w:hAnsi="宋体" w:eastAsia="宋体" w:cs="宋体"/>
          <w:b/>
          <w:bCs/>
          <w:color w:val="auto"/>
          <w:sz w:val="28"/>
          <w:szCs w:val="28"/>
          <w:highlight w:val="none"/>
          <w:lang w:val="en-US" w:eastAsia="zh-CN"/>
        </w:rPr>
        <w:t>到厂含税价格</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highlight w:val="none"/>
          <w:u w:val="single"/>
          <w:lang w:val="en-US" w:eastAsia="zh-CN"/>
        </w:rPr>
        <w:t xml:space="preserve">     </w:t>
      </w:r>
      <w:r>
        <w:rPr>
          <w:rFonts w:hint="eastAsia" w:ascii="宋体" w:hAnsi="宋体" w:eastAsia="宋体" w:cs="宋体"/>
          <w:b w:val="0"/>
          <w:bCs w:val="0"/>
          <w:color w:val="auto"/>
          <w:sz w:val="28"/>
          <w:szCs w:val="28"/>
          <w:lang w:val="en-US" w:eastAsia="zh-CN"/>
        </w:rPr>
        <w:t>元/吨，价格统一为到达买方库房一票制价格，含13%增值税。（履行合同过程中，若遇国家税收政策调整则可视情况变更税率并相应调整因税率变动影响价格的数据）。</w:t>
      </w:r>
    </w:p>
    <w:p>
      <w:pPr>
        <w:pStyle w:val="13"/>
        <w:keepNext w:val="0"/>
        <w:keepLines w:val="0"/>
        <w:pageBreakBefore w:val="0"/>
        <w:kinsoku/>
        <w:wordWrap/>
        <w:overflowPunct/>
        <w:topLinePunct w:val="0"/>
        <w:autoSpaceDE/>
        <w:autoSpaceDN/>
        <w:bidi w:val="0"/>
        <w:adjustRightInd/>
        <w:snapToGrid/>
        <w:spacing w:before="93" w:after="93" w:line="25" w:lineRule="atLeast"/>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4.2 结算价以双方结算单确认的价格为准。</w:t>
      </w:r>
    </w:p>
    <w:p>
      <w:pPr>
        <w:pStyle w:val="13"/>
        <w:keepNext w:val="0"/>
        <w:keepLines w:val="0"/>
        <w:pageBreakBefore w:val="0"/>
        <w:widowControl w:val="0"/>
        <w:kinsoku/>
        <w:wordWrap/>
        <w:overflowPunct/>
        <w:topLinePunct w:val="0"/>
        <w:autoSpaceDE/>
        <w:autoSpaceDN/>
        <w:bidi w:val="0"/>
        <w:adjustRightInd/>
        <w:snapToGrid/>
        <w:spacing w:before="93" w:after="93" w:line="25" w:lineRule="atLeast"/>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4.3 卖方交付的货物中若出现规格型号、包装、质量要求等不符合合同约定的，买方按照合</w:t>
      </w:r>
      <w:r>
        <w:rPr>
          <w:rFonts w:hint="eastAsia" w:ascii="宋体" w:hAnsi="宋体" w:eastAsia="宋体" w:cs="宋体"/>
          <w:b w:val="0"/>
          <w:bCs w:val="0"/>
          <w:color w:val="auto"/>
          <w:sz w:val="28"/>
          <w:szCs w:val="28"/>
          <w:highlight w:val="none"/>
          <w:lang w:val="en-US" w:eastAsia="zh-CN"/>
        </w:rPr>
        <w:t>同附件一第2.8条扣款细则有权选择降级扣款接收、退货或没收处理，在结算单中体现。</w:t>
      </w:r>
    </w:p>
    <w:p>
      <w:pPr>
        <w:pStyle w:val="13"/>
        <w:spacing w:before="93" w:after="93" w:line="520" w:lineRule="exact"/>
        <w:ind w:firstLine="562" w:firstLineChars="200"/>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rPr>
        <w:t xml:space="preserve">第五条 </w:t>
      </w:r>
      <w:r>
        <w:rPr>
          <w:rFonts w:hint="eastAsia" w:ascii="宋体" w:hAnsi="宋体" w:eastAsia="宋体" w:cs="宋体"/>
          <w:b/>
          <w:bCs/>
          <w:color w:val="auto"/>
          <w:sz w:val="28"/>
          <w:szCs w:val="28"/>
          <w:lang w:val="en-US" w:eastAsia="zh-CN"/>
        </w:rPr>
        <w:t>质量异议处理和风险转移</w:t>
      </w:r>
    </w:p>
    <w:p>
      <w:pPr>
        <w:pStyle w:val="13"/>
        <w:spacing w:before="93" w:after="93" w:line="560" w:lineRule="exact"/>
        <w:ind w:firstLine="560" w:firstLineChars="200"/>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5.1</w:t>
      </w:r>
      <w:r>
        <w:rPr>
          <w:rFonts w:hint="eastAsia" w:ascii="宋体" w:hAnsi="宋体" w:eastAsia="宋体" w:cs="宋体"/>
          <w:b w:val="0"/>
          <w:bCs w:val="0"/>
          <w:color w:val="auto"/>
          <w:sz w:val="28"/>
          <w:szCs w:val="28"/>
        </w:rPr>
        <w:t>对货物质量存在异议且协商不成的，可提交鉴定机构进行鉴定，并出具书面的鉴定意见，鉴定费用由主张方垫付，由责任方承担。</w:t>
      </w:r>
    </w:p>
    <w:p>
      <w:pPr>
        <w:pStyle w:val="13"/>
        <w:spacing w:before="93" w:after="93" w:line="560" w:lineRule="exact"/>
        <w:ind w:firstLine="560" w:firstLineChars="200"/>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5.2</w:t>
      </w:r>
      <w:r>
        <w:rPr>
          <w:rFonts w:hint="eastAsia" w:ascii="宋体" w:hAnsi="宋体" w:eastAsia="宋体" w:cs="宋体"/>
          <w:b w:val="0"/>
          <w:bCs w:val="0"/>
          <w:color w:val="auto"/>
          <w:sz w:val="28"/>
          <w:szCs w:val="28"/>
        </w:rPr>
        <w:t>货物在交付给</w:t>
      </w:r>
      <w:r>
        <w:rPr>
          <w:rFonts w:hint="eastAsia" w:ascii="宋体" w:hAnsi="宋体" w:eastAsia="宋体" w:cs="宋体"/>
          <w:b w:val="0"/>
          <w:bCs w:val="0"/>
          <w:color w:val="auto"/>
          <w:sz w:val="28"/>
          <w:szCs w:val="28"/>
          <w:lang w:val="en-US" w:eastAsia="zh-CN"/>
        </w:rPr>
        <w:t>买方</w:t>
      </w:r>
      <w:r>
        <w:rPr>
          <w:rFonts w:hint="eastAsia" w:ascii="宋体" w:hAnsi="宋体" w:eastAsia="宋体" w:cs="宋体"/>
          <w:b w:val="0"/>
          <w:bCs w:val="0"/>
          <w:color w:val="auto"/>
          <w:sz w:val="28"/>
          <w:szCs w:val="28"/>
        </w:rPr>
        <w:t>且验收通过之前，毁损、灭失风险由</w:t>
      </w:r>
      <w:r>
        <w:rPr>
          <w:rFonts w:hint="eastAsia" w:ascii="宋体" w:hAnsi="宋体" w:eastAsia="宋体" w:cs="宋体"/>
          <w:b w:val="0"/>
          <w:bCs w:val="0"/>
          <w:color w:val="auto"/>
          <w:sz w:val="28"/>
          <w:szCs w:val="28"/>
          <w:lang w:val="en-US" w:eastAsia="zh-CN"/>
        </w:rPr>
        <w:t>卖方</w:t>
      </w:r>
      <w:r>
        <w:rPr>
          <w:rFonts w:hint="eastAsia" w:ascii="宋体" w:hAnsi="宋体" w:eastAsia="宋体" w:cs="宋体"/>
          <w:b w:val="0"/>
          <w:bCs w:val="0"/>
          <w:color w:val="auto"/>
          <w:sz w:val="28"/>
          <w:szCs w:val="28"/>
        </w:rPr>
        <w:t>承担。</w:t>
      </w:r>
    </w:p>
    <w:p>
      <w:pPr>
        <w:pStyle w:val="13"/>
        <w:spacing w:before="93" w:after="93" w:line="49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第六条 结算开票与付款</w:t>
      </w:r>
    </w:p>
    <w:p>
      <w:pPr>
        <w:pStyle w:val="13"/>
        <w:spacing w:before="93" w:after="93" w:line="560" w:lineRule="exact"/>
        <w:ind w:firstLine="560" w:firstLineChars="20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6.1 结算价格：合同期内货物的结算价格为当期采购价格，即第四条所约定的价格。</w:t>
      </w:r>
    </w:p>
    <w:p>
      <w:pPr>
        <w:pStyle w:val="13"/>
        <w:spacing w:before="93" w:after="93"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 结算方式：采取一票结算，即卖方向买方开具13%增值税专用发票。</w:t>
      </w:r>
    </w:p>
    <w:p>
      <w:pPr>
        <w:pStyle w:val="13"/>
        <w:spacing w:before="93" w:after="93"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 xml:space="preserve"> 结算开票：</w:t>
      </w:r>
      <w:r>
        <w:rPr>
          <w:rFonts w:hint="eastAsia" w:ascii="宋体" w:hAnsi="宋体" w:eastAsia="宋体" w:cs="宋体"/>
          <w:b w:val="0"/>
          <w:bCs w:val="0"/>
          <w:color w:val="auto"/>
          <w:sz w:val="28"/>
          <w:szCs w:val="28"/>
          <w:lang w:val="en-US" w:eastAsia="zh-CN"/>
        </w:rPr>
        <w:t>卖方</w:t>
      </w:r>
      <w:r>
        <w:rPr>
          <w:rFonts w:hint="eastAsia" w:ascii="宋体" w:hAnsi="宋体" w:eastAsia="宋体" w:cs="宋体"/>
          <w:b w:val="0"/>
          <w:bCs w:val="0"/>
          <w:color w:val="auto"/>
          <w:sz w:val="28"/>
          <w:szCs w:val="28"/>
        </w:rPr>
        <w:t>完</w:t>
      </w:r>
      <w:r>
        <w:rPr>
          <w:rFonts w:hint="eastAsia" w:ascii="宋体" w:hAnsi="宋体" w:eastAsia="宋体" w:cs="宋体"/>
          <w:b w:val="0"/>
          <w:bCs w:val="0"/>
          <w:color w:val="auto"/>
          <w:sz w:val="28"/>
          <w:szCs w:val="28"/>
          <w:lang w:val="en-US" w:eastAsia="zh-CN"/>
        </w:rPr>
        <w:t>成交付</w:t>
      </w:r>
      <w:r>
        <w:rPr>
          <w:rFonts w:hint="eastAsia" w:ascii="宋体" w:hAnsi="宋体" w:eastAsia="宋体" w:cs="宋体"/>
          <w:b w:val="0"/>
          <w:bCs w:val="0"/>
          <w:color w:val="auto"/>
          <w:sz w:val="28"/>
          <w:szCs w:val="28"/>
        </w:rPr>
        <w:t>后，双方</w:t>
      </w:r>
      <w:r>
        <w:rPr>
          <w:rFonts w:hint="eastAsia" w:ascii="宋体" w:hAnsi="宋体" w:eastAsia="宋体" w:cs="宋体"/>
          <w:b w:val="0"/>
          <w:bCs w:val="0"/>
          <w:color w:val="auto"/>
          <w:sz w:val="28"/>
          <w:szCs w:val="28"/>
          <w:lang w:val="en-US" w:eastAsia="zh-CN"/>
        </w:rPr>
        <w:t>须</w:t>
      </w:r>
      <w:r>
        <w:rPr>
          <w:rFonts w:hint="eastAsia" w:ascii="宋体" w:hAnsi="宋体" w:eastAsia="宋体" w:cs="宋体"/>
          <w:b w:val="0"/>
          <w:bCs w:val="0"/>
          <w:color w:val="auto"/>
          <w:sz w:val="28"/>
          <w:szCs w:val="28"/>
        </w:rPr>
        <w:t>于</w:t>
      </w:r>
      <w:r>
        <w:rPr>
          <w:rFonts w:hint="eastAsia" w:ascii="宋体" w:hAnsi="宋体" w:eastAsia="宋体" w:cs="宋体"/>
          <w:b w:val="0"/>
          <w:bCs w:val="0"/>
          <w:color w:val="auto"/>
          <w:sz w:val="28"/>
          <w:szCs w:val="28"/>
          <w:lang w:val="en-US" w:eastAsia="zh-CN"/>
        </w:rPr>
        <w:t>5</w:t>
      </w:r>
      <w:r>
        <w:rPr>
          <w:rFonts w:hint="eastAsia" w:ascii="宋体" w:hAnsi="宋体" w:eastAsia="宋体" w:cs="宋体"/>
          <w:b w:val="0"/>
          <w:bCs w:val="0"/>
          <w:color w:val="auto"/>
          <w:sz w:val="28"/>
          <w:szCs w:val="28"/>
        </w:rPr>
        <w:t>个工作日内</w:t>
      </w:r>
      <w:r>
        <w:rPr>
          <w:rFonts w:hint="eastAsia" w:ascii="宋体" w:hAnsi="宋体" w:eastAsia="宋体" w:cs="宋体"/>
          <w:b w:val="0"/>
          <w:bCs w:val="0"/>
          <w:color w:val="auto"/>
          <w:sz w:val="28"/>
          <w:szCs w:val="28"/>
          <w:lang w:val="en-US" w:eastAsia="zh-CN"/>
        </w:rPr>
        <w:t>完成</w:t>
      </w:r>
      <w:r>
        <w:rPr>
          <w:rFonts w:hint="eastAsia" w:ascii="宋体" w:hAnsi="宋体" w:eastAsia="宋体" w:cs="宋体"/>
          <w:b w:val="0"/>
          <w:bCs w:val="0"/>
          <w:color w:val="auto"/>
          <w:sz w:val="28"/>
          <w:szCs w:val="28"/>
        </w:rPr>
        <w:t>数量</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质量</w:t>
      </w:r>
      <w:r>
        <w:rPr>
          <w:rFonts w:hint="eastAsia" w:ascii="宋体" w:hAnsi="宋体" w:eastAsia="宋体" w:cs="宋体"/>
          <w:b w:val="0"/>
          <w:bCs w:val="0"/>
          <w:color w:val="auto"/>
          <w:sz w:val="28"/>
          <w:szCs w:val="28"/>
        </w:rPr>
        <w:t>及价格</w:t>
      </w:r>
      <w:r>
        <w:rPr>
          <w:rFonts w:hint="eastAsia" w:ascii="宋体" w:hAnsi="宋体" w:eastAsia="宋体" w:cs="宋体"/>
          <w:b w:val="0"/>
          <w:bCs w:val="0"/>
          <w:color w:val="auto"/>
          <w:sz w:val="28"/>
          <w:szCs w:val="28"/>
          <w:lang w:val="en-US" w:eastAsia="zh-CN"/>
        </w:rPr>
        <w:t>的</w:t>
      </w:r>
      <w:r>
        <w:rPr>
          <w:rFonts w:hint="eastAsia" w:ascii="宋体" w:hAnsi="宋体" w:eastAsia="宋体" w:cs="宋体"/>
          <w:b w:val="0"/>
          <w:bCs w:val="0"/>
          <w:color w:val="auto"/>
          <w:sz w:val="28"/>
          <w:szCs w:val="28"/>
        </w:rPr>
        <w:t>确认</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如存在质量异议超期</w:t>
      </w:r>
      <w:r>
        <w:rPr>
          <w:rFonts w:hint="eastAsia" w:ascii="宋体" w:hAnsi="宋体" w:eastAsia="宋体" w:cs="宋体"/>
          <w:b w:val="0"/>
          <w:bCs w:val="0"/>
          <w:color w:val="auto"/>
          <w:sz w:val="28"/>
          <w:szCs w:val="28"/>
          <w:lang w:val="en-US" w:eastAsia="zh-CN"/>
        </w:rPr>
        <w:t>验收的</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lang w:val="en-US" w:eastAsia="zh-CN"/>
        </w:rPr>
        <w:t>可分两次结算，即</w:t>
      </w:r>
      <w:r>
        <w:rPr>
          <w:rFonts w:hint="eastAsia" w:ascii="宋体" w:hAnsi="宋体" w:eastAsia="宋体" w:cs="宋体"/>
          <w:b w:val="0"/>
          <w:bCs w:val="0"/>
          <w:color w:val="auto"/>
          <w:sz w:val="28"/>
          <w:szCs w:val="28"/>
        </w:rPr>
        <w:t>无质量异议部分</w:t>
      </w:r>
      <w:r>
        <w:rPr>
          <w:rFonts w:hint="eastAsia" w:ascii="宋体" w:hAnsi="宋体" w:eastAsia="宋体" w:cs="宋体"/>
          <w:b w:val="0"/>
          <w:bCs w:val="0"/>
          <w:color w:val="auto"/>
          <w:sz w:val="28"/>
          <w:szCs w:val="28"/>
          <w:lang w:val="en-US" w:eastAsia="zh-CN"/>
        </w:rPr>
        <w:t>按实际到货量</w:t>
      </w:r>
      <w:r>
        <w:rPr>
          <w:rFonts w:hint="eastAsia" w:ascii="宋体" w:hAnsi="宋体" w:eastAsia="宋体" w:cs="宋体"/>
          <w:b w:val="0"/>
          <w:bCs w:val="0"/>
          <w:color w:val="auto"/>
          <w:sz w:val="28"/>
          <w:szCs w:val="28"/>
        </w:rPr>
        <w:t>结算</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质量异议部分</w:t>
      </w:r>
      <w:r>
        <w:rPr>
          <w:rFonts w:hint="eastAsia" w:ascii="宋体" w:hAnsi="宋体" w:eastAsia="宋体" w:cs="宋体"/>
          <w:b w:val="0"/>
          <w:bCs w:val="0"/>
          <w:color w:val="auto"/>
          <w:sz w:val="28"/>
          <w:szCs w:val="28"/>
          <w:lang w:val="en-US" w:eastAsia="zh-CN"/>
        </w:rPr>
        <w:t>待双方就质量问题</w:t>
      </w:r>
      <w:r>
        <w:rPr>
          <w:rFonts w:hint="eastAsia" w:ascii="宋体" w:hAnsi="宋体" w:eastAsia="宋体" w:cs="宋体"/>
          <w:b w:val="0"/>
          <w:bCs w:val="0"/>
          <w:color w:val="auto"/>
          <w:sz w:val="28"/>
          <w:szCs w:val="28"/>
        </w:rPr>
        <w:t>处理完毕后结算)</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卖方</w:t>
      </w:r>
      <w:r>
        <w:rPr>
          <w:rFonts w:hint="eastAsia" w:ascii="宋体" w:hAnsi="宋体" w:eastAsia="宋体" w:cs="宋体"/>
          <w:b w:val="0"/>
          <w:bCs w:val="0"/>
          <w:color w:val="auto"/>
          <w:sz w:val="28"/>
          <w:szCs w:val="28"/>
          <w:lang w:val="en-US" w:eastAsia="zh-CN"/>
        </w:rPr>
        <w:t>根据双方确认的结算金额向买方</w:t>
      </w:r>
      <w:r>
        <w:rPr>
          <w:rFonts w:hint="eastAsia" w:ascii="宋体" w:hAnsi="宋体" w:eastAsia="宋体" w:cs="宋体"/>
          <w:b w:val="0"/>
          <w:bCs w:val="0"/>
          <w:color w:val="auto"/>
          <w:sz w:val="28"/>
          <w:szCs w:val="28"/>
        </w:rPr>
        <w:t>开具</w:t>
      </w:r>
      <w:r>
        <w:rPr>
          <w:rFonts w:hint="eastAsia" w:ascii="宋体" w:hAnsi="宋体" w:eastAsia="宋体" w:cs="宋体"/>
          <w:b w:val="0"/>
          <w:bCs w:val="0"/>
          <w:color w:val="auto"/>
          <w:sz w:val="28"/>
          <w:szCs w:val="28"/>
          <w:lang w:eastAsia="zh-CN"/>
        </w:rPr>
        <w:t>全款</w:t>
      </w:r>
      <w:r>
        <w:rPr>
          <w:rFonts w:hint="eastAsia" w:ascii="宋体" w:hAnsi="宋体" w:eastAsia="宋体" w:cs="宋体"/>
          <w:b w:val="0"/>
          <w:bCs w:val="0"/>
          <w:color w:val="auto"/>
          <w:sz w:val="28"/>
          <w:szCs w:val="28"/>
        </w:rPr>
        <w:t>（含13%增值税）</w:t>
      </w:r>
      <w:r>
        <w:rPr>
          <w:rFonts w:hint="eastAsia" w:ascii="宋体" w:hAnsi="宋体" w:eastAsia="宋体" w:cs="宋体"/>
          <w:b w:val="0"/>
          <w:bCs w:val="0"/>
          <w:color w:val="auto"/>
          <w:sz w:val="28"/>
          <w:szCs w:val="28"/>
          <w:lang w:val="en-US" w:eastAsia="zh-CN"/>
        </w:rPr>
        <w:t>增值税</w:t>
      </w:r>
      <w:r>
        <w:rPr>
          <w:rFonts w:hint="eastAsia" w:ascii="宋体" w:hAnsi="宋体" w:eastAsia="宋体" w:cs="宋体"/>
          <w:b w:val="0"/>
          <w:bCs w:val="0"/>
          <w:color w:val="auto"/>
          <w:sz w:val="28"/>
          <w:szCs w:val="28"/>
        </w:rPr>
        <w:t>专用发票。</w:t>
      </w:r>
    </w:p>
    <w:p>
      <w:pPr>
        <w:pStyle w:val="13"/>
        <w:spacing w:before="93" w:after="93" w:line="49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 xml:space="preserve"> 付款方式及期限</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本合同执行先货后款的付款方式，买方收到</w:t>
      </w:r>
      <w:r>
        <w:rPr>
          <w:rFonts w:hint="eastAsia" w:ascii="宋体" w:hAnsi="宋体" w:eastAsia="宋体" w:cs="宋体"/>
          <w:color w:val="auto"/>
          <w:sz w:val="28"/>
          <w:szCs w:val="28"/>
          <w:highlight w:val="none"/>
          <w:lang w:val="en-US" w:eastAsia="zh-CN"/>
        </w:rPr>
        <w:t>卖方开具符合财务要求的增值税专用</w:t>
      </w:r>
      <w:r>
        <w:rPr>
          <w:rFonts w:hint="eastAsia" w:ascii="宋体" w:hAnsi="宋体" w:eastAsia="宋体" w:cs="宋体"/>
          <w:color w:val="auto"/>
          <w:sz w:val="28"/>
          <w:szCs w:val="28"/>
          <w:highlight w:val="none"/>
        </w:rPr>
        <w:t>发票</w:t>
      </w:r>
      <w:r>
        <w:rPr>
          <w:rFonts w:hint="eastAsia" w:ascii="宋体" w:hAnsi="宋体" w:eastAsia="宋体" w:cs="宋体"/>
          <w:color w:val="auto"/>
          <w:sz w:val="28"/>
          <w:szCs w:val="28"/>
          <w:highlight w:val="none"/>
          <w:lang w:val="en-US" w:eastAsia="zh-CN"/>
        </w:rPr>
        <w:t>后</w:t>
      </w:r>
      <w:r>
        <w:rPr>
          <w:rFonts w:hint="eastAsia" w:ascii="宋体" w:hAnsi="宋体" w:eastAsia="宋体" w:cs="宋体"/>
          <w:color w:val="auto"/>
          <w:sz w:val="28"/>
          <w:szCs w:val="28"/>
          <w:highlight w:val="none"/>
          <w:u w:val="single"/>
          <w:lang w:val="en-US" w:eastAsia="zh-CN"/>
        </w:rPr>
        <w:t>3</w:t>
      </w:r>
      <w:r>
        <w:rPr>
          <w:rFonts w:hint="eastAsia" w:ascii="宋体" w:hAnsi="宋体" w:eastAsia="宋体" w:cs="宋体"/>
          <w:color w:val="auto"/>
          <w:sz w:val="28"/>
          <w:szCs w:val="28"/>
          <w:highlight w:val="none"/>
          <w:u w:val="single"/>
        </w:rPr>
        <w:t>0</w:t>
      </w:r>
      <w:r>
        <w:rPr>
          <w:rFonts w:hint="eastAsia" w:ascii="宋体" w:hAnsi="宋体" w:eastAsia="宋体" w:cs="宋体"/>
          <w:color w:val="auto"/>
          <w:sz w:val="28"/>
          <w:szCs w:val="28"/>
          <w:highlight w:val="none"/>
        </w:rPr>
        <w:t>天</w:t>
      </w:r>
      <w:r>
        <w:rPr>
          <w:rFonts w:hint="eastAsia" w:ascii="宋体" w:hAnsi="宋体" w:eastAsia="宋体" w:cs="宋体"/>
          <w:color w:val="auto"/>
          <w:sz w:val="28"/>
          <w:szCs w:val="28"/>
          <w:highlight w:val="none"/>
          <w:lang w:val="en-US" w:eastAsia="zh-CN"/>
        </w:rPr>
        <w:t>内</w:t>
      </w:r>
      <w:r>
        <w:rPr>
          <w:rFonts w:hint="eastAsia" w:ascii="宋体" w:hAnsi="宋体" w:eastAsia="宋体" w:cs="宋体"/>
          <w:color w:val="auto"/>
          <w:sz w:val="28"/>
          <w:szCs w:val="28"/>
          <w:highlight w:val="none"/>
        </w:rPr>
        <w:t>以现汇方式向卖方支付货款</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若卖方未按要求开具发票或开具的发票不符合税务管理要求的，买方有权拒绝支付货款，且不承担逾期支付的责任</w:t>
      </w:r>
      <w:r>
        <w:rPr>
          <w:rFonts w:hint="eastAsia" w:ascii="宋体" w:hAnsi="宋体" w:eastAsia="宋体" w:cs="宋体"/>
          <w:color w:val="auto"/>
          <w:sz w:val="28"/>
          <w:szCs w:val="28"/>
          <w:highlight w:val="none"/>
        </w:rPr>
        <w:t>。</w:t>
      </w:r>
    </w:p>
    <w:p>
      <w:pPr>
        <w:pStyle w:val="13"/>
        <w:spacing w:before="93" w:after="93" w:line="490" w:lineRule="exact"/>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第七条 质量协议</w:t>
      </w:r>
    </w:p>
    <w:p>
      <w:pPr>
        <w:pStyle w:val="13"/>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7.1买卖双方在合同履行期间，就合同项下产品质量同意按附件一《氟化铝质量协议》执行。</w:t>
      </w:r>
    </w:p>
    <w:p>
      <w:pPr>
        <w:pStyle w:val="13"/>
        <w:spacing w:before="93" w:after="93" w:line="560" w:lineRule="exact"/>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质量标准</w:t>
      </w:r>
      <w:r>
        <w:rPr>
          <w:rFonts w:hint="eastAsia" w:ascii="宋体" w:hAnsi="宋体" w:eastAsia="宋体" w:cs="宋体"/>
          <w:color w:val="auto"/>
          <w:sz w:val="28"/>
          <w:szCs w:val="28"/>
          <w:highlight w:val="none"/>
          <w:lang w:val="en-US" w:eastAsia="zh-CN"/>
        </w:rPr>
        <w:t>按附件一《氟化铝质量协议》中的第2.2条技术要求执行。</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7.</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卖方应保证合同</w:t>
      </w:r>
      <w:r>
        <w:rPr>
          <w:rFonts w:hint="eastAsia" w:ascii="宋体" w:hAnsi="宋体" w:cs="宋体"/>
          <w:color w:val="auto"/>
          <w:sz w:val="28"/>
          <w:szCs w:val="28"/>
          <w:highlight w:val="none"/>
          <w:lang w:val="en-US" w:eastAsia="zh-CN"/>
        </w:rPr>
        <w:t>项下</w:t>
      </w:r>
      <w:r>
        <w:rPr>
          <w:rFonts w:hint="eastAsia" w:ascii="宋体" w:hAnsi="宋体" w:cs="宋体"/>
          <w:color w:val="auto"/>
          <w:sz w:val="28"/>
          <w:szCs w:val="28"/>
          <w:highlight w:val="none"/>
        </w:rPr>
        <w:t>货物的各项</w:t>
      </w:r>
      <w:r>
        <w:rPr>
          <w:rFonts w:hint="eastAsia" w:ascii="宋体" w:hAnsi="宋体" w:cs="宋体"/>
          <w:color w:val="auto"/>
          <w:sz w:val="28"/>
          <w:szCs w:val="28"/>
          <w:highlight w:val="none"/>
          <w:lang w:val="en-US" w:eastAsia="zh-CN"/>
        </w:rPr>
        <w:t>性能</w:t>
      </w:r>
      <w:r>
        <w:rPr>
          <w:rFonts w:hint="eastAsia" w:ascii="宋体" w:hAnsi="宋体" w:cs="宋体"/>
          <w:color w:val="auto"/>
          <w:sz w:val="28"/>
          <w:szCs w:val="28"/>
          <w:highlight w:val="none"/>
        </w:rPr>
        <w:t>指标</w:t>
      </w:r>
      <w:r>
        <w:rPr>
          <w:rFonts w:hint="eastAsia" w:ascii="宋体" w:hAnsi="宋体" w:cs="宋体"/>
          <w:color w:val="auto"/>
          <w:sz w:val="28"/>
          <w:szCs w:val="28"/>
          <w:highlight w:val="none"/>
          <w:lang w:val="en-US" w:eastAsia="zh-CN"/>
        </w:rPr>
        <w:t>及</w:t>
      </w:r>
      <w:r>
        <w:rPr>
          <w:rFonts w:hint="eastAsia" w:ascii="宋体" w:hAnsi="宋体" w:cs="宋体"/>
          <w:color w:val="auto"/>
          <w:sz w:val="28"/>
          <w:szCs w:val="28"/>
          <w:highlight w:val="none"/>
        </w:rPr>
        <w:t>质量符合第7.</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条所规定的质量标准。</w:t>
      </w:r>
    </w:p>
    <w:p>
      <w:pPr>
        <w:pStyle w:val="2"/>
        <w:numPr>
          <w:ilvl w:val="0"/>
          <w:numId w:val="0"/>
        </w:numPr>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lang w:val="en-US" w:eastAsia="zh-CN" w:bidi="ar-SA"/>
        </w:rPr>
        <w:t>第八条</w:t>
      </w:r>
      <w:r>
        <w:rPr>
          <w:rFonts w:hint="eastAsia" w:hAnsi="宋体" w:cs="宋体"/>
          <w:b/>
          <w:bCs/>
          <w:color w:val="auto"/>
          <w:sz w:val="28"/>
          <w:szCs w:val="28"/>
          <w:lang w:val="en-US" w:eastAsia="zh-CN" w:bidi="ar-SA"/>
        </w:rPr>
        <w:t xml:space="preserve"> </w:t>
      </w:r>
      <w:r>
        <w:rPr>
          <w:rFonts w:hint="eastAsia" w:ascii="宋体" w:hAnsi="宋体" w:eastAsia="宋体" w:cs="宋体"/>
          <w:b/>
          <w:bCs/>
          <w:color w:val="auto"/>
          <w:sz w:val="28"/>
          <w:szCs w:val="28"/>
          <w:highlight w:val="none"/>
        </w:rPr>
        <w:t>质量验收及异议期限：</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8.1质量验收：</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8.1.1验收时间：</w:t>
      </w:r>
      <w:r>
        <w:rPr>
          <w:rFonts w:hint="eastAsia" w:ascii="宋体" w:hAnsi="宋体" w:cs="宋体"/>
          <w:color w:val="auto"/>
          <w:sz w:val="28"/>
          <w:szCs w:val="28"/>
          <w:highlight w:val="none"/>
          <w:lang w:val="en-US" w:eastAsia="zh-CN"/>
        </w:rPr>
        <w:t>自</w:t>
      </w:r>
      <w:r>
        <w:rPr>
          <w:rFonts w:hint="eastAsia" w:ascii="宋体" w:hAnsi="宋体" w:cs="宋体"/>
          <w:color w:val="auto"/>
          <w:sz w:val="28"/>
          <w:szCs w:val="28"/>
          <w:highlight w:val="none"/>
        </w:rPr>
        <w:t>产品交付</w:t>
      </w:r>
      <w:r>
        <w:rPr>
          <w:rFonts w:hint="eastAsia" w:ascii="宋体" w:hAnsi="宋体" w:cs="宋体"/>
          <w:color w:val="auto"/>
          <w:sz w:val="28"/>
          <w:szCs w:val="28"/>
          <w:highlight w:val="none"/>
          <w:lang w:val="en-US" w:eastAsia="zh-CN"/>
        </w:rPr>
        <w:t>买方</w:t>
      </w:r>
      <w:r>
        <w:rPr>
          <w:rFonts w:hint="eastAsia" w:ascii="宋体" w:hAnsi="宋体" w:cs="宋体"/>
          <w:color w:val="auto"/>
          <w:sz w:val="28"/>
          <w:szCs w:val="28"/>
          <w:highlight w:val="none"/>
        </w:rPr>
        <w:t>后，</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个工作日内为产品验收期。</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8.1.2初检地点、机构：买方企业内部检验机构。</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8.1.3检验标准：本合同第7</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条所规定的质量标准为检验标准。</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8.1.4 质量异议处理：卖方对首次检验结果存在异议</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可申请1次复检，申请时间为收到首次检测结果五日内，逾期视为认可检测结果，复检优先选择在买方实验室进行，当争议较大或卖方有充分理由时，也可选择在双方认可的具有资质的第三方实验室进行复检（由买方在买卖双方认可的具有资质的第三方实验室中随机选择一家进行复检）。以上复检方式只可选择其中一种，不可两种同时进行</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复检结果为最终质量验收结果。</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8.1.5 验收方式：货到厂后现场抽检（卖方可自主选择是否参与现场抽检，如需参与现场抽检的需提前2天通知），以买方出具的质检报告为准，如对质量有异议则参照第8.</w:t>
      </w:r>
      <w:r>
        <w:rPr>
          <w:rFonts w:ascii="宋体" w:hAnsi="宋体" w:cs="宋体"/>
          <w:color w:val="auto"/>
          <w:sz w:val="28"/>
          <w:szCs w:val="28"/>
          <w:highlight w:val="none"/>
        </w:rPr>
        <w:t>1.4</w:t>
      </w:r>
      <w:r>
        <w:rPr>
          <w:rFonts w:hint="eastAsia" w:ascii="宋体" w:hAnsi="宋体" w:cs="宋体"/>
          <w:color w:val="auto"/>
          <w:sz w:val="28"/>
          <w:szCs w:val="28"/>
          <w:highlight w:val="none"/>
        </w:rPr>
        <w:t>处理。</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8.2 提出异议时间和方法：</w:t>
      </w:r>
    </w:p>
    <w:p>
      <w:pPr>
        <w:spacing w:line="560" w:lineRule="exact"/>
        <w:ind w:firstLine="560" w:firstLineChars="200"/>
        <w:rPr>
          <w:rFonts w:hint="eastAsia"/>
          <w:color w:val="auto"/>
          <w:highlight w:val="none"/>
        </w:rPr>
      </w:pPr>
      <w:r>
        <w:rPr>
          <w:rFonts w:hint="eastAsia" w:ascii="宋体" w:hAnsi="宋体" w:cs="宋体"/>
          <w:color w:val="auto"/>
          <w:sz w:val="28"/>
          <w:szCs w:val="28"/>
          <w:highlight w:val="none"/>
        </w:rPr>
        <w:t>8.2.1买方在验收中，发现卖方所交货物的品种、规格型号、数量、重量和质量等不符合合同规定时，在</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个工作日向卖方提出异议，卖方在接到买方的异议后，应在</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个工作日内处理，否则视为默认买方提出的异议和处理意见。处理意见：①卖方不同意买方异议的，质量方面根据附件</w:t>
      </w:r>
      <w:r>
        <w:rPr>
          <w:rFonts w:hint="eastAsia" w:ascii="宋体" w:hAnsi="宋体" w:cs="宋体"/>
          <w:color w:val="auto"/>
          <w:sz w:val="28"/>
          <w:szCs w:val="28"/>
          <w:highlight w:val="none"/>
          <w:lang w:val="en-US" w:eastAsia="zh-CN"/>
        </w:rPr>
        <w:t>一</w:t>
      </w:r>
      <w:r>
        <w:rPr>
          <w:rFonts w:hint="eastAsia" w:ascii="宋体" w:hAnsi="宋体" w:cs="宋体"/>
          <w:color w:val="auto"/>
          <w:sz w:val="28"/>
          <w:szCs w:val="28"/>
          <w:highlight w:val="none"/>
        </w:rPr>
        <w:t>《质量要求细则》</w:t>
      </w:r>
      <w:r>
        <w:rPr>
          <w:rFonts w:hint="eastAsia" w:ascii="宋体" w:hAnsi="宋体" w:cs="宋体"/>
          <w:color w:val="auto"/>
          <w:sz w:val="28"/>
          <w:szCs w:val="28"/>
          <w:highlight w:val="none"/>
          <w:lang w:val="en-US" w:eastAsia="zh-CN"/>
        </w:rPr>
        <w:t>的复检等</w:t>
      </w:r>
      <w:bookmarkStart w:id="40" w:name="_GoBack"/>
      <w:bookmarkEnd w:id="40"/>
      <w:r>
        <w:rPr>
          <w:rFonts w:hint="eastAsia" w:ascii="宋体" w:hAnsi="宋体" w:cs="宋体"/>
          <w:color w:val="auto"/>
          <w:sz w:val="28"/>
          <w:szCs w:val="28"/>
          <w:highlight w:val="none"/>
          <w:lang w:val="en-US" w:eastAsia="zh-CN"/>
        </w:rPr>
        <w:t>方式</w:t>
      </w:r>
      <w:r>
        <w:rPr>
          <w:rFonts w:hint="eastAsia" w:ascii="宋体" w:hAnsi="宋体" w:cs="宋体"/>
          <w:color w:val="auto"/>
          <w:sz w:val="28"/>
          <w:szCs w:val="28"/>
          <w:highlight w:val="none"/>
        </w:rPr>
        <w:t>处理；②买方同意降低标准使用，则按照本合同附件</w:t>
      </w:r>
      <w:r>
        <w:rPr>
          <w:rFonts w:hint="eastAsia" w:ascii="宋体" w:hAnsi="宋体" w:cs="宋体"/>
          <w:color w:val="auto"/>
          <w:sz w:val="28"/>
          <w:szCs w:val="28"/>
          <w:highlight w:val="none"/>
          <w:lang w:val="en-US" w:eastAsia="zh-CN"/>
        </w:rPr>
        <w:t>一“</w:t>
      </w:r>
      <w:r>
        <w:rPr>
          <w:rFonts w:hint="eastAsia" w:ascii="宋体" w:hAnsi="宋体" w:cs="宋体"/>
          <w:color w:val="auto"/>
          <w:sz w:val="28"/>
          <w:szCs w:val="28"/>
          <w:highlight w:val="none"/>
        </w:rPr>
        <w:t>氟化铝质量扣款细则</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的规定处理，若买方不同意降低标准处理的按退货处理，</w:t>
      </w:r>
      <w:r>
        <w:rPr>
          <w:rFonts w:hint="eastAsia" w:ascii="宋体" w:hAnsi="宋体" w:cs="宋体"/>
          <w:color w:val="auto"/>
          <w:sz w:val="28"/>
          <w:szCs w:val="28"/>
          <w:highlight w:val="none"/>
          <w:lang w:val="en-US" w:eastAsia="zh-CN"/>
        </w:rPr>
        <w:t>卖方</w:t>
      </w:r>
      <w:r>
        <w:rPr>
          <w:rFonts w:hint="eastAsia" w:ascii="宋体" w:hAnsi="宋体" w:cs="宋体"/>
          <w:color w:val="auto"/>
          <w:sz w:val="28"/>
          <w:szCs w:val="28"/>
          <w:highlight w:val="none"/>
        </w:rPr>
        <w:t>必须在</w:t>
      </w: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rPr>
        <w:t>天内</w:t>
      </w:r>
      <w:r>
        <w:rPr>
          <w:rFonts w:hint="eastAsia" w:ascii="宋体" w:hAnsi="宋体" w:cs="宋体"/>
          <w:color w:val="auto"/>
          <w:sz w:val="28"/>
          <w:szCs w:val="28"/>
          <w:highlight w:val="none"/>
          <w:lang w:val="en-US" w:eastAsia="zh-CN"/>
        </w:rPr>
        <w:t>将该批货物处理完毕</w:t>
      </w:r>
      <w:r>
        <w:rPr>
          <w:rFonts w:hint="eastAsia" w:ascii="宋体" w:hAnsi="宋体" w:cs="宋体"/>
          <w:color w:val="auto"/>
          <w:sz w:val="28"/>
          <w:szCs w:val="28"/>
          <w:highlight w:val="none"/>
        </w:rPr>
        <w:t>。买方</w:t>
      </w:r>
      <w:r>
        <w:rPr>
          <w:rFonts w:hint="eastAsia" w:ascii="宋体" w:hAnsi="宋体" w:cs="宋体"/>
          <w:color w:val="auto"/>
          <w:sz w:val="28"/>
          <w:szCs w:val="28"/>
          <w:highlight w:val="none"/>
          <w:lang w:val="en-US" w:eastAsia="zh-CN"/>
        </w:rPr>
        <w:t>按卖方要求</w:t>
      </w:r>
      <w:r>
        <w:rPr>
          <w:rFonts w:hint="eastAsia" w:ascii="宋体" w:hAnsi="宋体" w:cs="宋体"/>
          <w:color w:val="auto"/>
          <w:sz w:val="28"/>
          <w:szCs w:val="28"/>
          <w:highlight w:val="none"/>
        </w:rPr>
        <w:t>负责装车并按</w:t>
      </w: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rPr>
        <w:t>元/吨计价费用，</w:t>
      </w:r>
      <w:r>
        <w:rPr>
          <w:rFonts w:hint="eastAsia" w:ascii="宋体" w:hAnsi="宋体" w:cs="宋体"/>
          <w:color w:val="auto"/>
          <w:sz w:val="28"/>
          <w:szCs w:val="28"/>
          <w:highlight w:val="none"/>
          <w:lang w:val="en-US" w:eastAsia="zh-CN"/>
        </w:rPr>
        <w:t>若卖方未按时对退货货物进行处理，买方有权对该部分货物进行处理，由此</w:t>
      </w:r>
      <w:r>
        <w:rPr>
          <w:rFonts w:hint="eastAsia" w:ascii="宋体" w:hAnsi="宋体" w:cs="宋体"/>
          <w:color w:val="auto"/>
          <w:sz w:val="28"/>
          <w:szCs w:val="28"/>
          <w:highlight w:val="none"/>
        </w:rPr>
        <w:t>产生的全部费用由卖方承担</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包括但不限于处置费、保管费、占地费等</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。③重量方面，使用经国家质量监督机构校验合格的计量工具，由双方在买方的堆存场地或双方认可的第三方权威机构对货物进行复磅。</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8.2.2检验产生的费用由提出异议方先行支付，最终检验的费用由责任方承担。即检验的结果证明产品符合本合同要求，则费用由买方承担；反之由卖方承担。</w:t>
      </w:r>
    </w:p>
    <w:p>
      <w:pPr>
        <w:spacing w:line="560" w:lineRule="exact"/>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w:t>
      </w:r>
      <w:r>
        <w:rPr>
          <w:rFonts w:hint="eastAsia" w:ascii="宋体" w:hAnsi="宋体" w:cs="宋体"/>
          <w:b/>
          <w:bCs/>
          <w:color w:val="auto"/>
          <w:sz w:val="28"/>
          <w:szCs w:val="28"/>
          <w:highlight w:val="none"/>
          <w:lang w:val="en-US" w:eastAsia="zh-CN"/>
        </w:rPr>
        <w:t>九</w:t>
      </w:r>
      <w:r>
        <w:rPr>
          <w:rFonts w:hint="eastAsia" w:ascii="宋体" w:hAnsi="宋体" w:eastAsia="宋体" w:cs="宋体"/>
          <w:b/>
          <w:bCs/>
          <w:color w:val="auto"/>
          <w:sz w:val="28"/>
          <w:szCs w:val="28"/>
          <w:highlight w:val="none"/>
        </w:rPr>
        <w:t>条 违约责任</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9</w:t>
      </w:r>
      <w:r>
        <w:rPr>
          <w:rFonts w:hint="eastAsia" w:ascii="宋体" w:hAnsi="宋体" w:cs="宋体"/>
          <w:color w:val="auto"/>
          <w:sz w:val="28"/>
          <w:szCs w:val="28"/>
          <w:highlight w:val="none"/>
        </w:rPr>
        <w:t>.1卖方逾期交货（除第1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.1规定的不可抗力因素导致延期的除外）或跨月交货均视为逾期交货</w:t>
      </w:r>
      <w:r>
        <w:rPr>
          <w:rFonts w:hint="eastAsia" w:hAnsi="宋体"/>
          <w:color w:val="auto"/>
          <w:sz w:val="28"/>
          <w:szCs w:val="28"/>
          <w:highlight w:val="none"/>
        </w:rPr>
        <w:t>，</w:t>
      </w:r>
      <w:r>
        <w:rPr>
          <w:rFonts w:hint="eastAsia" w:hAnsi="宋体"/>
          <w:color w:val="auto"/>
          <w:sz w:val="28"/>
          <w:szCs w:val="28"/>
          <w:highlight w:val="none"/>
          <w:lang w:val="en-US" w:eastAsia="zh-CN"/>
        </w:rPr>
        <w:t>逾期7</w:t>
      </w:r>
      <w:r>
        <w:rPr>
          <w:rFonts w:hint="eastAsia" w:hAnsi="宋体"/>
          <w:color w:val="auto"/>
          <w:sz w:val="28"/>
          <w:szCs w:val="28"/>
          <w:highlight w:val="none"/>
        </w:rPr>
        <w:t>天以上未能交付货物部分按</w:t>
      </w:r>
      <w:r>
        <w:rPr>
          <w:rFonts w:hint="eastAsia" w:hAnsi="宋体"/>
          <w:color w:val="auto"/>
          <w:sz w:val="28"/>
          <w:szCs w:val="28"/>
          <w:highlight w:val="none"/>
          <w:lang w:val="en-US" w:eastAsia="zh-CN"/>
        </w:rPr>
        <w:t>20</w:t>
      </w:r>
      <w:r>
        <w:rPr>
          <w:rFonts w:hint="eastAsia" w:hAnsi="宋体"/>
          <w:color w:val="auto"/>
          <w:sz w:val="28"/>
          <w:szCs w:val="28"/>
          <w:highlight w:val="none"/>
        </w:rPr>
        <w:t>元/吨扣款，如超期达</w:t>
      </w:r>
      <w:r>
        <w:rPr>
          <w:rFonts w:hint="eastAsia" w:hAnsi="宋体"/>
          <w:color w:val="auto"/>
          <w:sz w:val="28"/>
          <w:szCs w:val="28"/>
          <w:highlight w:val="none"/>
          <w:lang w:val="en-US" w:eastAsia="zh-CN"/>
        </w:rPr>
        <w:t>10</w:t>
      </w:r>
      <w:r>
        <w:rPr>
          <w:rFonts w:hint="eastAsia" w:hAnsi="宋体"/>
          <w:color w:val="auto"/>
          <w:sz w:val="28"/>
          <w:szCs w:val="28"/>
          <w:highlight w:val="none"/>
        </w:rPr>
        <w:t>天以上则按</w:t>
      </w:r>
      <w:r>
        <w:rPr>
          <w:rFonts w:hint="eastAsia" w:hAnsi="宋体"/>
          <w:color w:val="auto"/>
          <w:sz w:val="28"/>
          <w:szCs w:val="28"/>
          <w:highlight w:val="none"/>
          <w:lang w:val="en-US" w:eastAsia="zh-CN"/>
        </w:rPr>
        <w:t>50</w:t>
      </w:r>
      <w:r>
        <w:rPr>
          <w:rFonts w:hint="eastAsia" w:hAnsi="宋体"/>
          <w:color w:val="auto"/>
          <w:sz w:val="28"/>
          <w:szCs w:val="28"/>
          <w:highlight w:val="none"/>
        </w:rPr>
        <w:t>元/吨扣款</w:t>
      </w:r>
      <w:r>
        <w:rPr>
          <w:rFonts w:hint="eastAsia" w:hAnsi="宋体"/>
          <w:color w:val="auto"/>
          <w:sz w:val="28"/>
          <w:szCs w:val="28"/>
          <w:highlight w:val="none"/>
          <w:lang w:eastAsia="zh-CN"/>
        </w:rPr>
        <w:t>，</w:t>
      </w:r>
      <w:r>
        <w:rPr>
          <w:rFonts w:hint="eastAsia" w:hAnsi="宋体"/>
          <w:color w:val="auto"/>
          <w:sz w:val="28"/>
          <w:szCs w:val="28"/>
          <w:highlight w:val="none"/>
        </w:rPr>
        <w:t>由于买方原因或不可抗力原因不予考核扣款</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卖方延期供货的</w:t>
      </w:r>
      <w:r>
        <w:rPr>
          <w:rFonts w:hint="eastAsia" w:ascii="宋体" w:hAnsi="宋体" w:cs="宋体"/>
          <w:color w:val="auto"/>
          <w:sz w:val="28"/>
          <w:szCs w:val="28"/>
          <w:highlight w:val="none"/>
        </w:rPr>
        <w:t>买方有权拒收逾期货物</w:t>
      </w:r>
      <w:r>
        <w:rPr>
          <w:rFonts w:hint="eastAsia" w:ascii="宋体" w:hAnsi="宋体" w:cs="宋体"/>
          <w:color w:val="auto"/>
          <w:sz w:val="28"/>
          <w:szCs w:val="28"/>
          <w:highlight w:val="none"/>
          <w:lang w:val="en-US" w:eastAsia="zh-CN"/>
        </w:rPr>
        <w:t>。但</w:t>
      </w:r>
      <w:r>
        <w:rPr>
          <w:rFonts w:hint="eastAsia" w:ascii="宋体" w:hAnsi="宋体" w:cs="宋体"/>
          <w:color w:val="auto"/>
          <w:sz w:val="28"/>
          <w:szCs w:val="28"/>
          <w:highlight w:val="none"/>
        </w:rPr>
        <w:t>在买方没有明确拒收前，卖方必须按照合同</w:t>
      </w:r>
      <w:r>
        <w:rPr>
          <w:rFonts w:hint="eastAsia" w:ascii="宋体" w:hAnsi="宋体" w:cs="宋体"/>
          <w:color w:val="auto"/>
          <w:sz w:val="28"/>
          <w:szCs w:val="28"/>
          <w:highlight w:val="none"/>
          <w:lang w:val="en-US" w:eastAsia="zh-CN"/>
        </w:rPr>
        <w:t>约定</w:t>
      </w:r>
      <w:r>
        <w:rPr>
          <w:rFonts w:hint="default" w:ascii="宋体" w:hAnsi="宋体" w:cs="宋体"/>
          <w:color w:val="auto"/>
          <w:sz w:val="28"/>
          <w:szCs w:val="28"/>
          <w:highlight w:val="none"/>
          <w:lang w:val="en-US"/>
        </w:rPr>
        <w:t>的供货量</w:t>
      </w:r>
      <w:r>
        <w:rPr>
          <w:rFonts w:hint="eastAsia" w:ascii="宋体" w:hAnsi="宋体" w:cs="宋体"/>
          <w:color w:val="auto"/>
          <w:sz w:val="28"/>
          <w:szCs w:val="28"/>
          <w:highlight w:val="none"/>
        </w:rPr>
        <w:t>足额供货。卖方当月交货量不足</w:t>
      </w: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0%的，买方有权解除合同，卖方向买方支付延期交付货物</w:t>
      </w:r>
      <w:r>
        <w:rPr>
          <w:rFonts w:hint="eastAsia" w:ascii="宋体" w:hAnsi="宋体" w:cs="宋体"/>
          <w:color w:val="auto"/>
          <w:sz w:val="28"/>
          <w:szCs w:val="28"/>
          <w:highlight w:val="none"/>
          <w:lang w:val="en-US" w:eastAsia="zh-CN"/>
        </w:rPr>
        <w:t>部分</w:t>
      </w:r>
      <w:r>
        <w:rPr>
          <w:rFonts w:hint="eastAsia" w:ascii="宋体" w:hAnsi="宋体" w:cs="宋体"/>
          <w:color w:val="auto"/>
          <w:sz w:val="28"/>
          <w:szCs w:val="28"/>
          <w:highlight w:val="none"/>
        </w:rPr>
        <w:t>金额</w:t>
      </w:r>
      <w:r>
        <w:rPr>
          <w:rFonts w:ascii="宋体" w:hAnsi="宋体" w:cs="宋体"/>
          <w:color w:val="auto"/>
          <w:sz w:val="28"/>
          <w:szCs w:val="28"/>
          <w:highlight w:val="none"/>
        </w:rPr>
        <w:t>1</w:t>
      </w:r>
      <w:r>
        <w:rPr>
          <w:rFonts w:hint="eastAsia" w:ascii="宋体" w:hAnsi="宋体" w:cs="宋体"/>
          <w:color w:val="auto"/>
          <w:sz w:val="28"/>
          <w:szCs w:val="28"/>
          <w:highlight w:val="none"/>
        </w:rPr>
        <w:t>0%的违约金。</w:t>
      </w:r>
    </w:p>
    <w:p>
      <w:pPr>
        <w:pStyle w:val="2"/>
        <w:rPr>
          <w:color w:val="auto"/>
          <w:highlight w:val="none"/>
        </w:rPr>
      </w:pPr>
      <w:r>
        <w:rPr>
          <w:rFonts w:hint="eastAsia" w:hAnsi="宋体"/>
          <w:color w:val="auto"/>
          <w:sz w:val="28"/>
          <w:szCs w:val="28"/>
          <w:highlight w:val="none"/>
        </w:rPr>
        <w:t xml:space="preserve">  </w:t>
      </w:r>
      <w:r>
        <w:rPr>
          <w:rFonts w:hint="eastAsia" w:hAnsi="宋体"/>
          <w:color w:val="auto"/>
          <w:sz w:val="28"/>
          <w:szCs w:val="28"/>
          <w:highlight w:val="none"/>
          <w:lang w:val="en-US" w:eastAsia="zh-CN"/>
        </w:rPr>
        <w:t xml:space="preserve">  9</w:t>
      </w:r>
      <w:r>
        <w:rPr>
          <w:rFonts w:hint="eastAsia" w:hAnsi="宋体"/>
          <w:color w:val="auto"/>
          <w:sz w:val="28"/>
          <w:szCs w:val="28"/>
          <w:highlight w:val="none"/>
        </w:rPr>
        <w:t>.2</w:t>
      </w:r>
      <w:r>
        <w:rPr>
          <w:rFonts w:hint="eastAsia" w:hAnsi="宋体"/>
          <w:color w:val="auto"/>
          <w:sz w:val="28"/>
          <w:szCs w:val="28"/>
          <w:highlight w:val="none"/>
          <w:lang w:val="en-US" w:eastAsia="zh-CN"/>
        </w:rPr>
        <w:t xml:space="preserve"> 买方逾期付款，</w:t>
      </w:r>
      <w:r>
        <w:rPr>
          <w:rFonts w:hint="eastAsia" w:hAnsi="宋体" w:cs="宋体"/>
          <w:color w:val="auto"/>
          <w:sz w:val="28"/>
          <w:szCs w:val="28"/>
          <w:highlight w:val="none"/>
          <w:lang w:val="en-US" w:eastAsia="zh-CN"/>
        </w:rPr>
        <w:t>买</w:t>
      </w:r>
      <w:r>
        <w:rPr>
          <w:rFonts w:hint="eastAsia" w:ascii="宋体" w:hAnsi="宋体" w:cs="宋体"/>
          <w:color w:val="auto"/>
          <w:sz w:val="28"/>
          <w:szCs w:val="28"/>
          <w:highlight w:val="none"/>
        </w:rPr>
        <w:t>方向</w:t>
      </w:r>
      <w:r>
        <w:rPr>
          <w:rFonts w:hint="eastAsia" w:hAnsi="宋体" w:cs="宋体"/>
          <w:color w:val="auto"/>
          <w:sz w:val="28"/>
          <w:szCs w:val="28"/>
          <w:highlight w:val="none"/>
          <w:lang w:val="en-US" w:eastAsia="zh-CN"/>
        </w:rPr>
        <w:t>卖</w:t>
      </w:r>
      <w:r>
        <w:rPr>
          <w:rFonts w:hint="eastAsia" w:ascii="宋体" w:hAnsi="宋体" w:cs="宋体"/>
          <w:color w:val="auto"/>
          <w:sz w:val="28"/>
          <w:szCs w:val="28"/>
          <w:highlight w:val="none"/>
        </w:rPr>
        <w:t>方</w:t>
      </w:r>
      <w:r>
        <w:rPr>
          <w:rFonts w:hint="eastAsia" w:hAnsi="宋体"/>
          <w:color w:val="auto"/>
          <w:sz w:val="28"/>
          <w:szCs w:val="28"/>
          <w:highlight w:val="none"/>
          <w:lang w:val="en-US" w:eastAsia="zh-CN"/>
        </w:rPr>
        <w:t>按全国银行间同业拆借中心一年期（LPR）贷款市场报价利率标准计算付款利息，（除第 12.1 规定的不可抗力因素导致延期的除外）。</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9</w:t>
      </w: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3卖方必须在合同约定的交货期内将货物送至买方仓库，及时将合同执行完毕，买方需提前安排好库位接收货物，不得随意延迟收货</w:t>
      </w:r>
      <w:r>
        <w:rPr>
          <w:rFonts w:hint="eastAsia" w:ascii="宋体" w:hAnsi="宋体" w:cs="宋体"/>
          <w:color w:val="auto"/>
          <w:sz w:val="28"/>
          <w:szCs w:val="28"/>
          <w:highlight w:val="none"/>
        </w:rPr>
        <w:t>（除第1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.1规定的不可抗力因素导致延期的除外）</w:t>
      </w:r>
      <w:r>
        <w:rPr>
          <w:rFonts w:hint="eastAsia" w:ascii="宋体" w:hAnsi="宋体" w:cs="宋体"/>
          <w:color w:val="auto"/>
          <w:sz w:val="28"/>
          <w:szCs w:val="28"/>
          <w:highlight w:val="none"/>
          <w:lang w:val="en-US" w:eastAsia="zh-CN"/>
        </w:rPr>
        <w:t>，如买方因库容情况需要延迟收货，最多不可超过5天。</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9.4卖方</w:t>
      </w:r>
      <w:r>
        <w:rPr>
          <w:rFonts w:hint="eastAsia" w:ascii="宋体" w:hAnsi="宋体" w:cs="宋体"/>
          <w:color w:val="auto"/>
          <w:sz w:val="28"/>
          <w:szCs w:val="28"/>
          <w:highlight w:val="none"/>
        </w:rPr>
        <w:t>所交货物不符合本合同约定</w:t>
      </w:r>
      <w:r>
        <w:rPr>
          <w:rFonts w:hint="eastAsia" w:ascii="宋体" w:hAnsi="宋体" w:cs="宋体"/>
          <w:color w:val="auto"/>
          <w:sz w:val="28"/>
          <w:szCs w:val="28"/>
          <w:highlight w:val="none"/>
          <w:lang w:val="en-US" w:eastAsia="zh-CN"/>
        </w:rPr>
        <w:t>的</w:t>
      </w:r>
      <w:r>
        <w:rPr>
          <w:rFonts w:hint="eastAsia" w:ascii="宋体" w:hAnsi="宋体" w:cs="宋体"/>
          <w:color w:val="auto"/>
          <w:sz w:val="28"/>
          <w:szCs w:val="28"/>
          <w:highlight w:val="none"/>
        </w:rPr>
        <w:t>，如</w:t>
      </w:r>
      <w:r>
        <w:rPr>
          <w:rFonts w:hint="eastAsia" w:ascii="宋体" w:hAnsi="宋体" w:cs="宋体"/>
          <w:color w:val="auto"/>
          <w:sz w:val="28"/>
          <w:szCs w:val="28"/>
          <w:highlight w:val="none"/>
          <w:lang w:val="en-US" w:eastAsia="zh-CN"/>
        </w:rPr>
        <w:t>买方</w:t>
      </w:r>
      <w:r>
        <w:rPr>
          <w:rFonts w:hint="eastAsia" w:ascii="宋体" w:hAnsi="宋体" w:cs="宋体"/>
          <w:color w:val="auto"/>
          <w:sz w:val="28"/>
          <w:szCs w:val="28"/>
          <w:highlight w:val="none"/>
        </w:rPr>
        <w:t>同意接收，</w:t>
      </w:r>
      <w:r>
        <w:rPr>
          <w:rFonts w:hint="eastAsia" w:ascii="宋体" w:hAnsi="宋体" w:cs="宋体"/>
          <w:color w:val="auto"/>
          <w:sz w:val="28"/>
          <w:szCs w:val="28"/>
          <w:highlight w:val="none"/>
          <w:lang w:val="en-US" w:eastAsia="zh-CN"/>
        </w:rPr>
        <w:t>双方按合同附件一第2.8条扣款细则执行扣款结算</w:t>
      </w:r>
      <w:r>
        <w:rPr>
          <w:rFonts w:hint="eastAsia" w:ascii="宋体" w:hAnsi="宋体" w:cs="宋体"/>
          <w:color w:val="auto"/>
          <w:sz w:val="28"/>
          <w:szCs w:val="28"/>
          <w:highlight w:val="none"/>
        </w:rPr>
        <w:t>；如</w:t>
      </w:r>
      <w:r>
        <w:rPr>
          <w:rFonts w:hint="eastAsia" w:ascii="宋体" w:hAnsi="宋体" w:cs="宋体"/>
          <w:color w:val="auto"/>
          <w:sz w:val="28"/>
          <w:szCs w:val="28"/>
          <w:highlight w:val="none"/>
          <w:lang w:val="en-US" w:eastAsia="zh-CN"/>
        </w:rPr>
        <w:t>买方</w:t>
      </w:r>
      <w:r>
        <w:rPr>
          <w:rFonts w:hint="eastAsia" w:ascii="宋体" w:hAnsi="宋体" w:cs="宋体"/>
          <w:color w:val="auto"/>
          <w:sz w:val="28"/>
          <w:szCs w:val="28"/>
          <w:highlight w:val="none"/>
        </w:rPr>
        <w:t>不同意接收的，</w:t>
      </w:r>
      <w:r>
        <w:rPr>
          <w:rFonts w:hint="eastAsia" w:ascii="宋体" w:hAnsi="宋体" w:cs="宋体"/>
          <w:color w:val="auto"/>
          <w:sz w:val="28"/>
          <w:szCs w:val="28"/>
          <w:highlight w:val="none"/>
          <w:lang w:val="en-US" w:eastAsia="zh-CN"/>
        </w:rPr>
        <w:t>买方</w:t>
      </w:r>
      <w:r>
        <w:rPr>
          <w:rFonts w:hint="eastAsia" w:ascii="宋体" w:hAnsi="宋体" w:cs="宋体"/>
          <w:color w:val="auto"/>
          <w:sz w:val="28"/>
          <w:szCs w:val="28"/>
          <w:highlight w:val="none"/>
        </w:rPr>
        <w:t>有权退货，</w:t>
      </w:r>
      <w:r>
        <w:rPr>
          <w:rFonts w:hint="eastAsia" w:ascii="宋体" w:hAnsi="宋体" w:cs="宋体"/>
          <w:color w:val="auto"/>
          <w:sz w:val="28"/>
          <w:szCs w:val="28"/>
          <w:highlight w:val="none"/>
          <w:lang w:val="en-US" w:eastAsia="zh-CN"/>
        </w:rPr>
        <w:t>卖方</w:t>
      </w:r>
      <w:r>
        <w:rPr>
          <w:rFonts w:hint="eastAsia" w:ascii="宋体" w:hAnsi="宋体" w:cs="宋体"/>
          <w:color w:val="auto"/>
          <w:sz w:val="28"/>
          <w:szCs w:val="28"/>
          <w:highlight w:val="none"/>
        </w:rPr>
        <w:t>应当承担退货而产生的实际费用</w:t>
      </w:r>
      <w:r>
        <w:rPr>
          <w:rFonts w:hint="eastAsia" w:ascii="宋体" w:hAnsi="宋体" w:cs="宋体"/>
          <w:color w:val="auto"/>
          <w:sz w:val="28"/>
          <w:szCs w:val="28"/>
          <w:highlight w:val="none"/>
          <w:lang w:val="en-US" w:eastAsia="zh-CN"/>
        </w:rPr>
        <w:t>并在交期内完成补货；如因卖方未完成补货而导致买方增加的额外成本，由卖方承担。</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9.5</w:t>
      </w:r>
      <w:r>
        <w:rPr>
          <w:rFonts w:hint="eastAsia" w:ascii="宋体" w:hAnsi="宋体" w:cs="宋体"/>
          <w:color w:val="auto"/>
          <w:sz w:val="28"/>
          <w:szCs w:val="28"/>
          <w:highlight w:val="none"/>
        </w:rPr>
        <w:t>在本合同履行期间，卖方应根据买方通知的时间、地点和数量来进行货物供应、发运。若卖方单方面改变运输路线和工具，导致交货地点有误或逾期的，应承担由此发生的一切费用并</w:t>
      </w:r>
      <w:r>
        <w:rPr>
          <w:rFonts w:hint="eastAsia" w:ascii="宋体" w:hAnsi="宋体" w:cs="宋体"/>
          <w:color w:val="auto"/>
          <w:sz w:val="28"/>
          <w:szCs w:val="28"/>
          <w:highlight w:val="none"/>
          <w:lang w:val="en-US" w:eastAsia="zh-CN"/>
        </w:rPr>
        <w:t>按第9.1条</w:t>
      </w:r>
      <w:r>
        <w:rPr>
          <w:rFonts w:hint="eastAsia" w:ascii="宋体" w:hAnsi="宋体" w:cs="宋体"/>
          <w:color w:val="auto"/>
          <w:sz w:val="28"/>
          <w:szCs w:val="28"/>
          <w:highlight w:val="none"/>
        </w:rPr>
        <w:t>向买方支付违约金。</w:t>
      </w:r>
    </w:p>
    <w:p>
      <w:pPr>
        <w:pStyle w:val="13"/>
        <w:spacing w:before="93" w:after="93" w:line="490" w:lineRule="exact"/>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w:t>
      </w:r>
      <w:r>
        <w:rPr>
          <w:rFonts w:hint="eastAsia" w:ascii="宋体" w:hAnsi="宋体" w:eastAsia="宋体" w:cs="宋体"/>
          <w:b/>
          <w:bCs/>
          <w:color w:val="auto"/>
          <w:sz w:val="28"/>
          <w:szCs w:val="28"/>
          <w:highlight w:val="none"/>
          <w:lang w:val="en-US" w:eastAsia="zh-CN"/>
        </w:rPr>
        <w:t>十</w:t>
      </w:r>
      <w:r>
        <w:rPr>
          <w:rFonts w:hint="eastAsia" w:ascii="宋体" w:hAnsi="宋体" w:eastAsia="宋体" w:cs="宋体"/>
          <w:b/>
          <w:bCs/>
          <w:color w:val="auto"/>
          <w:sz w:val="28"/>
          <w:szCs w:val="28"/>
          <w:highlight w:val="none"/>
        </w:rPr>
        <w:t>条 违约金、赔偿金及其他费用的支付</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按本合同规定应该偿付的违约金、赔偿金、仲裁检验费等费用，应当在明确责任后7个工作日内，按约定结算办法付清，否则按逾期付款处理。</w:t>
      </w:r>
    </w:p>
    <w:p>
      <w:pPr>
        <w:pStyle w:val="13"/>
        <w:spacing w:before="93" w:after="93" w:line="490" w:lineRule="exact"/>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w:t>
      </w:r>
      <w:r>
        <w:rPr>
          <w:rFonts w:hint="eastAsia" w:ascii="宋体" w:hAnsi="宋体" w:eastAsia="宋体" w:cs="宋体"/>
          <w:b/>
          <w:bCs/>
          <w:color w:val="auto"/>
          <w:sz w:val="28"/>
          <w:szCs w:val="28"/>
          <w:highlight w:val="none"/>
          <w:lang w:val="en-US" w:eastAsia="zh-CN"/>
        </w:rPr>
        <w:t>十一</w:t>
      </w:r>
      <w:r>
        <w:rPr>
          <w:rFonts w:hint="eastAsia" w:ascii="宋体" w:hAnsi="宋体" w:eastAsia="宋体" w:cs="宋体"/>
          <w:b/>
          <w:bCs/>
          <w:color w:val="auto"/>
          <w:sz w:val="28"/>
          <w:szCs w:val="28"/>
          <w:highlight w:val="none"/>
        </w:rPr>
        <w:t xml:space="preserve">条 </w:t>
      </w:r>
      <w:r>
        <w:rPr>
          <w:rFonts w:hint="eastAsia" w:ascii="宋体" w:hAnsi="宋体" w:eastAsia="宋体" w:cs="宋体"/>
          <w:b/>
          <w:bCs/>
          <w:color w:val="auto"/>
          <w:sz w:val="28"/>
          <w:szCs w:val="28"/>
          <w:highlight w:val="none"/>
          <w:lang w:val="en-US" w:eastAsia="zh-CN"/>
        </w:rPr>
        <w:t>质量异常处理</w:t>
      </w:r>
    </w:p>
    <w:p>
      <w:pPr>
        <w:spacing w:line="5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如买方发现卖方供应的</w:t>
      </w:r>
      <w:r>
        <w:rPr>
          <w:rFonts w:hint="default" w:ascii="宋体" w:hAnsi="宋体" w:cs="宋体"/>
          <w:color w:val="auto"/>
          <w:sz w:val="28"/>
          <w:szCs w:val="28"/>
          <w:highlight w:val="none"/>
          <w:lang w:val="en-US"/>
        </w:rPr>
        <w:t>货物有掺假</w:t>
      </w:r>
      <w:r>
        <w:rPr>
          <w:rFonts w:hint="eastAsia" w:ascii="宋体" w:hAnsi="宋体" w:cs="宋体"/>
          <w:color w:val="auto"/>
          <w:sz w:val="28"/>
          <w:szCs w:val="28"/>
          <w:highlight w:val="none"/>
          <w:lang w:val="en-US" w:eastAsia="zh-CN"/>
        </w:rPr>
        <w:t>（单袋或不同袋样品中任意位置最低含氟量≤55%）</w:t>
      </w:r>
      <w:r>
        <w:rPr>
          <w:rFonts w:hint="default" w:ascii="宋体" w:hAnsi="宋体" w:cs="宋体"/>
          <w:color w:val="auto"/>
          <w:sz w:val="28"/>
          <w:szCs w:val="28"/>
          <w:highlight w:val="none"/>
          <w:lang w:val="en-US"/>
        </w:rPr>
        <w:t>的车辆，买方有权对该车</w:t>
      </w:r>
      <w:r>
        <w:rPr>
          <w:rFonts w:hint="default" w:ascii="宋体" w:hAnsi="宋体" w:cs="宋体"/>
          <w:color w:val="auto"/>
          <w:sz w:val="28"/>
          <w:szCs w:val="28"/>
          <w:highlight w:val="none"/>
          <w:lang w:val="en-US" w:eastAsia="zh-CN"/>
        </w:rPr>
        <w:t>没收</w:t>
      </w:r>
      <w:r>
        <w:rPr>
          <w:rFonts w:hint="default" w:ascii="宋体" w:hAnsi="宋体" w:cs="宋体"/>
          <w:color w:val="auto"/>
          <w:sz w:val="28"/>
          <w:szCs w:val="28"/>
          <w:highlight w:val="none"/>
          <w:lang w:val="en-US"/>
        </w:rPr>
        <w:t>不予结算按未交货处理。对</w:t>
      </w:r>
      <w:r>
        <w:rPr>
          <w:rFonts w:hint="default" w:ascii="宋体" w:hAnsi="宋体" w:cs="宋体"/>
          <w:color w:val="auto"/>
          <w:sz w:val="28"/>
          <w:szCs w:val="28"/>
          <w:highlight w:val="none"/>
          <w:lang w:val="en-US" w:eastAsia="zh-CN"/>
        </w:rPr>
        <w:t>买</w:t>
      </w:r>
      <w:r>
        <w:rPr>
          <w:rFonts w:hint="default" w:ascii="宋体" w:hAnsi="宋体" w:cs="宋体"/>
          <w:color w:val="auto"/>
          <w:sz w:val="28"/>
          <w:szCs w:val="28"/>
          <w:highlight w:val="none"/>
          <w:lang w:val="en-US"/>
        </w:rPr>
        <w:t>方生产过程造成的影响由</w:t>
      </w:r>
      <w:r>
        <w:rPr>
          <w:rFonts w:hint="default" w:ascii="宋体" w:hAnsi="宋体" w:cs="宋体"/>
          <w:color w:val="auto"/>
          <w:sz w:val="28"/>
          <w:szCs w:val="28"/>
          <w:highlight w:val="none"/>
          <w:lang w:val="en-US" w:eastAsia="zh-CN"/>
        </w:rPr>
        <w:t>卖</w:t>
      </w:r>
      <w:r>
        <w:rPr>
          <w:rFonts w:hint="default" w:ascii="宋体" w:hAnsi="宋体" w:cs="宋体"/>
          <w:color w:val="auto"/>
          <w:sz w:val="28"/>
          <w:szCs w:val="28"/>
          <w:highlight w:val="none"/>
          <w:lang w:val="en-US"/>
        </w:rPr>
        <w:t>方承担</w:t>
      </w:r>
      <w:r>
        <w:rPr>
          <w:rFonts w:hint="eastAsia" w:ascii="宋体" w:hAnsi="宋体" w:cs="宋体"/>
          <w:color w:val="auto"/>
          <w:sz w:val="28"/>
          <w:szCs w:val="28"/>
          <w:highlight w:val="none"/>
        </w:rPr>
        <w:t>。</w:t>
      </w:r>
    </w:p>
    <w:p>
      <w:pPr>
        <w:spacing w:line="360" w:lineRule="auto"/>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w:t>
      </w:r>
      <w:r>
        <w:rPr>
          <w:rFonts w:hint="eastAsia" w:ascii="宋体" w:hAnsi="宋体" w:cs="宋体"/>
          <w:b/>
          <w:bCs/>
          <w:color w:val="auto"/>
          <w:sz w:val="28"/>
          <w:szCs w:val="28"/>
          <w:highlight w:val="none"/>
          <w:lang w:val="en-US" w:eastAsia="zh-CN"/>
        </w:rPr>
        <w:t>二</w:t>
      </w:r>
      <w:r>
        <w:rPr>
          <w:rFonts w:hint="eastAsia" w:ascii="宋体" w:hAnsi="宋体" w:cs="宋体"/>
          <w:b/>
          <w:bCs/>
          <w:color w:val="auto"/>
          <w:sz w:val="28"/>
          <w:szCs w:val="28"/>
          <w:highlight w:val="none"/>
        </w:rPr>
        <w:t>条 不可抗力事件</w:t>
      </w:r>
    </w:p>
    <w:p>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.1 由于地震、台风、水灾、火灾、战争以及其它不能预见并且对其发生或后果不能防或避免的不可抗力事件，致使直接影响到本合同的履行或者无法按约定条件履行，遇不可抗力事件的一方应在7日内书面通知另一方，并提交由当地公证机关出具的不可抗力事件发生的有效证明。</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2</w:t>
      </w:r>
      <w:r>
        <w:rPr>
          <w:rFonts w:hint="eastAsia" w:ascii="宋体" w:hAnsi="宋体" w:cs="宋体"/>
          <w:color w:val="auto"/>
          <w:sz w:val="28"/>
          <w:szCs w:val="28"/>
        </w:rPr>
        <w:t>.2 在受不可抗力事件影响的范围内，当事人可免除履行本合同的责任。</w:t>
      </w:r>
    </w:p>
    <w:p>
      <w:pPr>
        <w:pStyle w:val="13"/>
        <w:spacing w:before="93" w:after="93" w:line="49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第十</w:t>
      </w:r>
      <w:r>
        <w:rPr>
          <w:rFonts w:hint="eastAsia" w:ascii="宋体" w:hAnsi="宋体" w:eastAsia="宋体" w:cs="宋体"/>
          <w:b/>
          <w:bCs/>
          <w:color w:val="auto"/>
          <w:sz w:val="28"/>
          <w:szCs w:val="28"/>
          <w:lang w:val="en-US" w:eastAsia="zh-CN"/>
        </w:rPr>
        <w:t>三</w:t>
      </w:r>
      <w:r>
        <w:rPr>
          <w:rFonts w:hint="eastAsia" w:ascii="宋体" w:hAnsi="宋体" w:eastAsia="宋体" w:cs="宋体"/>
          <w:b/>
          <w:bCs/>
          <w:color w:val="auto"/>
          <w:sz w:val="28"/>
          <w:szCs w:val="28"/>
        </w:rPr>
        <w:t>条 争议的解决</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凡因履行本合同或与本合同有关而发生的争议，买卖双方应友好协商解决；协商不成的，双方同意由买方所在地管辖权的人民法院提起诉讼。</w:t>
      </w:r>
    </w:p>
    <w:p>
      <w:pPr>
        <w:pStyle w:val="13"/>
        <w:spacing w:before="93" w:after="93" w:line="49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第十</w:t>
      </w:r>
      <w:r>
        <w:rPr>
          <w:rFonts w:hint="eastAsia" w:ascii="宋体" w:hAnsi="宋体" w:eastAsia="宋体" w:cs="宋体"/>
          <w:b/>
          <w:bCs/>
          <w:color w:val="auto"/>
          <w:sz w:val="28"/>
          <w:szCs w:val="28"/>
          <w:lang w:val="en-US" w:eastAsia="zh-CN"/>
        </w:rPr>
        <w:t>四</w:t>
      </w:r>
      <w:r>
        <w:rPr>
          <w:rFonts w:hint="eastAsia" w:ascii="宋体" w:hAnsi="宋体" w:eastAsia="宋体" w:cs="宋体"/>
          <w:b/>
          <w:bCs/>
          <w:color w:val="auto"/>
          <w:sz w:val="28"/>
          <w:szCs w:val="28"/>
        </w:rPr>
        <w:t>条 保密条款</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4</w:t>
      </w:r>
      <w:r>
        <w:rPr>
          <w:rFonts w:hint="eastAsia" w:ascii="宋体" w:hAnsi="宋体" w:cs="宋体"/>
          <w:color w:val="auto"/>
          <w:sz w:val="28"/>
          <w:szCs w:val="28"/>
        </w:rPr>
        <w:t xml:space="preserve">.1 </w:t>
      </w:r>
      <w:r>
        <w:rPr>
          <w:rFonts w:hint="eastAsia" w:ascii="宋体" w:hAnsi="宋体" w:cs="宋体"/>
          <w:color w:val="auto"/>
          <w:sz w:val="28"/>
          <w:szCs w:val="28"/>
          <w:lang w:val="en-US" w:eastAsia="zh-CN"/>
        </w:rPr>
        <w:t>买</w:t>
      </w:r>
      <w:r>
        <w:rPr>
          <w:rFonts w:hint="eastAsia" w:ascii="宋体" w:hAnsi="宋体" w:cs="宋体"/>
          <w:color w:val="auto"/>
          <w:sz w:val="28"/>
          <w:szCs w:val="28"/>
        </w:rPr>
        <w:t>卖</w:t>
      </w:r>
      <w:r>
        <w:rPr>
          <w:rFonts w:hint="eastAsia" w:ascii="宋体" w:hAnsi="宋体" w:cs="宋体"/>
          <w:color w:val="auto"/>
          <w:sz w:val="28"/>
          <w:szCs w:val="28"/>
          <w:lang w:val="en-US" w:eastAsia="zh-CN"/>
        </w:rPr>
        <w:t>双</w:t>
      </w:r>
      <w:r>
        <w:rPr>
          <w:rFonts w:hint="eastAsia" w:ascii="宋体" w:hAnsi="宋体" w:cs="宋体"/>
          <w:color w:val="auto"/>
          <w:sz w:val="28"/>
          <w:szCs w:val="28"/>
        </w:rPr>
        <w:t>方不得向第三方披露或泄漏在履行本合同过程中获知的信息，应为保守该信息而采取必要且充分的措施。</w:t>
      </w:r>
      <w:r>
        <w:rPr>
          <w:rFonts w:hint="eastAsia" w:ascii="宋体" w:hAnsi="宋体" w:cs="宋体"/>
          <w:color w:val="auto"/>
          <w:sz w:val="28"/>
          <w:szCs w:val="28"/>
          <w:lang w:val="en-US" w:eastAsia="zh-CN"/>
        </w:rPr>
        <w:t>双</w:t>
      </w:r>
      <w:r>
        <w:rPr>
          <w:rFonts w:hint="eastAsia" w:ascii="宋体" w:hAnsi="宋体" w:cs="宋体"/>
          <w:color w:val="auto"/>
          <w:sz w:val="28"/>
          <w:szCs w:val="28"/>
        </w:rPr>
        <w:t>方应使其雇员保守本条规定的信息，并对其行为负责。</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4</w:t>
      </w:r>
      <w:r>
        <w:rPr>
          <w:rFonts w:hint="eastAsia" w:ascii="宋体" w:hAnsi="宋体" w:cs="宋体"/>
          <w:color w:val="auto"/>
          <w:sz w:val="28"/>
          <w:szCs w:val="28"/>
        </w:rPr>
        <w:t>.2 本条项下</w:t>
      </w:r>
      <w:r>
        <w:rPr>
          <w:rFonts w:hint="eastAsia" w:ascii="宋体" w:hAnsi="宋体" w:cs="宋体"/>
          <w:color w:val="auto"/>
          <w:sz w:val="28"/>
          <w:szCs w:val="28"/>
          <w:lang w:val="en-US" w:eastAsia="zh-CN"/>
        </w:rPr>
        <w:t>双</w:t>
      </w:r>
      <w:r>
        <w:rPr>
          <w:rFonts w:hint="eastAsia" w:ascii="宋体" w:hAnsi="宋体" w:cs="宋体"/>
          <w:color w:val="auto"/>
          <w:sz w:val="28"/>
          <w:szCs w:val="28"/>
        </w:rPr>
        <w:t>方的保密义务，在本合同因任何原因终止或解除后【10】年内继续有效。由于</w:t>
      </w:r>
      <w:r>
        <w:rPr>
          <w:rFonts w:hint="eastAsia" w:ascii="宋体" w:hAnsi="宋体" w:cs="宋体"/>
          <w:color w:val="auto"/>
          <w:sz w:val="28"/>
          <w:szCs w:val="28"/>
          <w:lang w:val="en-US" w:eastAsia="zh-CN"/>
        </w:rPr>
        <w:t>任一</w:t>
      </w:r>
      <w:r>
        <w:rPr>
          <w:rFonts w:hint="eastAsia" w:ascii="宋体" w:hAnsi="宋体" w:cs="宋体"/>
          <w:color w:val="auto"/>
          <w:sz w:val="28"/>
          <w:szCs w:val="28"/>
        </w:rPr>
        <w:t>方或其雇员违反本条项下保密义务而使</w:t>
      </w:r>
      <w:r>
        <w:rPr>
          <w:rFonts w:hint="eastAsia" w:ascii="宋体" w:hAnsi="宋体" w:cs="宋体"/>
          <w:color w:val="auto"/>
          <w:sz w:val="28"/>
          <w:szCs w:val="28"/>
          <w:lang w:val="en-US" w:eastAsia="zh-CN"/>
        </w:rPr>
        <w:t>另一</w:t>
      </w:r>
      <w:r>
        <w:rPr>
          <w:rFonts w:hint="eastAsia" w:ascii="宋体" w:hAnsi="宋体" w:cs="宋体"/>
          <w:color w:val="auto"/>
          <w:sz w:val="28"/>
          <w:szCs w:val="28"/>
        </w:rPr>
        <w:t>方遭受损失的，</w:t>
      </w:r>
      <w:r>
        <w:rPr>
          <w:rFonts w:hint="eastAsia" w:ascii="宋体" w:hAnsi="宋体" w:cs="宋体"/>
          <w:color w:val="auto"/>
          <w:sz w:val="28"/>
          <w:szCs w:val="28"/>
          <w:lang w:val="en-US" w:eastAsia="zh-CN"/>
        </w:rPr>
        <w:t>一</w:t>
      </w:r>
      <w:r>
        <w:rPr>
          <w:rFonts w:hint="eastAsia" w:ascii="宋体" w:hAnsi="宋体" w:cs="宋体"/>
          <w:color w:val="auto"/>
          <w:sz w:val="28"/>
          <w:szCs w:val="28"/>
        </w:rPr>
        <w:t>方向</w:t>
      </w:r>
      <w:r>
        <w:rPr>
          <w:rFonts w:hint="eastAsia" w:ascii="宋体" w:hAnsi="宋体" w:cs="宋体"/>
          <w:color w:val="auto"/>
          <w:sz w:val="28"/>
          <w:szCs w:val="28"/>
          <w:lang w:val="en-US" w:eastAsia="zh-CN"/>
        </w:rPr>
        <w:t>另一</w:t>
      </w:r>
      <w:r>
        <w:rPr>
          <w:rFonts w:hint="eastAsia" w:ascii="宋体" w:hAnsi="宋体" w:cs="宋体"/>
          <w:color w:val="auto"/>
          <w:sz w:val="28"/>
          <w:szCs w:val="28"/>
        </w:rPr>
        <w:t>方承担损失赔偿责任。损失无法界定的，按照合同总金额的30%支付违约金。</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4</w:t>
      </w:r>
      <w:r>
        <w:rPr>
          <w:rFonts w:hint="eastAsia" w:ascii="宋体" w:hAnsi="宋体" w:cs="宋体"/>
          <w:color w:val="auto"/>
          <w:sz w:val="28"/>
          <w:szCs w:val="28"/>
        </w:rPr>
        <w:t>.3 本条项下的信息包括但不限于向</w:t>
      </w:r>
      <w:r>
        <w:rPr>
          <w:rFonts w:hint="eastAsia" w:ascii="宋体" w:hAnsi="宋体" w:cs="宋体"/>
          <w:color w:val="auto"/>
          <w:sz w:val="28"/>
          <w:szCs w:val="28"/>
          <w:lang w:val="en-US" w:eastAsia="zh-CN"/>
        </w:rPr>
        <w:t>对</w:t>
      </w:r>
      <w:r>
        <w:rPr>
          <w:rFonts w:hint="eastAsia" w:ascii="宋体" w:hAnsi="宋体" w:cs="宋体"/>
          <w:color w:val="auto"/>
          <w:sz w:val="28"/>
          <w:szCs w:val="28"/>
        </w:rPr>
        <w:t>方提供的，或者</w:t>
      </w:r>
      <w:r>
        <w:rPr>
          <w:rFonts w:hint="eastAsia" w:ascii="宋体" w:hAnsi="宋体" w:cs="宋体"/>
          <w:color w:val="auto"/>
          <w:sz w:val="28"/>
          <w:szCs w:val="28"/>
          <w:lang w:val="en-US" w:eastAsia="zh-CN"/>
        </w:rPr>
        <w:t>双</w:t>
      </w:r>
      <w:r>
        <w:rPr>
          <w:rFonts w:hint="eastAsia" w:ascii="宋体" w:hAnsi="宋体" w:cs="宋体"/>
          <w:color w:val="auto"/>
          <w:sz w:val="28"/>
          <w:szCs w:val="28"/>
        </w:rPr>
        <w:t>方在履行本合同期间所了解到的买方技术信息、经营信息或其他信息，但通过外界能够公开获取的除外。</w:t>
      </w:r>
    </w:p>
    <w:p>
      <w:pPr>
        <w:pStyle w:val="13"/>
        <w:spacing w:before="93" w:after="93" w:line="490" w:lineRule="exact"/>
        <w:ind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第十</w:t>
      </w:r>
      <w:r>
        <w:rPr>
          <w:rFonts w:hint="eastAsia" w:ascii="宋体" w:hAnsi="宋体"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rPr>
        <w:t>条 诚信自律特别</w:t>
      </w:r>
      <w:r>
        <w:rPr>
          <w:rFonts w:hint="eastAsia" w:ascii="宋体" w:hAnsi="宋体" w:eastAsia="宋体" w:cs="宋体"/>
          <w:b/>
          <w:bCs/>
          <w:color w:val="auto"/>
          <w:sz w:val="28"/>
          <w:szCs w:val="28"/>
          <w:highlight w:val="none"/>
          <w:lang w:val="en-US" w:eastAsia="zh-CN"/>
        </w:rPr>
        <w:t>协议</w:t>
      </w:r>
    </w:p>
    <w:p>
      <w:pPr>
        <w:pStyle w:val="2"/>
        <w:spacing w:line="360" w:lineRule="auto"/>
        <w:ind w:firstLine="560" w:firstLineChars="200"/>
        <w:rPr>
          <w:rFonts w:hAnsi="宋体"/>
          <w:color w:val="auto"/>
          <w:sz w:val="28"/>
          <w:szCs w:val="28"/>
          <w:highlight w:val="yellow"/>
        </w:rPr>
      </w:pPr>
      <w:r>
        <w:rPr>
          <w:rFonts w:hint="eastAsia" w:hAnsi="宋体"/>
          <w:color w:val="auto"/>
          <w:sz w:val="28"/>
          <w:szCs w:val="28"/>
          <w:highlight w:val="none"/>
        </w:rPr>
        <w:t>甲乙</w:t>
      </w:r>
      <w:r>
        <w:rPr>
          <w:rFonts w:hint="eastAsia" w:hAnsi="宋体"/>
          <w:color w:val="auto"/>
          <w:sz w:val="28"/>
          <w:szCs w:val="28"/>
          <w:highlight w:val="none"/>
          <w:lang w:eastAsia="zh-CN"/>
        </w:rPr>
        <w:t>（</w:t>
      </w:r>
      <w:r>
        <w:rPr>
          <w:rFonts w:hint="eastAsia" w:hAnsi="宋体"/>
          <w:color w:val="auto"/>
          <w:sz w:val="28"/>
          <w:szCs w:val="28"/>
          <w:highlight w:val="none"/>
          <w:lang w:val="en-US" w:eastAsia="zh-CN"/>
        </w:rPr>
        <w:t>买卖</w:t>
      </w:r>
      <w:r>
        <w:rPr>
          <w:rFonts w:hint="eastAsia" w:hAnsi="宋体"/>
          <w:color w:val="auto"/>
          <w:sz w:val="28"/>
          <w:szCs w:val="28"/>
          <w:highlight w:val="none"/>
          <w:lang w:eastAsia="zh-CN"/>
        </w:rPr>
        <w:t>）</w:t>
      </w:r>
      <w:r>
        <w:rPr>
          <w:rFonts w:hint="eastAsia" w:hAnsi="宋体"/>
          <w:color w:val="auto"/>
          <w:sz w:val="28"/>
          <w:szCs w:val="28"/>
          <w:highlight w:val="none"/>
        </w:rPr>
        <w:t>双方承诺在业务往来期间严格遵守诚信自律协议约定，具体详见附件</w:t>
      </w:r>
      <w:r>
        <w:rPr>
          <w:rFonts w:hint="eastAsia" w:hAnsi="宋体"/>
          <w:color w:val="auto"/>
          <w:sz w:val="28"/>
          <w:szCs w:val="28"/>
          <w:highlight w:val="none"/>
          <w:u w:val="single"/>
        </w:rPr>
        <w:t xml:space="preserve"> </w:t>
      </w:r>
      <w:r>
        <w:rPr>
          <w:rFonts w:hint="eastAsia" w:hAnsi="宋体"/>
          <w:color w:val="auto"/>
          <w:sz w:val="28"/>
          <w:szCs w:val="28"/>
          <w:highlight w:val="none"/>
          <w:u w:val="single"/>
          <w:lang w:val="en-US" w:eastAsia="zh-CN"/>
        </w:rPr>
        <w:t>二</w:t>
      </w:r>
      <w:r>
        <w:rPr>
          <w:rFonts w:hint="eastAsia" w:hAnsi="宋体"/>
          <w:color w:val="auto"/>
          <w:sz w:val="28"/>
          <w:szCs w:val="28"/>
          <w:highlight w:val="none"/>
          <w:u w:val="single"/>
        </w:rPr>
        <w:t xml:space="preserve"> </w:t>
      </w:r>
      <w:r>
        <w:rPr>
          <w:rFonts w:hint="eastAsia" w:hAnsi="宋体"/>
          <w:color w:val="auto"/>
          <w:sz w:val="28"/>
          <w:szCs w:val="28"/>
          <w:highlight w:val="none"/>
        </w:rPr>
        <w:t>《诚信自律特别协议》。</w:t>
      </w:r>
    </w:p>
    <w:p>
      <w:pPr>
        <w:pStyle w:val="13"/>
        <w:spacing w:before="93" w:after="93" w:line="490" w:lineRule="exact"/>
        <w:ind w:firstLine="562" w:firstLineChars="200"/>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第十六条 合同的变更和解除</w:t>
      </w:r>
    </w:p>
    <w:p>
      <w:pPr>
        <w:spacing w:line="560" w:lineRule="exact"/>
        <w:ind w:firstLine="560"/>
        <w:rPr>
          <w:rFonts w:hint="eastAsia"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16.1</w:t>
      </w:r>
      <w:r>
        <w:rPr>
          <w:rFonts w:hint="eastAsia" w:ascii="宋体" w:hAnsi="宋体" w:eastAsia="宋体" w:cs="宋体"/>
          <w:b w:val="0"/>
          <w:bCs w:val="0"/>
          <w:color w:val="auto"/>
          <w:sz w:val="28"/>
          <w:szCs w:val="28"/>
          <w:lang w:val="en-US" w:eastAsia="zh-CN"/>
        </w:rPr>
        <w:t>未经双方签署书面文件，任何一方无权变更、补充本合同，否则造成相对方的经济损失，由责任方承担。</w:t>
      </w:r>
    </w:p>
    <w:p>
      <w:pPr>
        <w:spacing w:before="93" w:after="93" w:line="560" w:lineRule="exact"/>
        <w:ind w:firstLine="560" w:firstLineChars="200"/>
        <w:rPr>
          <w:rFonts w:hint="default"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16.2经双方协商一致，可解除本合同，或一方根据本合同约定单方解除本合同。</w:t>
      </w:r>
    </w:p>
    <w:p>
      <w:pPr>
        <w:spacing w:before="93" w:after="93" w:line="560" w:lineRule="exact"/>
        <w:ind w:firstLine="560" w:firstLineChars="200"/>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16.</w:t>
      </w:r>
      <w:r>
        <w:rPr>
          <w:rFonts w:hint="eastAsia" w:ascii="宋体" w:hAnsi="宋体" w:cs="宋体"/>
          <w:b w:val="0"/>
          <w:bCs w:val="0"/>
          <w:color w:val="auto"/>
          <w:sz w:val="28"/>
          <w:szCs w:val="28"/>
          <w:lang w:val="en-US" w:eastAsia="zh-CN"/>
        </w:rPr>
        <w:t>3</w:t>
      </w:r>
      <w:r>
        <w:rPr>
          <w:rFonts w:hint="eastAsia" w:ascii="宋体" w:hAnsi="宋体" w:eastAsia="宋体" w:cs="宋体"/>
          <w:b w:val="0"/>
          <w:bCs w:val="0"/>
          <w:color w:val="auto"/>
          <w:sz w:val="28"/>
          <w:szCs w:val="28"/>
          <w:lang w:val="en-US" w:eastAsia="zh-CN"/>
        </w:rPr>
        <w:t>买方要求解除本合同的通知发出之日即发生法律效力。本合同的解除并不免除卖方应当承担的其他本合同义务。本合同解除后，不影响双方在本合同中约定的结算、清理和保密条款的效力。</w:t>
      </w:r>
    </w:p>
    <w:p>
      <w:pPr>
        <w:spacing w:before="93" w:after="93" w:line="560" w:lineRule="exact"/>
        <w:ind w:firstLine="560" w:firstLineChars="200"/>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16.</w:t>
      </w:r>
      <w:r>
        <w:rPr>
          <w:rFonts w:hint="eastAsia" w:ascii="宋体" w:hAnsi="宋体" w:cs="宋体"/>
          <w:b w:val="0"/>
          <w:bCs w:val="0"/>
          <w:color w:val="auto"/>
          <w:sz w:val="28"/>
          <w:szCs w:val="28"/>
          <w:lang w:val="en-US" w:eastAsia="zh-CN"/>
        </w:rPr>
        <w:t>4</w:t>
      </w:r>
      <w:r>
        <w:rPr>
          <w:rFonts w:hint="eastAsia" w:ascii="宋体" w:hAnsi="宋体" w:eastAsia="宋体" w:cs="宋体"/>
          <w:b w:val="0"/>
          <w:bCs w:val="0"/>
          <w:color w:val="auto"/>
          <w:sz w:val="28"/>
          <w:szCs w:val="28"/>
          <w:lang w:val="en-US" w:eastAsia="zh-CN"/>
        </w:rPr>
        <w:t>本合同解除的，尚未履行部分终止履行。已经履行部分，双方协商解决并另行签订书面协议。</w:t>
      </w:r>
    </w:p>
    <w:p>
      <w:pPr>
        <w:spacing w:before="93" w:after="93" w:line="560" w:lineRule="exact"/>
        <w:ind w:firstLine="560" w:firstLineChars="200"/>
        <w:rPr>
          <w:rFonts w:hint="default" w:ascii="宋体" w:hAnsi="宋体" w:eastAsia="宋体" w:cs="宋体"/>
          <w:b/>
          <w:bCs/>
          <w:color w:val="auto"/>
          <w:sz w:val="28"/>
          <w:szCs w:val="28"/>
          <w:lang w:val="en-US" w:eastAsia="zh-CN"/>
        </w:rPr>
      </w:pPr>
      <w:r>
        <w:rPr>
          <w:rFonts w:hint="eastAsia" w:ascii="宋体" w:hAnsi="宋体" w:eastAsia="宋体" w:cs="宋体"/>
          <w:b w:val="0"/>
          <w:bCs w:val="0"/>
          <w:color w:val="auto"/>
          <w:sz w:val="28"/>
          <w:szCs w:val="28"/>
          <w:lang w:val="en-US" w:eastAsia="zh-CN"/>
        </w:rPr>
        <w:t>16.</w:t>
      </w:r>
      <w:r>
        <w:rPr>
          <w:rFonts w:hint="eastAsia" w:ascii="宋体" w:hAnsi="宋体" w:cs="宋体"/>
          <w:b w:val="0"/>
          <w:bCs w:val="0"/>
          <w:color w:val="auto"/>
          <w:sz w:val="28"/>
          <w:szCs w:val="28"/>
          <w:lang w:val="en-US" w:eastAsia="zh-CN"/>
        </w:rPr>
        <w:t>5</w:t>
      </w:r>
      <w:r>
        <w:rPr>
          <w:rFonts w:hint="eastAsia" w:ascii="宋体" w:hAnsi="宋体" w:eastAsia="宋体" w:cs="宋体"/>
          <w:b w:val="0"/>
          <w:bCs w:val="0"/>
          <w:color w:val="auto"/>
          <w:sz w:val="28"/>
          <w:szCs w:val="28"/>
          <w:lang w:val="en-US" w:eastAsia="zh-CN"/>
        </w:rPr>
        <w:t>一方未及时、全面、正确履行本合同约定的义务，经书面催告后7日内仍不纠正或未能整改到位的，另一方有权单方解除本合同。</w:t>
      </w:r>
    </w:p>
    <w:p>
      <w:pPr>
        <w:pStyle w:val="13"/>
        <w:spacing w:before="93" w:after="93" w:line="490" w:lineRule="exact"/>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第十</w:t>
      </w:r>
      <w:r>
        <w:rPr>
          <w:rFonts w:hint="eastAsia" w:ascii="宋体" w:hAnsi="宋体" w:eastAsia="宋体" w:cs="宋体"/>
          <w:b/>
          <w:bCs/>
          <w:color w:val="auto"/>
          <w:sz w:val="28"/>
          <w:szCs w:val="28"/>
          <w:lang w:val="en-US" w:eastAsia="zh-CN"/>
        </w:rPr>
        <w:t>七</w:t>
      </w:r>
      <w:r>
        <w:rPr>
          <w:rFonts w:hint="eastAsia" w:ascii="宋体" w:hAnsi="宋体" w:eastAsia="宋体" w:cs="宋体"/>
          <w:b/>
          <w:bCs/>
          <w:color w:val="auto"/>
          <w:sz w:val="28"/>
          <w:szCs w:val="28"/>
        </w:rPr>
        <w:t>条 生效及其它</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7</w:t>
      </w:r>
      <w:r>
        <w:rPr>
          <w:rFonts w:hint="eastAsia" w:ascii="宋体" w:hAnsi="宋体" w:cs="宋体"/>
          <w:color w:val="auto"/>
          <w:sz w:val="28"/>
          <w:szCs w:val="28"/>
        </w:rPr>
        <w:t>.1 与本合同事项有关的前期要约，最终以本合同条款约定为准执行；本合同经买卖双方法定代表人或授权代表签字并加盖公章或合同专用章后生效，至买卖双方履行完合同项下全部权利义务时止。</w:t>
      </w:r>
    </w:p>
    <w:p>
      <w:pPr>
        <w:spacing w:line="560" w:lineRule="exact"/>
        <w:ind w:firstLine="560" w:firstLineChars="200"/>
        <w:rPr>
          <w:rFonts w:hint="default" w:eastAsia="宋体"/>
          <w:lang w:val="en-US" w:eastAsia="zh-CN"/>
        </w:rPr>
      </w:pPr>
      <w:r>
        <w:rPr>
          <w:rFonts w:hint="eastAsia" w:ascii="宋体" w:hAnsi="宋体" w:cs="宋体"/>
          <w:color w:val="auto"/>
          <w:sz w:val="28"/>
          <w:szCs w:val="28"/>
        </w:rPr>
        <w:t>1</w:t>
      </w:r>
      <w:r>
        <w:rPr>
          <w:rFonts w:hint="eastAsia" w:ascii="宋体" w:hAnsi="宋体" w:cs="宋体"/>
          <w:color w:val="auto"/>
          <w:sz w:val="28"/>
          <w:szCs w:val="28"/>
          <w:lang w:val="en-US" w:eastAsia="zh-CN"/>
        </w:rPr>
        <w:t>7</w:t>
      </w:r>
      <w:r>
        <w:rPr>
          <w:rFonts w:hint="eastAsia" w:ascii="宋体" w:hAnsi="宋体" w:cs="宋体"/>
          <w:color w:val="auto"/>
          <w:sz w:val="28"/>
          <w:szCs w:val="28"/>
        </w:rPr>
        <w:t>.2 未经另一方书面同意，一方不能将其在本合同项下的权利义务转移给第三方。</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7</w:t>
      </w:r>
      <w:r>
        <w:rPr>
          <w:rFonts w:hint="eastAsia" w:ascii="宋体" w:hAnsi="宋体" w:cs="宋体"/>
          <w:color w:val="auto"/>
          <w:sz w:val="28"/>
          <w:szCs w:val="28"/>
        </w:rPr>
        <w:t>.3 本合同正本壹式</w:t>
      </w:r>
      <w:r>
        <w:rPr>
          <w:rFonts w:hint="eastAsia" w:ascii="宋体" w:hAnsi="宋体" w:cs="宋体"/>
          <w:color w:val="auto"/>
          <w:sz w:val="28"/>
          <w:szCs w:val="28"/>
          <w:lang w:val="en-US" w:eastAsia="zh-CN"/>
        </w:rPr>
        <w:t>肆</w:t>
      </w:r>
      <w:r>
        <w:rPr>
          <w:rFonts w:hint="eastAsia" w:ascii="宋体" w:hAnsi="宋体" w:cs="宋体"/>
          <w:color w:val="auto"/>
          <w:sz w:val="28"/>
          <w:szCs w:val="28"/>
        </w:rPr>
        <w:t>份，买</w:t>
      </w:r>
      <w:r>
        <w:rPr>
          <w:rFonts w:hint="eastAsia" w:ascii="宋体" w:hAnsi="宋体" w:cs="宋体"/>
          <w:color w:val="auto"/>
          <w:sz w:val="28"/>
          <w:szCs w:val="28"/>
          <w:lang w:val="en-US" w:eastAsia="zh-CN"/>
        </w:rPr>
        <w:t>方</w:t>
      </w:r>
      <w:r>
        <w:rPr>
          <w:rFonts w:hint="eastAsia" w:ascii="宋体" w:hAnsi="宋体" w:cs="宋体"/>
          <w:color w:val="auto"/>
          <w:sz w:val="28"/>
          <w:szCs w:val="28"/>
        </w:rPr>
        <w:t>执</w:t>
      </w:r>
      <w:r>
        <w:rPr>
          <w:rFonts w:hint="eastAsia" w:ascii="宋体" w:hAnsi="宋体" w:cs="宋体"/>
          <w:color w:val="auto"/>
          <w:sz w:val="28"/>
          <w:szCs w:val="28"/>
          <w:lang w:val="en-US" w:eastAsia="zh-CN"/>
        </w:rPr>
        <w:t>叁份，</w:t>
      </w:r>
      <w:r>
        <w:rPr>
          <w:rFonts w:hint="eastAsia" w:ascii="宋体" w:hAnsi="宋体" w:cs="宋体"/>
          <w:color w:val="auto"/>
          <w:sz w:val="28"/>
          <w:szCs w:val="28"/>
        </w:rPr>
        <w:t>卖方</w:t>
      </w:r>
      <w:r>
        <w:rPr>
          <w:rFonts w:hint="eastAsia" w:ascii="宋体" w:hAnsi="宋体" w:cs="宋体"/>
          <w:color w:val="auto"/>
          <w:sz w:val="28"/>
          <w:szCs w:val="28"/>
          <w:lang w:val="en-US" w:eastAsia="zh-CN"/>
        </w:rPr>
        <w:t>执壹</w:t>
      </w:r>
      <w:r>
        <w:rPr>
          <w:rFonts w:hint="eastAsia" w:ascii="宋体" w:hAnsi="宋体" w:cs="宋体"/>
          <w:color w:val="auto"/>
          <w:sz w:val="28"/>
          <w:szCs w:val="28"/>
        </w:rPr>
        <w:t>份。</w:t>
      </w:r>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val="en-US" w:eastAsia="zh-CN"/>
        </w:rPr>
        <w:t>6</w:t>
      </w:r>
      <w:r>
        <w:rPr>
          <w:rFonts w:hint="eastAsia" w:ascii="宋体" w:hAnsi="宋体" w:cs="宋体"/>
          <w:color w:val="auto"/>
          <w:sz w:val="28"/>
          <w:szCs w:val="28"/>
        </w:rPr>
        <w:t>.4 本合同未尽事宜，买卖双方可另签补充协议，补充协议和本合同具有同等的法律效力，合同附件等均是本合同组成部分。</w:t>
      </w:r>
    </w:p>
    <w:p>
      <w:pPr>
        <w:pStyle w:val="2"/>
        <w:rPr>
          <w:rFonts w:hint="eastAsia" w:hAnsi="宋体"/>
          <w:color w:val="auto"/>
          <w:sz w:val="28"/>
          <w:szCs w:val="28"/>
          <w:lang w:eastAsia="zh-CN"/>
        </w:rPr>
      </w:pPr>
      <w:r>
        <w:rPr>
          <w:rFonts w:hint="eastAsia" w:hAnsi="宋体"/>
          <w:color w:val="auto"/>
          <w:sz w:val="28"/>
          <w:szCs w:val="28"/>
          <w:lang w:eastAsia="zh-CN"/>
        </w:rPr>
        <w:t>（</w:t>
      </w:r>
      <w:r>
        <w:rPr>
          <w:rFonts w:hint="eastAsia" w:hAnsi="宋体"/>
          <w:color w:val="auto"/>
          <w:sz w:val="28"/>
          <w:szCs w:val="28"/>
          <w:lang w:val="en-US" w:eastAsia="zh-CN"/>
        </w:rPr>
        <w:t>以下无正文</w:t>
      </w:r>
      <w:r>
        <w:rPr>
          <w:rFonts w:hint="eastAsia" w:hAnsi="宋体"/>
          <w:color w:val="auto"/>
          <w:sz w:val="28"/>
          <w:szCs w:val="28"/>
          <w:lang w:eastAsia="zh-CN"/>
        </w:rPr>
        <w:t>）</w:t>
      </w:r>
    </w:p>
    <w:p>
      <w:pPr>
        <w:pStyle w:val="18"/>
        <w:ind w:firstLine="280" w:firstLineChars="100"/>
        <w:rPr>
          <w:rFonts w:hint="eastAsia" w:hAnsi="宋体"/>
          <w:color w:val="auto"/>
          <w:sz w:val="28"/>
          <w:szCs w:val="28"/>
          <w:lang w:val="en-US" w:eastAsia="zh-CN"/>
        </w:rPr>
      </w:pPr>
      <w:r>
        <w:rPr>
          <w:rFonts w:hint="eastAsia" w:hAnsi="宋体"/>
          <w:color w:val="auto"/>
          <w:sz w:val="28"/>
          <w:szCs w:val="28"/>
          <w:lang w:eastAsia="zh-CN"/>
        </w:rPr>
        <w:t>附件</w:t>
      </w:r>
      <w:r>
        <w:rPr>
          <w:rFonts w:hint="eastAsia" w:hAnsi="宋体"/>
          <w:color w:val="auto"/>
          <w:sz w:val="28"/>
          <w:szCs w:val="28"/>
          <w:lang w:val="en-US" w:eastAsia="zh-CN"/>
        </w:rPr>
        <w:t>一：《氟化铝质量协议》</w:t>
      </w:r>
    </w:p>
    <w:p>
      <w:pPr>
        <w:pStyle w:val="18"/>
        <w:ind w:firstLine="280" w:firstLineChars="100"/>
        <w:rPr>
          <w:rFonts w:hint="eastAsia" w:hAnsi="宋体"/>
          <w:color w:val="auto"/>
          <w:sz w:val="28"/>
          <w:szCs w:val="28"/>
        </w:rPr>
      </w:pPr>
      <w:r>
        <w:rPr>
          <w:rFonts w:hint="eastAsia" w:hAnsi="宋体"/>
          <w:color w:val="auto"/>
          <w:sz w:val="28"/>
          <w:szCs w:val="28"/>
          <w:lang w:val="en-US" w:eastAsia="zh-CN"/>
        </w:rPr>
        <w:t>附件二：《诚信自律特别协议》</w:t>
      </w: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pStyle w:val="2"/>
        <w:rPr>
          <w:rFonts w:hint="eastAsia" w:hAnsi="宋体"/>
          <w:color w:val="auto"/>
          <w:sz w:val="28"/>
          <w:szCs w:val="28"/>
        </w:rPr>
      </w:pPr>
    </w:p>
    <w:p>
      <w:pPr>
        <w:spacing w:line="480" w:lineRule="exact"/>
        <w:ind w:firstLine="560" w:firstLineChars="200"/>
        <w:rPr>
          <w:rFonts w:hint="eastAsia" w:ascii="宋体" w:hAnsi="宋体" w:cs="宋体"/>
          <w:color w:val="auto"/>
          <w:sz w:val="28"/>
          <w:szCs w:val="28"/>
        </w:rPr>
      </w:pPr>
    </w:p>
    <w:p>
      <w:pPr>
        <w:spacing w:line="480" w:lineRule="exact"/>
        <w:ind w:firstLine="560" w:firstLineChars="200"/>
        <w:rPr>
          <w:rFonts w:hint="eastAsia" w:ascii="宋体" w:hAnsi="宋体" w:cs="宋体"/>
          <w:color w:val="auto"/>
          <w:sz w:val="28"/>
          <w:szCs w:val="28"/>
        </w:rPr>
      </w:pPr>
    </w:p>
    <w:p>
      <w:pPr>
        <w:spacing w:line="48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（签字页）</w:t>
      </w:r>
    </w:p>
    <w:tbl>
      <w:tblPr>
        <w:tblStyle w:val="10"/>
        <w:tblpPr w:leftFromText="180" w:rightFromText="180" w:vertAnchor="text" w:horzAnchor="page" w:tblpX="1221" w:tblpY="312"/>
        <w:tblOverlap w:val="never"/>
        <w:tblW w:w="9589" w:type="dxa"/>
        <w:tblInd w:w="0" w:type="dxa"/>
        <w:tblLayout w:type="fixed"/>
        <w:tblCellMar>
          <w:top w:w="0" w:type="dxa"/>
          <w:left w:w="0" w:type="dxa"/>
          <w:bottom w:w="0" w:type="dxa"/>
          <w:right w:w="0" w:type="dxa"/>
        </w:tblCellMar>
      </w:tblPr>
      <w:tblGrid>
        <w:gridCol w:w="1733"/>
        <w:gridCol w:w="3106"/>
        <w:gridCol w:w="1598"/>
        <w:gridCol w:w="3152"/>
      </w:tblGrid>
      <w:tr>
        <w:tblPrEx>
          <w:tblCellMar>
            <w:top w:w="0" w:type="dxa"/>
            <w:left w:w="0" w:type="dxa"/>
            <w:bottom w:w="0" w:type="dxa"/>
            <w:right w:w="0" w:type="dxa"/>
          </w:tblCellMar>
        </w:tblPrEx>
        <w:trPr>
          <w:trHeight w:val="722" w:hRule="atLeast"/>
        </w:trPr>
        <w:tc>
          <w:tcPr>
            <w:tcW w:w="4839" w:type="dxa"/>
            <w:gridSpan w:val="2"/>
            <w:tcBorders>
              <w:top w:val="single" w:color="000000" w:sz="4" w:space="0"/>
              <w:left w:val="single" w:color="000000" w:sz="4" w:space="0"/>
              <w:bottom w:val="nil"/>
              <w:right w:val="single" w:color="000000" w:sz="4" w:space="0"/>
            </w:tcBorders>
            <w:tcMar>
              <w:top w:w="80" w:type="dxa"/>
              <w:left w:w="80" w:type="dxa"/>
              <w:bottom w:w="80" w:type="dxa"/>
              <w:right w:w="80" w:type="dxa"/>
            </w:tcMar>
            <w:vAlign w:val="center"/>
          </w:tcPr>
          <w:p>
            <w:pPr>
              <w:pStyle w:val="13"/>
              <w:spacing w:line="500" w:lineRule="exact"/>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甲方（买方）： 广西田林百矿铝业有限公司</w:t>
            </w:r>
          </w:p>
        </w:tc>
        <w:tc>
          <w:tcPr>
            <w:tcW w:w="4750" w:type="dxa"/>
            <w:gridSpan w:val="2"/>
            <w:tcBorders>
              <w:top w:val="single" w:color="000000" w:sz="4" w:space="0"/>
              <w:left w:val="nil"/>
              <w:bottom w:val="nil"/>
              <w:right w:val="single" w:color="000000" w:sz="4" w:space="0"/>
            </w:tcBorders>
            <w:tcMar>
              <w:top w:w="80" w:type="dxa"/>
              <w:left w:w="80" w:type="dxa"/>
              <w:bottom w:w="80" w:type="dxa"/>
              <w:right w:w="80" w:type="dxa"/>
            </w:tcMar>
            <w:vAlign w:val="center"/>
          </w:tcPr>
          <w:p>
            <w:pPr>
              <w:spacing w:line="5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乙方（卖方）：</w:t>
            </w:r>
          </w:p>
        </w:tc>
      </w:tr>
      <w:tr>
        <w:tblPrEx>
          <w:tblCellMar>
            <w:top w:w="0" w:type="dxa"/>
            <w:left w:w="0" w:type="dxa"/>
            <w:bottom w:w="0" w:type="dxa"/>
            <w:right w:w="0" w:type="dxa"/>
          </w:tblCellMar>
        </w:tblPrEx>
        <w:trPr>
          <w:trHeight w:val="826" w:hRule="atLeast"/>
        </w:trPr>
        <w:tc>
          <w:tcPr>
            <w:tcW w:w="4839" w:type="dxa"/>
            <w:gridSpan w:val="2"/>
            <w:tcBorders>
              <w:top w:val="nil"/>
              <w:left w:val="single" w:color="000000" w:sz="4" w:space="0"/>
              <w:bottom w:val="nil"/>
              <w:right w:val="single" w:color="000000" w:sz="4" w:space="0"/>
            </w:tcBorders>
            <w:tcMar>
              <w:top w:w="80" w:type="dxa"/>
              <w:left w:w="80" w:type="dxa"/>
              <w:bottom w:w="80" w:type="dxa"/>
              <w:right w:w="80" w:type="dxa"/>
            </w:tcMar>
            <w:vAlign w:val="center"/>
          </w:tcPr>
          <w:p>
            <w:pPr>
              <w:pStyle w:val="13"/>
              <w:spacing w:line="500" w:lineRule="exact"/>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法人或授权代表（签章）：</w:t>
            </w:r>
          </w:p>
        </w:tc>
        <w:tc>
          <w:tcPr>
            <w:tcW w:w="4750" w:type="dxa"/>
            <w:gridSpan w:val="2"/>
            <w:tcBorders>
              <w:top w:val="nil"/>
              <w:left w:val="nil"/>
              <w:bottom w:val="nil"/>
              <w:right w:val="single" w:color="000000" w:sz="4" w:space="0"/>
            </w:tcBorders>
            <w:tcMar>
              <w:top w:w="80" w:type="dxa"/>
              <w:left w:w="80" w:type="dxa"/>
              <w:bottom w:w="80" w:type="dxa"/>
              <w:right w:w="80" w:type="dxa"/>
            </w:tcMar>
            <w:vAlign w:val="center"/>
          </w:tcPr>
          <w:p>
            <w:pPr>
              <w:spacing w:line="5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法人或授权代表（签章）：</w:t>
            </w:r>
          </w:p>
        </w:tc>
      </w:tr>
      <w:tr>
        <w:tblPrEx>
          <w:tblCellMar>
            <w:top w:w="0" w:type="dxa"/>
            <w:left w:w="0" w:type="dxa"/>
            <w:bottom w:w="0" w:type="dxa"/>
            <w:right w:w="0" w:type="dxa"/>
          </w:tblCellMar>
        </w:tblPrEx>
        <w:trPr>
          <w:trHeight w:val="710" w:hRule="atLeast"/>
        </w:trPr>
        <w:tc>
          <w:tcPr>
            <w:tcW w:w="4839" w:type="dxa"/>
            <w:gridSpan w:val="2"/>
            <w:tcBorders>
              <w:top w:val="nil"/>
              <w:left w:val="single" w:color="000000" w:sz="4" w:space="0"/>
              <w:bottom w:val="single" w:color="000000" w:sz="4" w:space="0"/>
              <w:right w:val="single" w:color="000000" w:sz="4" w:space="0"/>
            </w:tcBorders>
            <w:tcMar>
              <w:top w:w="80" w:type="dxa"/>
              <w:left w:w="80" w:type="dxa"/>
              <w:bottom w:w="80" w:type="dxa"/>
              <w:right w:w="80" w:type="dxa"/>
            </w:tcMar>
            <w:vAlign w:val="bottom"/>
          </w:tcPr>
          <w:p>
            <w:pPr>
              <w:pStyle w:val="13"/>
              <w:spacing w:line="500" w:lineRule="exac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z w:val="28"/>
                <w:szCs w:val="28"/>
              </w:rPr>
              <w:t>签订时间：       年    月    日</w:t>
            </w:r>
          </w:p>
        </w:tc>
        <w:tc>
          <w:tcPr>
            <w:tcW w:w="4750" w:type="dxa"/>
            <w:gridSpan w:val="2"/>
            <w:tcBorders>
              <w:top w:val="nil"/>
              <w:left w:val="nil"/>
              <w:bottom w:val="single" w:color="000000" w:sz="4" w:space="0"/>
              <w:right w:val="single" w:color="000000" w:sz="4" w:space="0"/>
            </w:tcBorders>
            <w:tcMar>
              <w:top w:w="80" w:type="dxa"/>
              <w:left w:w="80" w:type="dxa"/>
              <w:bottom w:w="80" w:type="dxa"/>
              <w:right w:w="80" w:type="dxa"/>
            </w:tcMar>
            <w:vAlign w:val="bottom"/>
          </w:tcPr>
          <w:p>
            <w:pPr>
              <w:spacing w:line="5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签订时间：      年    月   日</w:t>
            </w:r>
          </w:p>
        </w:tc>
      </w:tr>
      <w:tr>
        <w:tblPrEx>
          <w:tblCellMar>
            <w:top w:w="0" w:type="dxa"/>
            <w:left w:w="0" w:type="dxa"/>
            <w:bottom w:w="0" w:type="dxa"/>
            <w:right w:w="0" w:type="dxa"/>
          </w:tblCellMar>
        </w:tblPrEx>
        <w:trPr>
          <w:trHeight w:val="842" w:hRule="atLeast"/>
        </w:trPr>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3"/>
              <w:spacing w:line="500" w:lineRule="exac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sz w:val="28"/>
                <w:szCs w:val="28"/>
              </w:rPr>
              <w:t>地   址：</w:t>
            </w:r>
          </w:p>
        </w:tc>
        <w:tc>
          <w:tcPr>
            <w:tcW w:w="3106" w:type="dxa"/>
            <w:tcBorders>
              <w:top w:val="single" w:color="000000" w:sz="4" w:space="0"/>
              <w:left w:val="nil"/>
              <w:bottom w:val="single" w:color="000000" w:sz="4" w:space="0"/>
              <w:right w:val="single" w:color="000000" w:sz="4" w:space="0"/>
            </w:tcBorders>
            <w:tcMar>
              <w:top w:w="80" w:type="dxa"/>
              <w:left w:w="80" w:type="dxa"/>
              <w:bottom w:w="80" w:type="dxa"/>
              <w:right w:w="80" w:type="dxa"/>
            </w:tcMa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田林县旧州镇桂黔(田林)经济产业园区内</w:t>
            </w:r>
          </w:p>
        </w:tc>
        <w:tc>
          <w:tcPr>
            <w:tcW w:w="1598"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地    址：</w:t>
            </w:r>
          </w:p>
        </w:tc>
        <w:tc>
          <w:tcPr>
            <w:tcW w:w="3152"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p>
        </w:tc>
      </w:tr>
      <w:tr>
        <w:tblPrEx>
          <w:tblCellMar>
            <w:top w:w="0" w:type="dxa"/>
            <w:left w:w="0" w:type="dxa"/>
            <w:bottom w:w="0" w:type="dxa"/>
            <w:right w:w="0" w:type="dxa"/>
          </w:tblCellMar>
        </w:tblPrEx>
        <w:trPr>
          <w:trHeight w:val="991" w:hRule="atLeast"/>
        </w:trPr>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3"/>
              <w:spacing w:line="500" w:lineRule="exac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sz w:val="28"/>
                <w:szCs w:val="28"/>
              </w:rPr>
              <w:t>银   行：</w:t>
            </w:r>
          </w:p>
        </w:tc>
        <w:tc>
          <w:tcPr>
            <w:tcW w:w="3106"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田林县农村信用合作联社旧州信用社</w:t>
            </w:r>
          </w:p>
        </w:tc>
        <w:tc>
          <w:tcPr>
            <w:tcW w:w="1598"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银    行：</w:t>
            </w:r>
          </w:p>
        </w:tc>
        <w:tc>
          <w:tcPr>
            <w:tcW w:w="3152"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p>
        </w:tc>
      </w:tr>
      <w:tr>
        <w:tblPrEx>
          <w:tblCellMar>
            <w:top w:w="0" w:type="dxa"/>
            <w:left w:w="0" w:type="dxa"/>
            <w:bottom w:w="0" w:type="dxa"/>
            <w:right w:w="0" w:type="dxa"/>
          </w:tblCellMar>
        </w:tblPrEx>
        <w:trPr>
          <w:trHeight w:val="991" w:hRule="atLeast"/>
        </w:trPr>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3"/>
              <w:spacing w:line="5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帐   号：</w:t>
            </w:r>
          </w:p>
        </w:tc>
        <w:tc>
          <w:tcPr>
            <w:tcW w:w="3106"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6502</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1201</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0104</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9232</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65</w:t>
            </w:r>
          </w:p>
        </w:tc>
        <w:tc>
          <w:tcPr>
            <w:tcW w:w="1598"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帐    号：</w:t>
            </w:r>
          </w:p>
        </w:tc>
        <w:tc>
          <w:tcPr>
            <w:tcW w:w="3152"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p>
        </w:tc>
      </w:tr>
      <w:tr>
        <w:tblPrEx>
          <w:tblCellMar>
            <w:top w:w="0" w:type="dxa"/>
            <w:left w:w="0" w:type="dxa"/>
            <w:bottom w:w="0" w:type="dxa"/>
            <w:right w:w="0" w:type="dxa"/>
          </w:tblCellMar>
        </w:tblPrEx>
        <w:trPr>
          <w:trHeight w:val="991" w:hRule="atLeast"/>
        </w:trPr>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13"/>
              <w:spacing w:line="5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纳税人登记号：</w:t>
            </w:r>
          </w:p>
        </w:tc>
        <w:tc>
          <w:tcPr>
            <w:tcW w:w="3106"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9145</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1029</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MA5K</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XLXF</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45</w:t>
            </w:r>
          </w:p>
        </w:tc>
        <w:tc>
          <w:tcPr>
            <w:tcW w:w="1598"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纳税人登记号：</w:t>
            </w:r>
          </w:p>
        </w:tc>
        <w:tc>
          <w:tcPr>
            <w:tcW w:w="3152" w:type="dxa"/>
            <w:tcBorders>
              <w:top w:val="single" w:color="000000" w:sz="4" w:space="0"/>
              <w:left w:val="nil"/>
              <w:bottom w:val="single" w:color="000000" w:sz="4" w:space="0"/>
              <w:right w:val="single" w:color="000000" w:sz="4" w:space="0"/>
            </w:tcBorders>
            <w:tcMar>
              <w:top w:w="80" w:type="dxa"/>
              <w:left w:w="80" w:type="dxa"/>
              <w:bottom w:w="80" w:type="dxa"/>
              <w:right w:w="80" w:type="dxa"/>
            </w:tcMar>
            <w:vAlign w:val="center"/>
          </w:tcPr>
          <w:p>
            <w:pPr>
              <w:spacing w:line="500" w:lineRule="exact"/>
              <w:jc w:val="left"/>
              <w:rPr>
                <w:rFonts w:asciiTheme="minorEastAsia" w:hAnsiTheme="minorEastAsia" w:eastAsiaTheme="minorEastAsia" w:cstheme="minorEastAsia"/>
                <w:sz w:val="28"/>
                <w:szCs w:val="28"/>
              </w:rPr>
            </w:pPr>
          </w:p>
        </w:tc>
      </w:tr>
    </w:tbl>
    <w:p>
      <w:pPr>
        <w:pStyle w:val="9"/>
        <w:rPr>
          <w:rFonts w:hint="eastAsia"/>
        </w:rPr>
      </w:pPr>
    </w:p>
    <w:p>
      <w:pPr>
        <w:spacing w:line="480" w:lineRule="exact"/>
        <w:ind w:firstLine="560" w:firstLineChars="200"/>
        <w:rPr>
          <w:rFonts w:hint="eastAsia" w:ascii="宋体" w:hAnsi="宋体" w:cs="宋体"/>
          <w:color w:val="auto"/>
          <w:sz w:val="28"/>
          <w:szCs w:val="28"/>
        </w:rPr>
      </w:pPr>
    </w:p>
    <w:p>
      <w:pPr>
        <w:spacing w:line="520" w:lineRule="exact"/>
        <w:rPr>
          <w:rFonts w:hint="eastAsia" w:ascii="仿宋_GB2312" w:hAnsi="仿宋_GB2312" w:eastAsia="仿宋_GB2312" w:cs="仿宋_GB2312"/>
          <w:b/>
          <w:bCs/>
          <w:color w:val="auto"/>
          <w:sz w:val="32"/>
          <w:szCs w:val="32"/>
        </w:rPr>
      </w:pPr>
    </w:p>
    <w:p>
      <w:pPr>
        <w:spacing w:line="520" w:lineRule="exact"/>
        <w:rPr>
          <w:rFonts w:hint="eastAsia" w:ascii="仿宋_GB2312" w:hAnsi="仿宋_GB2312" w:eastAsia="仿宋_GB2312" w:cs="仿宋_GB2312"/>
          <w:b/>
          <w:bCs/>
          <w:color w:val="auto"/>
          <w:sz w:val="32"/>
          <w:szCs w:val="32"/>
        </w:rPr>
      </w:pPr>
    </w:p>
    <w:p>
      <w:pPr>
        <w:pStyle w:val="2"/>
        <w:rPr>
          <w:rFonts w:hint="eastAsia" w:ascii="仿宋_GB2312" w:hAnsi="仿宋_GB2312" w:eastAsia="仿宋_GB2312" w:cs="仿宋_GB2312"/>
          <w:b/>
          <w:bCs/>
          <w:color w:val="auto"/>
          <w:sz w:val="32"/>
          <w:szCs w:val="32"/>
        </w:rPr>
      </w:pPr>
    </w:p>
    <w:p>
      <w:pPr>
        <w:pStyle w:val="2"/>
        <w:rPr>
          <w:rFonts w:hint="eastAsia" w:ascii="宋体" w:hAnsi="宋体" w:eastAsia="宋体" w:cs="宋体"/>
          <w:b/>
          <w:bCs/>
          <w:color w:val="auto"/>
          <w:sz w:val="32"/>
          <w:szCs w:val="32"/>
        </w:rPr>
      </w:pPr>
    </w:p>
    <w:p>
      <w:pPr>
        <w:pStyle w:val="2"/>
        <w:rPr>
          <w:rFonts w:hint="eastAsia" w:ascii="宋体" w:hAnsi="宋体" w:eastAsia="宋体" w:cs="宋体"/>
          <w:b/>
          <w:bCs/>
          <w:color w:val="auto"/>
          <w:sz w:val="32"/>
          <w:szCs w:val="32"/>
        </w:rPr>
      </w:pPr>
    </w:p>
    <w:p>
      <w:pPr>
        <w:spacing w:line="520" w:lineRule="exac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附件一:</w:t>
      </w:r>
    </w:p>
    <w:p>
      <w:pPr>
        <w:pStyle w:val="2"/>
        <w:rPr>
          <w:rFonts w:hint="eastAsia"/>
          <w:color w:val="auto"/>
        </w:rPr>
      </w:pPr>
    </w:p>
    <w:p>
      <w:pPr>
        <w:spacing w:line="440" w:lineRule="exact"/>
        <w:jc w:val="center"/>
        <w:rPr>
          <w:rFonts w:hint="eastAsia" w:ascii="宋体" w:hAnsi="宋体" w:eastAsia="宋体" w:cs="Times New Roman"/>
          <w:b/>
          <w:color w:val="auto"/>
          <w:sz w:val="36"/>
          <w:szCs w:val="36"/>
        </w:rPr>
      </w:pPr>
      <w:bookmarkStart w:id="0" w:name="_Toc910"/>
      <w:bookmarkStart w:id="1" w:name="_Toc6783"/>
      <w:r>
        <w:rPr>
          <w:rFonts w:hint="eastAsia" w:ascii="宋体" w:hAnsi="宋体" w:cs="Times New Roman"/>
          <w:b/>
          <w:color w:val="auto"/>
          <w:sz w:val="36"/>
          <w:szCs w:val="36"/>
          <w:lang w:val="en-US" w:eastAsia="zh-CN"/>
        </w:rPr>
        <w:t>氟化铝</w:t>
      </w:r>
      <w:r>
        <w:rPr>
          <w:rFonts w:hint="eastAsia" w:ascii="宋体" w:hAnsi="宋体" w:eastAsia="宋体" w:cs="Times New Roman"/>
          <w:b/>
          <w:color w:val="auto"/>
          <w:sz w:val="36"/>
          <w:szCs w:val="36"/>
          <w:lang w:val="en-US" w:eastAsia="zh-CN"/>
        </w:rPr>
        <w:t>质量协议</w:t>
      </w:r>
    </w:p>
    <w:p>
      <w:pPr>
        <w:pStyle w:val="2"/>
        <w:jc w:val="both"/>
        <w:outlineLvl w:val="0"/>
        <w:rPr>
          <w:rStyle w:val="17"/>
          <w:rFonts w:hint="eastAsia" w:ascii="黑体" w:hAnsi="黑体" w:eastAsia="黑体" w:cs="黑体"/>
          <w:b w:val="0"/>
          <w:bCs/>
          <w:color w:val="auto"/>
          <w:sz w:val="24"/>
          <w:szCs w:val="24"/>
          <w:lang w:val="en-US" w:eastAsia="zh-CN" w:bidi="ar-SA"/>
        </w:rPr>
      </w:pPr>
      <w:bookmarkStart w:id="2" w:name="_Toc12124"/>
    </w:p>
    <w:p>
      <w:pPr>
        <w:pStyle w:val="2"/>
        <w:jc w:val="both"/>
        <w:outlineLvl w:val="0"/>
        <w:rPr>
          <w:rFonts w:hint="eastAsia" w:ascii="宋体" w:hAnsi="宋体" w:eastAsia="宋体" w:cs="宋体"/>
          <w:b/>
          <w:bCs w:val="0"/>
          <w:color w:val="auto"/>
          <w:kern w:val="10"/>
          <w:sz w:val="24"/>
          <w:lang w:val="zh-TW" w:eastAsia="zh-TW"/>
        </w:rPr>
      </w:pPr>
      <w:r>
        <w:rPr>
          <w:rStyle w:val="17"/>
          <w:rFonts w:hint="eastAsia" w:ascii="宋体" w:hAnsi="宋体" w:eastAsia="宋体" w:cs="宋体"/>
          <w:b/>
          <w:bCs w:val="0"/>
          <w:color w:val="auto"/>
          <w:sz w:val="24"/>
          <w:szCs w:val="24"/>
          <w:lang w:val="en-US" w:eastAsia="zh-CN" w:bidi="ar-SA"/>
        </w:rPr>
        <w:t xml:space="preserve">1 </w:t>
      </w:r>
      <w:r>
        <w:rPr>
          <w:rStyle w:val="17"/>
          <w:rFonts w:hint="eastAsia" w:ascii="宋体" w:hAnsi="宋体" w:eastAsia="宋体" w:cs="宋体"/>
          <w:b/>
          <w:bCs w:val="0"/>
          <w:color w:val="auto"/>
          <w:sz w:val="24"/>
          <w:szCs w:val="24"/>
          <w:lang w:val="zh-TW" w:eastAsia="zh-TW" w:bidi="ar-SA"/>
        </w:rPr>
        <w:t>前言</w:t>
      </w:r>
      <w:bookmarkEnd w:id="2"/>
      <w:r>
        <w:rPr>
          <w:rStyle w:val="17"/>
          <w:rFonts w:hint="eastAsia" w:ascii="宋体" w:hAnsi="宋体" w:eastAsia="宋体" w:cs="宋体"/>
          <w:b/>
          <w:bCs w:val="0"/>
          <w:color w:val="auto"/>
          <w:sz w:val="24"/>
          <w:szCs w:val="24"/>
          <w:lang w:val="zh-TW" w:eastAsia="zh-TW" w:bidi="ar-SA"/>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kern w:val="10"/>
          <w:sz w:val="24"/>
          <w:highlight w:val="none"/>
          <w:lang w:val="en-US" w:eastAsia="zh-CN"/>
        </w:rPr>
      </w:pPr>
      <w:r>
        <w:rPr>
          <w:rFonts w:hint="eastAsia" w:ascii="宋体" w:hAnsi="宋体" w:eastAsia="宋体" w:cs="宋体"/>
          <w:color w:val="auto"/>
          <w:kern w:val="10"/>
          <w:sz w:val="24"/>
          <w:highlight w:val="none"/>
          <w:lang w:val="en-US" w:eastAsia="zh-CN"/>
        </w:rPr>
        <w:t>1.1本质量协议用于约定买方对卖方交付的产品及其质量要求，买方对卖方交付产品的实现过程的相关要求以及对卖方相关违约的管理要求。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kern w:val="10"/>
          <w:sz w:val="24"/>
          <w:highlight w:val="none"/>
          <w:lang w:val="en-US" w:eastAsia="zh-CN"/>
        </w:rPr>
      </w:pPr>
      <w:r>
        <w:rPr>
          <w:rFonts w:hint="eastAsia" w:ascii="宋体" w:hAnsi="宋体" w:eastAsia="宋体" w:cs="宋体"/>
          <w:color w:val="auto"/>
          <w:kern w:val="10"/>
          <w:sz w:val="24"/>
          <w:highlight w:val="none"/>
          <w:lang w:val="en-US" w:eastAsia="zh-CN"/>
        </w:rPr>
        <w:t xml:space="preserve">1.2 </w:t>
      </w:r>
      <w:r>
        <w:rPr>
          <w:rFonts w:hint="eastAsia" w:ascii="宋体" w:hAnsi="宋体" w:cs="宋体"/>
          <w:color w:val="auto"/>
          <w:kern w:val="10"/>
          <w:sz w:val="24"/>
          <w:highlight w:val="none"/>
          <w:lang w:val="en-US" w:eastAsia="zh-CN"/>
        </w:rPr>
        <w:t>买</w:t>
      </w:r>
      <w:r>
        <w:rPr>
          <w:rFonts w:hint="eastAsia" w:ascii="宋体" w:hAnsi="宋体" w:eastAsia="宋体" w:cs="宋体"/>
          <w:color w:val="auto"/>
          <w:kern w:val="10"/>
          <w:sz w:val="24"/>
          <w:highlight w:val="none"/>
          <w:lang w:val="en-US" w:eastAsia="zh-CN"/>
        </w:rPr>
        <w:t>、</w:t>
      </w:r>
      <w:r>
        <w:rPr>
          <w:rFonts w:hint="eastAsia" w:ascii="宋体" w:hAnsi="宋体" w:cs="宋体"/>
          <w:color w:val="auto"/>
          <w:kern w:val="10"/>
          <w:sz w:val="24"/>
          <w:highlight w:val="none"/>
          <w:lang w:val="en-US" w:eastAsia="zh-CN"/>
        </w:rPr>
        <w:t>卖</w:t>
      </w:r>
      <w:r>
        <w:rPr>
          <w:rFonts w:hint="eastAsia" w:ascii="宋体" w:hAnsi="宋体" w:eastAsia="宋体" w:cs="宋体"/>
          <w:color w:val="auto"/>
          <w:kern w:val="10"/>
          <w:sz w:val="24"/>
          <w:highlight w:val="none"/>
          <w:lang w:val="en-US" w:eastAsia="zh-CN"/>
        </w:rPr>
        <w:t>双方应严格遵守本协议各条款的规定和要求，违约方应对其所造成的事故负全部责任，并按照协议的要求作出损失赔偿。</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kern w:val="10"/>
          <w:sz w:val="24"/>
          <w:highlight w:val="none"/>
          <w:lang w:val="en-US" w:eastAsia="zh-CN"/>
        </w:rPr>
      </w:pPr>
      <w:r>
        <w:rPr>
          <w:rFonts w:hint="eastAsia" w:ascii="宋体" w:hAnsi="宋体" w:eastAsia="宋体" w:cs="宋体"/>
          <w:color w:val="auto"/>
          <w:kern w:val="10"/>
          <w:sz w:val="24"/>
          <w:highlight w:val="none"/>
          <w:lang w:val="en-US" w:eastAsia="zh-CN"/>
        </w:rPr>
        <w:t>1.3本协议</w:t>
      </w:r>
      <w:r>
        <w:rPr>
          <w:rFonts w:hint="eastAsia" w:ascii="宋体" w:hAnsi="宋体"/>
          <w:color w:val="auto"/>
          <w:sz w:val="24"/>
          <w:szCs w:val="24"/>
        </w:rPr>
        <w:t>作为业务合同的附件</w:t>
      </w:r>
      <w:r>
        <w:rPr>
          <w:rFonts w:hint="eastAsia" w:ascii="宋体" w:hAnsi="宋体"/>
          <w:color w:val="auto"/>
          <w:sz w:val="24"/>
          <w:szCs w:val="24"/>
          <w:lang w:eastAsia="zh-CN"/>
        </w:rPr>
        <w:t>，</w:t>
      </w:r>
      <w:r>
        <w:rPr>
          <w:rFonts w:hint="eastAsia" w:ascii="宋体" w:hAnsi="宋体" w:cs="宋体"/>
          <w:color w:val="auto"/>
          <w:kern w:val="10"/>
          <w:sz w:val="24"/>
          <w:highlight w:val="none"/>
          <w:lang w:val="en-US" w:eastAsia="zh-CN"/>
        </w:rPr>
        <w:t>自</w:t>
      </w:r>
      <w:r>
        <w:rPr>
          <w:rFonts w:hint="eastAsia" w:ascii="宋体" w:hAnsi="宋体"/>
          <w:color w:val="auto"/>
          <w:sz w:val="24"/>
          <w:szCs w:val="24"/>
        </w:rPr>
        <w:t>业务合同</w:t>
      </w:r>
      <w:r>
        <w:rPr>
          <w:rFonts w:hint="eastAsia" w:ascii="宋体" w:hAnsi="宋体" w:eastAsia="宋体" w:cs="宋体"/>
          <w:color w:val="auto"/>
          <w:kern w:val="10"/>
          <w:sz w:val="24"/>
          <w:highlight w:val="none"/>
          <w:lang w:val="en-US" w:eastAsia="zh-CN"/>
        </w:rPr>
        <w:t>双方签字</w:t>
      </w:r>
      <w:r>
        <w:rPr>
          <w:rFonts w:hint="eastAsia" w:ascii="宋体" w:hAnsi="宋体" w:cs="宋体"/>
          <w:color w:val="auto"/>
          <w:kern w:val="10"/>
          <w:sz w:val="24"/>
          <w:highlight w:val="none"/>
          <w:lang w:val="en-US" w:eastAsia="zh-CN"/>
        </w:rPr>
        <w:t>并</w:t>
      </w:r>
      <w:r>
        <w:rPr>
          <w:rFonts w:hint="eastAsia" w:ascii="宋体" w:hAnsi="宋体" w:eastAsia="宋体" w:cs="宋体"/>
          <w:color w:val="auto"/>
          <w:kern w:val="10"/>
          <w:sz w:val="24"/>
          <w:highlight w:val="none"/>
          <w:lang w:val="en-US" w:eastAsia="zh-CN"/>
        </w:rPr>
        <w:t>盖章之日</w:t>
      </w:r>
      <w:r>
        <w:rPr>
          <w:rFonts w:hint="eastAsia" w:ascii="宋体" w:hAnsi="宋体" w:cs="宋体"/>
          <w:color w:val="auto"/>
          <w:kern w:val="10"/>
          <w:sz w:val="24"/>
          <w:highlight w:val="none"/>
          <w:lang w:val="en-US" w:eastAsia="zh-CN"/>
        </w:rPr>
        <w:t>起</w:t>
      </w:r>
      <w:r>
        <w:rPr>
          <w:rFonts w:hint="eastAsia" w:ascii="宋体" w:hAnsi="宋体" w:eastAsia="宋体" w:cs="宋体"/>
          <w:color w:val="auto"/>
          <w:kern w:val="10"/>
          <w:sz w:val="24"/>
          <w:highlight w:val="none"/>
          <w:lang w:val="en-US" w:eastAsia="zh-CN"/>
        </w:rPr>
        <w:t>生效</w:t>
      </w:r>
      <w:r>
        <w:rPr>
          <w:rFonts w:hint="eastAsia" w:ascii="宋体" w:hAnsi="宋体" w:cs="宋体"/>
          <w:color w:val="auto"/>
          <w:kern w:val="10"/>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b/>
          <w:bCs w:val="0"/>
          <w:color w:val="auto"/>
          <w:kern w:val="10"/>
          <w:sz w:val="24"/>
          <w:lang w:val="en-US" w:eastAsia="zh-CN"/>
        </w:rPr>
      </w:pPr>
      <w:r>
        <w:rPr>
          <w:rFonts w:hint="eastAsia" w:ascii="宋体" w:hAnsi="宋体" w:eastAsia="宋体" w:cs="宋体"/>
          <w:color w:val="auto"/>
          <w:kern w:val="10"/>
          <w:sz w:val="24"/>
          <w:highlight w:val="none"/>
          <w:lang w:val="en-US" w:eastAsia="zh-CN"/>
        </w:rPr>
        <w:t>1.4</w:t>
      </w:r>
      <w:r>
        <w:rPr>
          <w:rFonts w:hint="eastAsia" w:ascii="宋体" w:hAnsi="宋体" w:cs="宋体"/>
          <w:color w:val="auto"/>
          <w:kern w:val="10"/>
          <w:sz w:val="24"/>
          <w:highlight w:val="none"/>
          <w:lang w:val="en-US" w:eastAsia="zh-CN"/>
        </w:rPr>
        <w:t>若买卖</w:t>
      </w:r>
      <w:r>
        <w:rPr>
          <w:rFonts w:hint="eastAsia" w:ascii="宋体" w:hAnsi="宋体" w:eastAsia="宋体" w:cs="宋体"/>
          <w:color w:val="auto"/>
          <w:kern w:val="10"/>
          <w:sz w:val="24"/>
          <w:highlight w:val="none"/>
          <w:lang w:val="en-US" w:eastAsia="zh-CN"/>
        </w:rPr>
        <w:t>双方对本协议</w:t>
      </w:r>
      <w:r>
        <w:rPr>
          <w:rFonts w:hint="eastAsia" w:ascii="宋体" w:hAnsi="宋体" w:cs="宋体"/>
          <w:color w:val="auto"/>
          <w:kern w:val="10"/>
          <w:sz w:val="24"/>
          <w:highlight w:val="none"/>
          <w:lang w:val="en-US" w:eastAsia="zh-CN"/>
        </w:rPr>
        <w:t>的相关条款进行</w:t>
      </w:r>
      <w:r>
        <w:rPr>
          <w:rFonts w:hint="eastAsia" w:ascii="宋体" w:hAnsi="宋体" w:eastAsia="宋体" w:cs="宋体"/>
          <w:color w:val="auto"/>
          <w:kern w:val="10"/>
          <w:sz w:val="24"/>
          <w:highlight w:val="none"/>
          <w:lang w:val="en-US" w:eastAsia="zh-CN"/>
        </w:rPr>
        <w:t>修改或补充</w:t>
      </w:r>
      <w:r>
        <w:rPr>
          <w:rFonts w:hint="eastAsia" w:ascii="宋体" w:hAnsi="宋体" w:cs="宋体"/>
          <w:color w:val="auto"/>
          <w:kern w:val="10"/>
          <w:sz w:val="24"/>
          <w:highlight w:val="none"/>
          <w:lang w:val="en-US" w:eastAsia="zh-CN"/>
        </w:rPr>
        <w:t>，双方应以书面形式重新确认</w:t>
      </w:r>
      <w:r>
        <w:rPr>
          <w:rFonts w:hint="eastAsia" w:ascii="宋体" w:hAnsi="宋体" w:eastAsia="宋体" w:cs="宋体"/>
          <w:color w:val="auto"/>
          <w:kern w:val="10"/>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r>
        <w:rPr>
          <w:rFonts w:hint="eastAsia" w:ascii="宋体" w:hAnsi="宋体" w:cs="宋体"/>
          <w:b/>
          <w:bCs w:val="0"/>
          <w:color w:val="auto"/>
          <w:kern w:val="10"/>
          <w:sz w:val="24"/>
          <w:lang w:val="en-US" w:eastAsia="zh-CN"/>
        </w:rPr>
        <w:t xml:space="preserve">2 </w:t>
      </w:r>
      <w:bookmarkEnd w:id="0"/>
      <w:bookmarkEnd w:id="1"/>
      <w:r>
        <w:rPr>
          <w:rFonts w:hint="eastAsia" w:ascii="宋体" w:hAnsi="宋体" w:cs="宋体"/>
          <w:b/>
          <w:bCs w:val="0"/>
          <w:color w:val="auto"/>
          <w:kern w:val="10"/>
          <w:sz w:val="24"/>
          <w:lang w:val="en-US" w:eastAsia="zh-CN"/>
        </w:rPr>
        <w:t>氟化铝</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3" w:name="_Toc16478"/>
      <w:bookmarkStart w:id="4" w:name="_Toc27269"/>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.2 规范性引用文件</w:t>
      </w:r>
      <w:bookmarkEnd w:id="3"/>
      <w:bookmarkEnd w:id="4"/>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10"/>
          <w:sz w:val="24"/>
          <w:szCs w:val="24"/>
          <w:lang w:val="en-US" w:eastAsia="zh-CN"/>
        </w:rPr>
      </w:pPr>
      <w:r>
        <w:rPr>
          <w:rFonts w:hint="eastAsia" w:ascii="宋体" w:hAnsi="宋体" w:eastAsia="宋体" w:cs="宋体"/>
          <w:color w:val="auto"/>
          <w:kern w:val="10"/>
          <w:sz w:val="24"/>
          <w:szCs w:val="24"/>
          <w:lang w:val="en-US" w:eastAsia="zh-CN"/>
        </w:rPr>
        <w:t>该部分文件的引用，包括（但不限于）取样方法、检测方法、重复性、再现性、数值修约等规定要求。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color w:val="auto"/>
          <w:kern w:val="10"/>
          <w:sz w:val="24"/>
          <w:szCs w:val="24"/>
          <w:lang w:val="en-US" w:eastAsia="zh-CN"/>
        </w:rPr>
      </w:pPr>
      <w:r>
        <w:rPr>
          <w:rFonts w:hint="default" w:ascii="宋体" w:hAnsi="宋体" w:eastAsia="宋体" w:cs="宋体"/>
          <w:color w:val="auto"/>
          <w:kern w:val="10"/>
          <w:sz w:val="24"/>
          <w:szCs w:val="24"/>
          <w:lang w:val="en-US" w:eastAsia="zh-CN"/>
        </w:rPr>
        <w:t>GB/T</w:t>
      </w:r>
      <w:r>
        <w:rPr>
          <w:rFonts w:hint="eastAsia" w:ascii="宋体" w:hAnsi="宋体" w:eastAsia="宋体" w:cs="宋体"/>
          <w:color w:val="auto"/>
          <w:kern w:val="10"/>
          <w:sz w:val="24"/>
          <w:szCs w:val="24"/>
          <w:lang w:val="en-US" w:eastAsia="zh-CN"/>
        </w:rPr>
        <w:t xml:space="preserve"> </w:t>
      </w:r>
      <w:r>
        <w:rPr>
          <w:rFonts w:hint="default" w:ascii="宋体" w:hAnsi="宋体" w:eastAsia="宋体" w:cs="宋体"/>
          <w:color w:val="auto"/>
          <w:kern w:val="10"/>
          <w:sz w:val="24"/>
          <w:szCs w:val="24"/>
          <w:lang w:val="en-US" w:eastAsia="zh-CN"/>
        </w:rPr>
        <w:t>4292-2017《氟化铝》标准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10"/>
          <w:sz w:val="24"/>
          <w:szCs w:val="24"/>
          <w:lang w:val="en-US" w:eastAsia="zh-CN"/>
        </w:rPr>
      </w:pPr>
      <w:r>
        <w:rPr>
          <w:rFonts w:hint="eastAsia" w:ascii="宋体" w:hAnsi="宋体" w:eastAsia="宋体" w:cs="宋体"/>
          <w:color w:val="auto"/>
          <w:kern w:val="10"/>
          <w:sz w:val="24"/>
          <w:szCs w:val="24"/>
          <w:lang w:val="en-US" w:eastAsia="zh-CN"/>
        </w:rPr>
        <w:t>GB/T 8170 数值修约规则与极限数值的表示和判定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10"/>
          <w:sz w:val="24"/>
          <w:szCs w:val="24"/>
          <w:lang w:val="en-US" w:eastAsia="zh-CN"/>
        </w:rPr>
      </w:pPr>
      <w:r>
        <w:rPr>
          <w:rFonts w:hint="eastAsia" w:ascii="宋体" w:hAnsi="宋体" w:eastAsia="宋体" w:cs="宋体"/>
          <w:color w:val="auto"/>
          <w:kern w:val="10"/>
          <w:sz w:val="24"/>
          <w:szCs w:val="24"/>
          <w:lang w:val="en-US" w:eastAsia="zh-CN"/>
        </w:rPr>
        <w:t>YS/T 581（所有部分）氟化铝化学分析方法和物理性能测定方法</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5" w:name="_Toc8614"/>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.3 技术要求</w:t>
      </w:r>
      <w:bookmarkEnd w:id="5"/>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bookmarkStart w:id="6" w:name="_Toc19546"/>
      <w:bookmarkStart w:id="7" w:name="_Toc20506"/>
      <w:bookmarkStart w:id="8" w:name="_Toc4073"/>
      <w:r>
        <w:rPr>
          <w:rFonts w:hint="eastAsia" w:asciiTheme="majorEastAsia" w:hAnsiTheme="majorEastAsia" w:eastAsiaTheme="majorEastAsia" w:cstheme="majorEastAsia"/>
          <w:b/>
          <w:bCs/>
          <w:color w:val="auto"/>
          <w:sz w:val="24"/>
          <w:szCs w:val="24"/>
          <w:lang w:val="en-US" w:eastAsia="zh-CN"/>
        </w:rPr>
        <w:t>2.3.1 主要化学成分和主要物理性能</w:t>
      </w:r>
      <w:bookmarkEnd w:id="6"/>
      <w:bookmarkEnd w:id="7"/>
      <w:bookmarkEnd w:id="8"/>
      <w:r>
        <w:rPr>
          <w:rFonts w:hint="eastAsia" w:asciiTheme="majorEastAsia" w:hAnsiTheme="majorEastAsia" w:eastAsiaTheme="majorEastAsia" w:cstheme="majorEastAsia"/>
          <w:b/>
          <w:bCs/>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黑体" w:hAnsi="黑体" w:eastAsia="黑体" w:cs="黑体"/>
          <w:b w:val="0"/>
          <w:bCs w:val="0"/>
          <w:color w:val="auto"/>
          <w:kern w:val="10"/>
          <w:sz w:val="24"/>
          <w:szCs w:val="24"/>
          <w:highlight w:val="none"/>
          <w:lang w:val="en-US" w:eastAsia="zh-CN"/>
        </w:rPr>
      </w:pPr>
      <w:r>
        <w:rPr>
          <w:rFonts w:hint="eastAsia" w:ascii="宋体" w:hAnsi="宋体" w:eastAsia="宋体" w:cs="宋体"/>
          <w:color w:val="auto"/>
          <w:kern w:val="10"/>
          <w:sz w:val="24"/>
          <w:szCs w:val="24"/>
          <w:highlight w:val="none"/>
          <w:lang w:val="en-US" w:eastAsia="zh-CN"/>
        </w:rPr>
        <w:t>氟化铝质量验收依据GB/T 4292-2017《氟化铝》标准进行判定验收。</w:t>
      </w:r>
      <w:r>
        <w:rPr>
          <w:rFonts w:hint="eastAsia" w:ascii="宋体" w:hAnsi="宋体" w:eastAsia="宋体" w:cs="宋体"/>
          <w:b w:val="0"/>
          <w:bCs w:val="0"/>
          <w:color w:val="auto"/>
          <w:sz w:val="24"/>
          <w:szCs w:val="24"/>
          <w:highlight w:val="none"/>
          <w:vertAlign w:val="baseline"/>
          <w:lang w:val="en-US" w:eastAsia="zh-CN"/>
        </w:rPr>
        <w:t>应符合</w:t>
      </w:r>
      <w:r>
        <w:rPr>
          <w:rFonts w:hint="eastAsia" w:ascii="宋体" w:hAnsi="宋体" w:eastAsia="宋体" w:cs="宋体"/>
          <w:color w:val="auto"/>
          <w:kern w:val="10"/>
          <w:sz w:val="24"/>
          <w:szCs w:val="24"/>
          <w:highlight w:val="none"/>
          <w:lang w:val="en-US" w:eastAsia="zh-CN"/>
        </w:rPr>
        <w:t>AF-1及以上品级要求。</w:t>
      </w:r>
    </w:p>
    <w:p>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default" w:ascii="宋体" w:hAnsi="宋体" w:eastAsia="宋体" w:cs="宋体"/>
          <w:color w:val="auto"/>
          <w:kern w:val="10"/>
          <w:sz w:val="32"/>
          <w:szCs w:val="32"/>
          <w:highlight w:val="none"/>
          <w:lang w:val="en-US" w:eastAsia="zh-CN"/>
        </w:rPr>
      </w:pPr>
      <w:r>
        <w:rPr>
          <w:rFonts w:hint="eastAsia" w:ascii="宋体" w:hAnsi="宋体" w:eastAsia="宋体" w:cs="宋体"/>
          <w:b w:val="0"/>
          <w:bCs w:val="0"/>
          <w:color w:val="auto"/>
          <w:kern w:val="10"/>
          <w:sz w:val="24"/>
          <w:szCs w:val="24"/>
          <w:highlight w:val="none"/>
          <w:lang w:val="en-US" w:eastAsia="zh-CN"/>
        </w:rPr>
        <w:t>表1 主要化学成分和主要物理性能</w:t>
      </w:r>
    </w:p>
    <w:tbl>
      <w:tblPr>
        <w:tblStyle w:val="10"/>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826"/>
        <w:gridCol w:w="909"/>
        <w:gridCol w:w="855"/>
        <w:gridCol w:w="855"/>
        <w:gridCol w:w="859"/>
        <w:gridCol w:w="797"/>
        <w:gridCol w:w="795"/>
        <w:gridCol w:w="930"/>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08" w:type="dxa"/>
            <w:vMerge w:val="restart"/>
            <w:noWrap w:val="0"/>
            <w:vAlign w:val="center"/>
          </w:tcPr>
          <w:p>
            <w:pPr>
              <w:spacing w:line="240" w:lineRule="auto"/>
              <w:jc w:val="center"/>
              <w:rPr>
                <w:rFonts w:hint="eastAsia" w:ascii="宋体" w:hAnsi="宋体" w:eastAsia="宋体" w:cs="宋体"/>
                <w:b w:val="0"/>
                <w:bCs w:val="0"/>
                <w:color w:val="auto"/>
                <w:sz w:val="21"/>
                <w:szCs w:val="21"/>
                <w:highlight w:val="none"/>
              </w:rPr>
            </w:pPr>
            <w:bookmarkStart w:id="9" w:name="_Toc29739"/>
            <w:bookmarkStart w:id="10" w:name="_Toc25659"/>
            <w:bookmarkStart w:id="11" w:name="_Toc5459"/>
            <w:r>
              <w:rPr>
                <w:rFonts w:hint="eastAsia" w:ascii="宋体" w:hAnsi="宋体" w:eastAsia="宋体" w:cs="宋体"/>
                <w:b/>
                <w:bCs/>
                <w:color w:val="auto"/>
                <w:sz w:val="21"/>
                <w:szCs w:val="21"/>
                <w:highlight w:val="none"/>
              </w:rPr>
              <w:t>牌号</w:t>
            </w:r>
          </w:p>
        </w:tc>
        <w:tc>
          <w:tcPr>
            <w:tcW w:w="6826" w:type="dxa"/>
            <w:gridSpan w:val="8"/>
            <w:tcBorders>
              <w:right w:val="single" w:color="auto" w:sz="4" w:space="0"/>
            </w:tcBorders>
            <w:noWrap w:val="0"/>
            <w:vAlign w:val="center"/>
          </w:tcPr>
          <w:p>
            <w:pPr>
              <w:spacing w:line="240" w:lineRule="auto"/>
              <w:ind w:left="480" w:hanging="422" w:hanging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化学成分(质量分数)/%</w:t>
            </w:r>
          </w:p>
        </w:tc>
        <w:tc>
          <w:tcPr>
            <w:tcW w:w="1434" w:type="dxa"/>
            <w:tcBorders>
              <w:right w:val="single" w:color="auto" w:sz="4" w:space="0"/>
            </w:tcBorders>
            <w:noWrap w:val="0"/>
            <w:vAlign w:val="center"/>
          </w:tcPr>
          <w:p>
            <w:pPr>
              <w:spacing w:line="240" w:lineRule="auto"/>
              <w:ind w:left="480" w:hanging="422" w:hanging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物理性能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108" w:type="dxa"/>
            <w:vMerge w:val="continue"/>
            <w:noWrap w:val="0"/>
            <w:vAlign w:val="center"/>
          </w:tcPr>
          <w:p>
            <w:pPr>
              <w:spacing w:line="240" w:lineRule="auto"/>
              <w:jc w:val="center"/>
              <w:rPr>
                <w:rFonts w:hint="eastAsia" w:ascii="宋体" w:hAnsi="宋体" w:eastAsia="宋体" w:cs="宋体"/>
                <w:b w:val="0"/>
                <w:bCs w:val="0"/>
                <w:color w:val="auto"/>
                <w:sz w:val="21"/>
                <w:szCs w:val="21"/>
                <w:highlight w:val="none"/>
              </w:rPr>
            </w:pPr>
          </w:p>
        </w:tc>
        <w:tc>
          <w:tcPr>
            <w:tcW w:w="826" w:type="dxa"/>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F</w:t>
            </w:r>
          </w:p>
        </w:tc>
        <w:tc>
          <w:tcPr>
            <w:tcW w:w="909" w:type="dxa"/>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Al</w:t>
            </w:r>
          </w:p>
        </w:tc>
        <w:tc>
          <w:tcPr>
            <w:tcW w:w="85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Na</w:t>
            </w:r>
          </w:p>
        </w:tc>
        <w:tc>
          <w:tcPr>
            <w:tcW w:w="85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SiO</w:t>
            </w:r>
            <w:r>
              <w:rPr>
                <w:rFonts w:hint="eastAsia" w:ascii="宋体" w:hAnsi="宋体" w:eastAsia="宋体" w:cs="宋体"/>
                <w:b/>
                <w:bCs/>
                <w:color w:val="auto"/>
                <w:sz w:val="21"/>
                <w:szCs w:val="21"/>
                <w:highlight w:val="none"/>
                <w:vertAlign w:val="subscript"/>
              </w:rPr>
              <w:t>2</w:t>
            </w:r>
          </w:p>
        </w:tc>
        <w:tc>
          <w:tcPr>
            <w:tcW w:w="859"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Fe</w:t>
            </w:r>
            <w:r>
              <w:rPr>
                <w:rFonts w:hint="eastAsia" w:ascii="宋体" w:hAnsi="宋体" w:eastAsia="宋体" w:cs="宋体"/>
                <w:b/>
                <w:bCs/>
                <w:color w:val="auto"/>
                <w:sz w:val="21"/>
                <w:szCs w:val="21"/>
                <w:highlight w:val="none"/>
                <w:vertAlign w:val="subscript"/>
              </w:rPr>
              <w:t>2</w:t>
            </w:r>
            <w:r>
              <w:rPr>
                <w:rFonts w:hint="eastAsia" w:ascii="宋体" w:hAnsi="宋体" w:eastAsia="宋体" w:cs="宋体"/>
                <w:b/>
                <w:bCs/>
                <w:color w:val="auto"/>
                <w:sz w:val="21"/>
                <w:szCs w:val="21"/>
                <w:highlight w:val="none"/>
              </w:rPr>
              <w:t>O</w:t>
            </w:r>
            <w:r>
              <w:rPr>
                <w:rFonts w:hint="eastAsia" w:ascii="宋体" w:hAnsi="宋体" w:eastAsia="宋体" w:cs="宋体"/>
                <w:b/>
                <w:bCs/>
                <w:color w:val="auto"/>
                <w:sz w:val="21"/>
                <w:szCs w:val="21"/>
                <w:highlight w:val="none"/>
                <w:vertAlign w:val="subscript"/>
              </w:rPr>
              <w:t>3</w:t>
            </w:r>
          </w:p>
        </w:tc>
        <w:tc>
          <w:tcPr>
            <w:tcW w:w="797"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SO</w:t>
            </w:r>
            <w:r>
              <w:rPr>
                <w:rFonts w:hint="eastAsia" w:ascii="宋体" w:hAnsi="宋体" w:eastAsia="宋体" w:cs="宋体"/>
                <w:b/>
                <w:bCs/>
                <w:color w:val="auto"/>
                <w:sz w:val="21"/>
                <w:szCs w:val="21"/>
                <w:highlight w:val="none"/>
                <w:vertAlign w:val="subscript"/>
              </w:rPr>
              <w:t>4</w:t>
            </w:r>
            <w:r>
              <w:rPr>
                <w:rFonts w:hint="eastAsia" w:ascii="宋体" w:hAnsi="宋体" w:eastAsia="宋体" w:cs="宋体"/>
                <w:b/>
                <w:bCs/>
                <w:color w:val="auto"/>
                <w:sz w:val="21"/>
                <w:szCs w:val="21"/>
                <w:highlight w:val="none"/>
                <w:vertAlign w:val="superscript"/>
              </w:rPr>
              <w:t>2-</w:t>
            </w:r>
          </w:p>
        </w:tc>
        <w:tc>
          <w:tcPr>
            <w:tcW w:w="79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P</w:t>
            </w:r>
            <w:r>
              <w:rPr>
                <w:rFonts w:hint="eastAsia" w:ascii="宋体" w:hAnsi="宋体" w:eastAsia="宋体" w:cs="宋体"/>
                <w:b/>
                <w:bCs/>
                <w:color w:val="auto"/>
                <w:sz w:val="21"/>
                <w:szCs w:val="21"/>
                <w:highlight w:val="none"/>
                <w:vertAlign w:val="subscript"/>
              </w:rPr>
              <w:t>2</w:t>
            </w:r>
            <w:r>
              <w:rPr>
                <w:rFonts w:hint="eastAsia" w:ascii="宋体" w:hAnsi="宋体" w:eastAsia="宋体" w:cs="宋体"/>
                <w:b/>
                <w:bCs/>
                <w:color w:val="auto"/>
                <w:sz w:val="21"/>
                <w:szCs w:val="21"/>
                <w:highlight w:val="none"/>
              </w:rPr>
              <w:t>O</w:t>
            </w:r>
            <w:r>
              <w:rPr>
                <w:rFonts w:hint="eastAsia" w:ascii="宋体" w:hAnsi="宋体" w:eastAsia="宋体" w:cs="宋体"/>
                <w:b/>
                <w:bCs/>
                <w:color w:val="auto"/>
                <w:sz w:val="21"/>
                <w:szCs w:val="21"/>
                <w:highlight w:val="none"/>
                <w:vertAlign w:val="subscript"/>
              </w:rPr>
              <w:t>5</w:t>
            </w:r>
          </w:p>
        </w:tc>
        <w:tc>
          <w:tcPr>
            <w:tcW w:w="930"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烧减量</w:t>
            </w:r>
          </w:p>
        </w:tc>
        <w:tc>
          <w:tcPr>
            <w:tcW w:w="1434"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松装密度</w:t>
            </w:r>
          </w:p>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g/cm</w:t>
            </w:r>
            <w:r>
              <w:rPr>
                <w:rFonts w:hint="eastAsia" w:ascii="宋体" w:hAnsi="宋体" w:eastAsia="宋体" w:cs="宋体"/>
                <w:b/>
                <w:bCs/>
                <w:color w:val="auto"/>
                <w:sz w:val="21"/>
                <w:szCs w:val="21"/>
                <w:highlight w:val="none"/>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108" w:type="dxa"/>
            <w:vMerge w:val="continue"/>
            <w:noWrap w:val="0"/>
            <w:vAlign w:val="center"/>
          </w:tcPr>
          <w:p>
            <w:pPr>
              <w:spacing w:line="240" w:lineRule="auto"/>
              <w:jc w:val="center"/>
              <w:rPr>
                <w:rFonts w:hint="eastAsia" w:ascii="宋体" w:hAnsi="宋体" w:eastAsia="宋体" w:cs="宋体"/>
                <w:b w:val="0"/>
                <w:bCs w:val="0"/>
                <w:color w:val="auto"/>
                <w:sz w:val="21"/>
                <w:szCs w:val="21"/>
                <w:highlight w:val="none"/>
              </w:rPr>
            </w:pPr>
          </w:p>
        </w:tc>
        <w:tc>
          <w:tcPr>
            <w:tcW w:w="1735" w:type="dxa"/>
            <w:gridSpan w:val="2"/>
            <w:noWrap w:val="0"/>
            <w:vAlign w:val="center"/>
          </w:tcPr>
          <w:p>
            <w:pPr>
              <w:spacing w:line="240" w:lineRule="auto"/>
              <w:ind w:firstLine="210" w:firstLineChars="100"/>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不小于</w:t>
            </w:r>
          </w:p>
        </w:tc>
        <w:tc>
          <w:tcPr>
            <w:tcW w:w="5091" w:type="dxa"/>
            <w:gridSpan w:val="6"/>
            <w:tcBorders>
              <w:right w:val="single" w:color="auto" w:sz="4" w:space="0"/>
            </w:tcBorders>
            <w:noWrap w:val="0"/>
            <w:vAlign w:val="center"/>
          </w:tcPr>
          <w:p>
            <w:pPr>
              <w:spacing w:line="240" w:lineRule="auto"/>
              <w:jc w:val="center"/>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不大于</w:t>
            </w:r>
          </w:p>
        </w:tc>
        <w:tc>
          <w:tcPr>
            <w:tcW w:w="1434" w:type="dxa"/>
            <w:tcBorders>
              <w:right w:val="single" w:color="auto" w:sz="4" w:space="0"/>
            </w:tcBorders>
            <w:noWrap w:val="0"/>
            <w:vAlign w:val="center"/>
          </w:tcPr>
          <w:p>
            <w:pPr>
              <w:spacing w:line="240" w:lineRule="auto"/>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不小于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0</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31.5</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0.30</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85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0.06</w:t>
            </w:r>
          </w:p>
        </w:tc>
        <w:tc>
          <w:tcPr>
            <w:tcW w:w="797"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0.03</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0.5</w:t>
            </w:r>
          </w:p>
        </w:tc>
        <w:tc>
          <w:tcPr>
            <w:tcW w:w="1434"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1</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60</w:t>
            </w:r>
            <w:r>
              <w:rPr>
                <w:rFonts w:hint="eastAsia" w:ascii="宋体" w:hAnsi="宋体" w:eastAsia="宋体" w:cs="宋体"/>
                <w:color w:val="auto"/>
                <w:sz w:val="21"/>
                <w:szCs w:val="21"/>
                <w:highlight w:val="none"/>
                <w:lang w:val="en-US" w:eastAsia="zh-CN"/>
              </w:rPr>
              <w:t>.0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0.40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0.3</w:t>
            </w:r>
            <w:r>
              <w:rPr>
                <w:rFonts w:hint="eastAsia" w:ascii="宋体" w:hAnsi="宋体" w:eastAsia="宋体" w:cs="宋体"/>
                <w:color w:val="auto"/>
                <w:sz w:val="21"/>
                <w:szCs w:val="21"/>
                <w:highlight w:val="none"/>
                <w:lang w:val="en-US" w:eastAsia="zh-CN"/>
              </w:rPr>
              <w:t>2</w:t>
            </w:r>
          </w:p>
        </w:tc>
        <w:tc>
          <w:tcPr>
            <w:tcW w:w="85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797"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0.6</w:t>
            </w:r>
            <w:r>
              <w:rPr>
                <w:rFonts w:hint="eastAsia" w:ascii="宋体" w:hAnsi="宋体" w:eastAsia="宋体" w:cs="宋体"/>
                <w:color w:val="auto"/>
                <w:sz w:val="21"/>
                <w:szCs w:val="21"/>
                <w:highlight w:val="none"/>
                <w:lang w:val="en-US" w:eastAsia="zh-CN"/>
              </w:rPr>
              <w:t>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34" w:type="dxa"/>
            <w:noWrap w:val="0"/>
            <w:vAlign w:val="center"/>
          </w:tcPr>
          <w:p>
            <w:pPr>
              <w:spacing w:line="240" w:lineRule="auto"/>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2</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60.0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rPr>
              <w:t>.0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0.60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0.3</w:t>
            </w:r>
            <w:r>
              <w:rPr>
                <w:rFonts w:hint="eastAsia" w:ascii="宋体" w:hAnsi="宋体" w:eastAsia="宋体" w:cs="宋体"/>
                <w:color w:val="auto"/>
                <w:sz w:val="21"/>
                <w:szCs w:val="21"/>
                <w:highlight w:val="none"/>
                <w:lang w:val="en-US" w:eastAsia="zh-CN"/>
              </w:rPr>
              <w:t>5</w:t>
            </w:r>
          </w:p>
        </w:tc>
        <w:tc>
          <w:tcPr>
            <w:tcW w:w="859"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0.1</w:t>
            </w:r>
            <w:r>
              <w:rPr>
                <w:rFonts w:hint="eastAsia" w:ascii="宋体" w:hAnsi="宋体" w:eastAsia="宋体" w:cs="宋体"/>
                <w:color w:val="auto"/>
                <w:sz w:val="21"/>
                <w:szCs w:val="21"/>
                <w:highlight w:val="none"/>
                <w:lang w:val="en-US" w:eastAsia="zh-CN"/>
              </w:rPr>
              <w:t>0</w:t>
            </w:r>
          </w:p>
        </w:tc>
        <w:tc>
          <w:tcPr>
            <w:tcW w:w="797"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0.60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.5</w:t>
            </w:r>
          </w:p>
        </w:tc>
        <w:tc>
          <w:tcPr>
            <w:tcW w:w="1434"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9368" w:type="dxa"/>
            <w:gridSpan w:val="10"/>
            <w:noWrap w:val="0"/>
            <w:vAlign w:val="center"/>
          </w:tcPr>
          <w:p>
            <w:pPr>
              <w:spacing w:line="240" w:lineRule="auto"/>
              <w:ind w:left="630" w:hanging="630" w:hangingChars="300"/>
              <w:rPr>
                <w:rFonts w:hint="eastAsia" w:ascii="宋体" w:hAnsi="宋体" w:eastAsia="宋体" w:cs="宋体"/>
                <w:color w:val="auto"/>
                <w:kern w:val="10"/>
                <w:sz w:val="21"/>
                <w:szCs w:val="21"/>
                <w:highlight w:val="none"/>
              </w:rPr>
            </w:pPr>
            <w:r>
              <w:rPr>
                <w:rFonts w:hint="eastAsia" w:ascii="宋体" w:hAnsi="宋体" w:eastAsia="宋体" w:cs="宋体"/>
                <w:color w:val="auto"/>
                <w:sz w:val="21"/>
                <w:szCs w:val="21"/>
                <w:highlight w:val="none"/>
              </w:rPr>
              <w:t>注：1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对表中F</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Al、SiO</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、Fe</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O</w:t>
            </w:r>
            <w:r>
              <w:rPr>
                <w:rFonts w:hint="eastAsia" w:ascii="宋体" w:hAnsi="宋体" w:eastAsia="宋体" w:cs="宋体"/>
                <w:color w:val="auto"/>
                <w:sz w:val="21"/>
                <w:szCs w:val="21"/>
                <w:highlight w:val="none"/>
                <w:vertAlign w:val="subscript"/>
              </w:rPr>
              <w:t>3</w:t>
            </w:r>
            <w:r>
              <w:rPr>
                <w:rFonts w:hint="eastAsia" w:ascii="宋体" w:hAnsi="宋体" w:eastAsia="宋体" w:cs="宋体"/>
                <w:color w:val="auto"/>
                <w:sz w:val="21"/>
                <w:szCs w:val="21"/>
                <w:highlight w:val="none"/>
              </w:rPr>
              <w:t>、松装密度、烧减量</w:t>
            </w:r>
            <w:r>
              <w:rPr>
                <w:rFonts w:hint="eastAsia" w:ascii="宋体" w:hAnsi="宋体" w:eastAsia="宋体" w:cs="宋体"/>
                <w:color w:val="auto"/>
                <w:kern w:val="10"/>
                <w:sz w:val="21"/>
                <w:szCs w:val="21"/>
                <w:highlight w:val="none"/>
              </w:rPr>
              <w:t>规定为常规分析项目</w:t>
            </w:r>
            <w:r>
              <w:rPr>
                <w:rFonts w:hint="eastAsia" w:ascii="宋体" w:hAnsi="宋体" w:eastAsia="宋体" w:cs="宋体"/>
                <w:color w:val="auto"/>
                <w:kern w:val="10"/>
                <w:sz w:val="21"/>
                <w:szCs w:val="21"/>
                <w:highlight w:val="none"/>
                <w:lang w:eastAsia="zh-CN"/>
              </w:rPr>
              <w:t>，</w:t>
            </w:r>
            <w:r>
              <w:rPr>
                <w:rFonts w:hint="eastAsia" w:ascii="宋体" w:hAnsi="宋体" w:eastAsia="宋体" w:cs="宋体"/>
                <w:color w:val="auto"/>
                <w:kern w:val="10"/>
                <w:sz w:val="21"/>
                <w:szCs w:val="21"/>
                <w:highlight w:val="none"/>
              </w:rPr>
              <w:t>SO</w:t>
            </w:r>
            <w:r>
              <w:rPr>
                <w:rFonts w:hint="eastAsia" w:ascii="宋体" w:hAnsi="宋体" w:eastAsia="宋体" w:cs="宋体"/>
                <w:color w:val="auto"/>
                <w:kern w:val="10"/>
                <w:sz w:val="21"/>
                <w:szCs w:val="21"/>
                <w:highlight w:val="none"/>
                <w:vertAlign w:val="subscript"/>
              </w:rPr>
              <w:t>4</w:t>
            </w:r>
            <w:r>
              <w:rPr>
                <w:rFonts w:hint="eastAsia" w:ascii="宋体" w:hAnsi="宋体" w:eastAsia="宋体" w:cs="宋体"/>
                <w:color w:val="auto"/>
                <w:kern w:val="10"/>
                <w:sz w:val="21"/>
                <w:szCs w:val="21"/>
                <w:highlight w:val="none"/>
                <w:vertAlign w:val="superscript"/>
              </w:rPr>
              <w:t>2-</w:t>
            </w:r>
            <w:r>
              <w:rPr>
                <w:rFonts w:hint="eastAsia" w:ascii="宋体" w:hAnsi="宋体" w:eastAsia="宋体" w:cs="宋体"/>
                <w:color w:val="auto"/>
                <w:kern w:val="10"/>
                <w:sz w:val="21"/>
                <w:szCs w:val="21"/>
                <w:highlight w:val="none"/>
                <w:vertAlign w:val="baseline"/>
                <w:lang w:eastAsia="zh-CN"/>
              </w:rPr>
              <w:t>、</w:t>
            </w:r>
            <w:r>
              <w:rPr>
                <w:rFonts w:hint="eastAsia" w:ascii="宋体" w:hAnsi="宋体" w:eastAsia="宋体" w:cs="宋体"/>
                <w:b w:val="0"/>
                <w:bCs w:val="0"/>
                <w:color w:val="auto"/>
                <w:sz w:val="21"/>
                <w:szCs w:val="21"/>
                <w:highlight w:val="none"/>
              </w:rPr>
              <w:t>P</w:t>
            </w:r>
            <w:r>
              <w:rPr>
                <w:rFonts w:hint="eastAsia" w:ascii="宋体" w:hAnsi="宋体" w:eastAsia="宋体" w:cs="宋体"/>
                <w:b w:val="0"/>
                <w:bCs w:val="0"/>
                <w:color w:val="auto"/>
                <w:sz w:val="21"/>
                <w:szCs w:val="21"/>
                <w:highlight w:val="none"/>
                <w:vertAlign w:val="subscript"/>
              </w:rPr>
              <w:t>2</w:t>
            </w:r>
            <w:r>
              <w:rPr>
                <w:rFonts w:hint="eastAsia" w:ascii="宋体" w:hAnsi="宋体" w:eastAsia="宋体" w:cs="宋体"/>
                <w:b w:val="0"/>
                <w:bCs w:val="0"/>
                <w:color w:val="auto"/>
                <w:sz w:val="21"/>
                <w:szCs w:val="21"/>
                <w:highlight w:val="none"/>
              </w:rPr>
              <w:t>O</w:t>
            </w:r>
            <w:r>
              <w:rPr>
                <w:rFonts w:hint="eastAsia" w:ascii="宋体" w:hAnsi="宋体" w:eastAsia="宋体" w:cs="宋体"/>
                <w:b w:val="0"/>
                <w:bCs w:val="0"/>
                <w:color w:val="auto"/>
                <w:sz w:val="21"/>
                <w:szCs w:val="21"/>
                <w:highlight w:val="none"/>
                <w:vertAlign w:val="subscript"/>
              </w:rPr>
              <w:t>5</w:t>
            </w:r>
            <w:r>
              <w:rPr>
                <w:rFonts w:hint="eastAsia" w:ascii="宋体" w:hAnsi="宋体" w:eastAsia="宋体" w:cs="宋体"/>
                <w:color w:val="auto"/>
                <w:kern w:val="10"/>
                <w:sz w:val="21"/>
                <w:szCs w:val="21"/>
                <w:highlight w:val="none"/>
              </w:rPr>
              <w:t>为</w:t>
            </w:r>
            <w:r>
              <w:rPr>
                <w:rFonts w:hint="eastAsia" w:ascii="宋体" w:hAnsi="宋体" w:eastAsia="宋体" w:cs="宋体"/>
                <w:color w:val="auto"/>
                <w:kern w:val="10"/>
                <w:sz w:val="21"/>
                <w:szCs w:val="21"/>
                <w:highlight w:val="none"/>
                <w:lang w:val="en-US" w:eastAsia="zh-CN"/>
              </w:rPr>
              <w:t>按需</w:t>
            </w:r>
            <w:r>
              <w:rPr>
                <w:rFonts w:hint="eastAsia" w:ascii="宋体" w:hAnsi="宋体" w:eastAsia="宋体" w:cs="宋体"/>
                <w:color w:val="auto"/>
                <w:kern w:val="10"/>
                <w:sz w:val="21"/>
                <w:szCs w:val="21"/>
                <w:highlight w:val="none"/>
              </w:rPr>
              <w:t>抽检分析项目。</w:t>
            </w:r>
          </w:p>
          <w:p>
            <w:pPr>
              <w:spacing w:line="24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对表中P</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O</w:t>
            </w:r>
            <w:r>
              <w:rPr>
                <w:rFonts w:hint="eastAsia" w:ascii="宋体" w:hAnsi="宋体" w:eastAsia="宋体" w:cs="宋体"/>
                <w:color w:val="auto"/>
                <w:sz w:val="21"/>
                <w:szCs w:val="21"/>
                <w:highlight w:val="none"/>
                <w:vertAlign w:val="subscript"/>
              </w:rPr>
              <w:t xml:space="preserve">5 </w:t>
            </w:r>
            <w:r>
              <w:rPr>
                <w:rFonts w:hint="eastAsia" w:ascii="宋体" w:hAnsi="宋体" w:eastAsia="宋体" w:cs="宋体"/>
                <w:color w:val="auto"/>
                <w:sz w:val="21"/>
                <w:szCs w:val="21"/>
                <w:highlight w:val="none"/>
              </w:rPr>
              <w:t>、SO</w:t>
            </w:r>
            <w:r>
              <w:rPr>
                <w:rFonts w:hint="eastAsia" w:ascii="宋体" w:hAnsi="宋体" w:eastAsia="宋体" w:cs="宋体"/>
                <w:color w:val="auto"/>
                <w:sz w:val="21"/>
                <w:szCs w:val="21"/>
                <w:highlight w:val="none"/>
                <w:vertAlign w:val="subscript"/>
              </w:rPr>
              <w:t>4</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kern w:val="10"/>
                <w:sz w:val="21"/>
                <w:szCs w:val="21"/>
                <w:highlight w:val="none"/>
              </w:rPr>
              <w:t>如果</w:t>
            </w:r>
            <w:r>
              <w:rPr>
                <w:rFonts w:hint="eastAsia" w:ascii="宋体" w:hAnsi="宋体" w:cs="宋体"/>
                <w:color w:val="auto"/>
                <w:kern w:val="10"/>
                <w:sz w:val="21"/>
                <w:szCs w:val="21"/>
                <w:highlight w:val="none"/>
                <w:lang w:eastAsia="zh-CN"/>
              </w:rPr>
              <w:t>买方</w:t>
            </w:r>
            <w:r>
              <w:rPr>
                <w:rFonts w:hint="eastAsia" w:ascii="宋体" w:hAnsi="宋体" w:eastAsia="宋体" w:cs="宋体"/>
                <w:color w:val="auto"/>
                <w:kern w:val="10"/>
                <w:sz w:val="21"/>
                <w:szCs w:val="21"/>
                <w:highlight w:val="none"/>
              </w:rPr>
              <w:t>有要求，</w:t>
            </w:r>
            <w:r>
              <w:rPr>
                <w:rFonts w:hint="eastAsia" w:ascii="宋体" w:hAnsi="宋体" w:cs="宋体"/>
                <w:color w:val="auto"/>
                <w:kern w:val="10"/>
                <w:sz w:val="21"/>
                <w:szCs w:val="21"/>
                <w:highlight w:val="none"/>
                <w:lang w:eastAsia="zh-CN"/>
              </w:rPr>
              <w:t>卖方</w:t>
            </w:r>
            <w:r>
              <w:rPr>
                <w:rFonts w:hint="eastAsia" w:ascii="宋体" w:hAnsi="宋体" w:eastAsia="宋体" w:cs="宋体"/>
                <w:color w:val="auto"/>
                <w:kern w:val="10"/>
                <w:sz w:val="21"/>
                <w:szCs w:val="21"/>
                <w:highlight w:val="none"/>
              </w:rPr>
              <w:t>应提供检测数据。</w:t>
            </w:r>
          </w:p>
          <w:p>
            <w:pPr>
              <w:spacing w:line="24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kern w:val="10"/>
                <w:sz w:val="21"/>
                <w:szCs w:val="21"/>
                <w:highlight w:val="none"/>
              </w:rPr>
              <w:t>数值修约比较按GB/T</w:t>
            </w:r>
            <w:r>
              <w:rPr>
                <w:rFonts w:hint="eastAsia" w:ascii="宋体" w:hAnsi="宋体" w:eastAsia="宋体" w:cs="宋体"/>
                <w:color w:val="auto"/>
                <w:kern w:val="10"/>
                <w:sz w:val="21"/>
                <w:szCs w:val="21"/>
                <w:highlight w:val="none"/>
                <w:lang w:val="en-US" w:eastAsia="zh-CN"/>
              </w:rPr>
              <w:t xml:space="preserve"> 8170有关</w:t>
            </w:r>
            <w:r>
              <w:rPr>
                <w:rFonts w:hint="eastAsia" w:ascii="宋体" w:hAnsi="宋体" w:eastAsia="宋体" w:cs="宋体"/>
                <w:color w:val="auto"/>
                <w:kern w:val="10"/>
                <w:sz w:val="21"/>
                <w:szCs w:val="21"/>
                <w:highlight w:val="none"/>
              </w:rPr>
              <w:t>规定进行，修约数位与表中所列极限数位一致。</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.3.2 外观质量</w:t>
      </w:r>
      <w:bookmarkEnd w:id="9"/>
      <w:bookmarkEnd w:id="10"/>
      <w:bookmarkEnd w:id="11"/>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eastAsia="宋体" w:cs="Times New Roman"/>
          <w:color w:val="auto"/>
          <w:kern w:val="10"/>
          <w:sz w:val="24"/>
          <w:lang w:val="en-US" w:eastAsia="zh-CN"/>
        </w:rPr>
        <w:t>氟化铝为白色粉末。产品中不应有尺寸大于</w:t>
      </w:r>
      <w:r>
        <w:rPr>
          <w:rFonts w:hint="eastAsia" w:ascii="宋体" w:hAnsi="宋体" w:eastAsia="宋体" w:cs="Times New Roman"/>
          <w:color w:val="auto"/>
          <w:kern w:val="10"/>
          <w:sz w:val="24"/>
          <w:highlight w:val="none"/>
          <w:lang w:val="en-US" w:eastAsia="zh-CN"/>
        </w:rPr>
        <w:t>10mm</w:t>
      </w:r>
      <w:r>
        <w:rPr>
          <w:rFonts w:hint="eastAsia" w:ascii="宋体" w:hAnsi="宋体" w:eastAsia="宋体" w:cs="Times New Roman"/>
          <w:color w:val="auto"/>
          <w:kern w:val="10"/>
          <w:sz w:val="24"/>
          <w:lang w:val="en-US" w:eastAsia="zh-CN"/>
        </w:rPr>
        <w:t>的结块。</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12" w:name="_Toc21239"/>
      <w:bookmarkStart w:id="13" w:name="_Toc19859"/>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.4 检验规则</w:t>
      </w:r>
      <w:bookmarkEnd w:id="12"/>
      <w:bookmarkEnd w:id="13"/>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bookmarkStart w:id="14" w:name="_Toc31784"/>
      <w:bookmarkStart w:id="15" w:name="_Toc28240"/>
      <w:bookmarkStart w:id="16" w:name="_Toc640"/>
      <w:r>
        <w:rPr>
          <w:rFonts w:hint="eastAsia" w:asciiTheme="majorEastAsia" w:hAnsiTheme="majorEastAsia" w:eastAsiaTheme="majorEastAsia" w:cstheme="majorEastAsia"/>
          <w:b/>
          <w:bCs/>
          <w:color w:val="auto"/>
          <w:sz w:val="24"/>
          <w:szCs w:val="24"/>
          <w:lang w:val="en-US" w:eastAsia="zh-CN"/>
        </w:rPr>
        <w:t>2.4.1 检测和验收</w:t>
      </w:r>
      <w:bookmarkEnd w:id="14"/>
      <w:bookmarkEnd w:id="15"/>
      <w:bookmarkEnd w:id="16"/>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val="0"/>
          <w:bCs/>
          <w:color w:val="auto"/>
          <w:sz w:val="24"/>
          <w:szCs w:val="24"/>
          <w:u w:val="none"/>
          <w:lang w:val="en-US" w:eastAsia="zh-CN"/>
        </w:rPr>
      </w:pPr>
      <w:bookmarkStart w:id="17" w:name="_Toc25554"/>
      <w:bookmarkStart w:id="18" w:name="_Toc1451"/>
      <w:bookmarkStart w:id="19" w:name="_Toc4530"/>
      <w:r>
        <w:rPr>
          <w:rFonts w:hint="eastAsia" w:ascii="宋体" w:hAnsi="宋体" w:cs="宋体"/>
          <w:b w:val="0"/>
          <w:bCs/>
          <w:color w:val="auto"/>
          <w:sz w:val="24"/>
          <w:szCs w:val="24"/>
          <w:u w:val="none"/>
          <w:lang w:val="en-US" w:eastAsia="zh-CN"/>
        </w:rPr>
        <w:t>2</w:t>
      </w:r>
      <w:r>
        <w:rPr>
          <w:rFonts w:hint="eastAsia" w:ascii="宋体" w:hAnsi="宋体" w:eastAsia="宋体" w:cs="宋体"/>
          <w:b w:val="0"/>
          <w:bCs/>
          <w:color w:val="auto"/>
          <w:sz w:val="24"/>
          <w:szCs w:val="24"/>
          <w:u w:val="none"/>
          <w:lang w:val="en-US" w:eastAsia="zh-CN"/>
        </w:rPr>
        <w:t>.4.1.1 氟</w:t>
      </w:r>
      <w:r>
        <w:rPr>
          <w:rFonts w:hint="default" w:ascii="宋体" w:hAnsi="宋体" w:eastAsia="宋体" w:cs="宋体"/>
          <w:b w:val="0"/>
          <w:bCs/>
          <w:color w:val="auto"/>
          <w:sz w:val="24"/>
          <w:szCs w:val="24"/>
          <w:u w:val="none"/>
          <w:lang w:val="en-US" w:eastAsia="zh-CN"/>
        </w:rPr>
        <w:t>化铝由</w:t>
      </w:r>
      <w:r>
        <w:rPr>
          <w:rFonts w:hint="eastAsia" w:ascii="宋体" w:hAnsi="宋体" w:cs="宋体"/>
          <w:b w:val="0"/>
          <w:bCs/>
          <w:color w:val="auto"/>
          <w:sz w:val="24"/>
          <w:szCs w:val="24"/>
          <w:u w:val="none"/>
          <w:lang w:val="en-US" w:eastAsia="zh-CN"/>
        </w:rPr>
        <w:t>买方</w:t>
      </w:r>
      <w:r>
        <w:rPr>
          <w:rFonts w:hint="eastAsia" w:ascii="宋体" w:hAnsi="宋体" w:eastAsia="宋体" w:cs="宋体"/>
          <w:b w:val="0"/>
          <w:bCs/>
          <w:color w:val="auto"/>
          <w:sz w:val="24"/>
          <w:szCs w:val="24"/>
          <w:u w:val="none"/>
          <w:lang w:val="en-US" w:eastAsia="zh-CN"/>
        </w:rPr>
        <w:t>在</w:t>
      </w:r>
      <w:r>
        <w:rPr>
          <w:rFonts w:hint="eastAsia" w:ascii="宋体" w:hAnsi="宋体" w:cs="宋体"/>
          <w:b w:val="0"/>
          <w:bCs/>
          <w:color w:val="auto"/>
          <w:sz w:val="24"/>
          <w:szCs w:val="24"/>
          <w:u w:val="none"/>
          <w:lang w:val="en-US" w:eastAsia="zh-CN"/>
        </w:rPr>
        <w:t>买方</w:t>
      </w:r>
      <w:r>
        <w:rPr>
          <w:rFonts w:hint="eastAsia" w:ascii="宋体" w:hAnsi="宋体" w:eastAsia="宋体" w:cs="宋体"/>
          <w:b w:val="0"/>
          <w:bCs/>
          <w:color w:val="auto"/>
          <w:sz w:val="24"/>
          <w:szCs w:val="24"/>
          <w:u w:val="none"/>
          <w:lang w:val="en-US" w:eastAsia="zh-CN"/>
        </w:rPr>
        <w:t>仓库内</w:t>
      </w:r>
      <w:r>
        <w:rPr>
          <w:rFonts w:hint="default" w:ascii="宋体" w:hAnsi="宋体" w:eastAsia="宋体" w:cs="宋体"/>
          <w:b w:val="0"/>
          <w:bCs/>
          <w:color w:val="auto"/>
          <w:sz w:val="24"/>
          <w:szCs w:val="24"/>
          <w:u w:val="none"/>
          <w:lang w:val="en-US" w:eastAsia="zh-CN"/>
        </w:rPr>
        <w:t>进行</w:t>
      </w:r>
      <w:r>
        <w:rPr>
          <w:rFonts w:hint="eastAsia" w:ascii="宋体" w:hAnsi="宋体" w:eastAsia="宋体" w:cs="宋体"/>
          <w:b w:val="0"/>
          <w:bCs/>
          <w:color w:val="auto"/>
          <w:sz w:val="24"/>
          <w:szCs w:val="24"/>
          <w:u w:val="none"/>
          <w:lang w:val="en-US" w:eastAsia="zh-CN"/>
        </w:rPr>
        <w:t>抽样</w:t>
      </w:r>
      <w:r>
        <w:rPr>
          <w:rFonts w:hint="default" w:ascii="宋体" w:hAnsi="宋体" w:eastAsia="宋体" w:cs="宋体"/>
          <w:b w:val="0"/>
          <w:bCs/>
          <w:color w:val="auto"/>
          <w:sz w:val="24"/>
          <w:szCs w:val="24"/>
          <w:u w:val="none"/>
          <w:lang w:val="en-US" w:eastAsia="zh-CN"/>
        </w:rPr>
        <w:t>检验。如检验结果与</w:t>
      </w:r>
      <w:r>
        <w:rPr>
          <w:rFonts w:hint="eastAsia" w:ascii="宋体" w:hAnsi="宋体" w:eastAsia="宋体" w:cs="宋体"/>
          <w:b w:val="0"/>
          <w:bCs/>
          <w:color w:val="auto"/>
          <w:sz w:val="24"/>
          <w:szCs w:val="24"/>
          <w:u w:val="none"/>
          <w:lang w:val="en-US" w:eastAsia="zh-CN"/>
        </w:rPr>
        <w:t>合同</w:t>
      </w:r>
      <w:r>
        <w:rPr>
          <w:rFonts w:hint="default" w:ascii="宋体" w:hAnsi="宋体" w:eastAsia="宋体" w:cs="宋体"/>
          <w:b w:val="0"/>
          <w:bCs/>
          <w:color w:val="auto"/>
          <w:sz w:val="24"/>
          <w:szCs w:val="24"/>
          <w:u w:val="none"/>
          <w:lang w:val="en-US" w:eastAsia="zh-CN"/>
        </w:rPr>
        <w:t>规定不符时，应</w:t>
      </w:r>
      <w:r>
        <w:rPr>
          <w:rFonts w:hint="eastAsia" w:ascii="宋体" w:hAnsi="宋体" w:eastAsia="宋体" w:cs="宋体"/>
          <w:b w:val="0"/>
          <w:bCs/>
          <w:color w:val="auto"/>
          <w:sz w:val="24"/>
          <w:szCs w:val="24"/>
          <w:u w:val="none"/>
          <w:lang w:val="en-US" w:eastAsia="zh-CN"/>
        </w:rPr>
        <w:t>及时</w:t>
      </w:r>
      <w:r>
        <w:rPr>
          <w:rFonts w:hint="default" w:ascii="宋体" w:hAnsi="宋体" w:eastAsia="宋体" w:cs="宋体"/>
          <w:b w:val="0"/>
          <w:bCs/>
          <w:color w:val="auto"/>
          <w:sz w:val="24"/>
          <w:szCs w:val="24"/>
          <w:u w:val="none"/>
          <w:lang w:val="en-US" w:eastAsia="zh-CN"/>
        </w:rPr>
        <w:t>向</w:t>
      </w:r>
      <w:r>
        <w:rPr>
          <w:rFonts w:hint="eastAsia" w:ascii="宋体" w:hAnsi="宋体" w:cs="宋体"/>
          <w:b w:val="0"/>
          <w:bCs/>
          <w:color w:val="auto"/>
          <w:sz w:val="24"/>
          <w:szCs w:val="24"/>
          <w:u w:val="none"/>
          <w:lang w:val="en-US" w:eastAsia="zh-CN"/>
        </w:rPr>
        <w:t>卖方</w:t>
      </w:r>
      <w:r>
        <w:rPr>
          <w:rFonts w:hint="default" w:ascii="宋体" w:hAnsi="宋体" w:eastAsia="宋体" w:cs="宋体"/>
          <w:b w:val="0"/>
          <w:bCs/>
          <w:color w:val="auto"/>
          <w:sz w:val="24"/>
          <w:szCs w:val="24"/>
          <w:u w:val="none"/>
          <w:lang w:val="en-US" w:eastAsia="zh-CN"/>
        </w:rPr>
        <w:t>提出，</w:t>
      </w:r>
      <w:r>
        <w:rPr>
          <w:rFonts w:hint="eastAsia" w:ascii="宋体" w:hAnsi="宋体" w:cs="宋体"/>
          <w:b w:val="0"/>
          <w:bCs/>
          <w:color w:val="auto"/>
          <w:sz w:val="24"/>
          <w:szCs w:val="24"/>
          <w:u w:val="none"/>
          <w:lang w:val="en-US" w:eastAsia="zh-CN"/>
        </w:rPr>
        <w:t>卖方</w:t>
      </w:r>
      <w:r>
        <w:rPr>
          <w:rFonts w:hint="default" w:ascii="宋体" w:hAnsi="宋体" w:eastAsia="宋体" w:cs="宋体"/>
          <w:b w:val="0"/>
          <w:bCs/>
          <w:color w:val="auto"/>
          <w:sz w:val="24"/>
          <w:szCs w:val="24"/>
          <w:u w:val="none"/>
          <w:lang w:val="en-US" w:eastAsia="zh-CN"/>
        </w:rPr>
        <w:t>收到</w:t>
      </w:r>
      <w:r>
        <w:rPr>
          <w:rFonts w:hint="eastAsia" w:ascii="宋体" w:hAnsi="宋体" w:cs="宋体"/>
          <w:b w:val="0"/>
          <w:bCs/>
          <w:color w:val="auto"/>
          <w:sz w:val="24"/>
          <w:szCs w:val="24"/>
          <w:u w:val="none"/>
          <w:lang w:val="en-US" w:eastAsia="zh-CN"/>
        </w:rPr>
        <w:t>买方</w:t>
      </w:r>
      <w:r>
        <w:rPr>
          <w:rFonts w:hint="default" w:ascii="宋体" w:hAnsi="宋体" w:eastAsia="宋体" w:cs="宋体"/>
          <w:b w:val="0"/>
          <w:bCs/>
          <w:color w:val="auto"/>
          <w:sz w:val="24"/>
          <w:szCs w:val="24"/>
          <w:u w:val="none"/>
          <w:lang w:val="en-US" w:eastAsia="zh-CN"/>
        </w:rPr>
        <w:t>质量异常反馈后，应在3个工作日内处理，否则视为默认</w:t>
      </w:r>
      <w:r>
        <w:rPr>
          <w:rFonts w:hint="eastAsia" w:ascii="宋体" w:hAnsi="宋体" w:cs="宋体"/>
          <w:b w:val="0"/>
          <w:bCs/>
          <w:color w:val="auto"/>
          <w:sz w:val="24"/>
          <w:szCs w:val="24"/>
          <w:u w:val="none"/>
          <w:lang w:val="en-US" w:eastAsia="zh-CN"/>
        </w:rPr>
        <w:t>买方</w:t>
      </w:r>
      <w:r>
        <w:rPr>
          <w:rFonts w:hint="default" w:ascii="宋体" w:hAnsi="宋体" w:eastAsia="宋体" w:cs="宋体"/>
          <w:b w:val="0"/>
          <w:bCs/>
          <w:color w:val="auto"/>
          <w:sz w:val="24"/>
          <w:szCs w:val="24"/>
          <w:u w:val="none"/>
          <w:lang w:val="en-US" w:eastAsia="zh-CN"/>
        </w:rPr>
        <w:t>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val="0"/>
          <w:bCs/>
          <w:color w:val="auto"/>
          <w:sz w:val="24"/>
          <w:szCs w:val="24"/>
          <w:u w:val="none"/>
          <w:lang w:val="en-US" w:eastAsia="zh-CN"/>
        </w:rPr>
      </w:pPr>
      <w:r>
        <w:rPr>
          <w:rFonts w:hint="eastAsia" w:ascii="宋体" w:hAnsi="宋体" w:cs="宋体"/>
          <w:b w:val="0"/>
          <w:bCs/>
          <w:color w:val="auto"/>
          <w:sz w:val="24"/>
          <w:szCs w:val="24"/>
          <w:u w:val="none"/>
          <w:lang w:val="en-US" w:eastAsia="zh-CN"/>
        </w:rPr>
        <w:t>2</w:t>
      </w:r>
      <w:r>
        <w:rPr>
          <w:rFonts w:hint="eastAsia" w:ascii="宋体" w:hAnsi="宋体" w:eastAsia="宋体" w:cs="宋体"/>
          <w:b w:val="0"/>
          <w:bCs/>
          <w:color w:val="auto"/>
          <w:sz w:val="24"/>
          <w:szCs w:val="24"/>
          <w:u w:val="none"/>
          <w:lang w:val="en-US" w:eastAsia="zh-CN"/>
        </w:rPr>
        <w:t>.4</w:t>
      </w:r>
      <w:r>
        <w:rPr>
          <w:rFonts w:hint="default" w:ascii="宋体" w:hAnsi="宋体" w:eastAsia="宋体" w:cs="宋体"/>
          <w:b w:val="0"/>
          <w:bCs/>
          <w:color w:val="auto"/>
          <w:sz w:val="24"/>
          <w:szCs w:val="24"/>
          <w:u w:val="none"/>
          <w:lang w:val="en-US" w:eastAsia="zh-CN"/>
        </w:rPr>
        <w:t>.1.</w:t>
      </w:r>
      <w:r>
        <w:rPr>
          <w:rFonts w:hint="eastAsia" w:ascii="宋体" w:hAnsi="宋体" w:eastAsia="宋体" w:cs="宋体"/>
          <w:b w:val="0"/>
          <w:bCs/>
          <w:color w:val="auto"/>
          <w:sz w:val="24"/>
          <w:szCs w:val="24"/>
          <w:u w:val="none"/>
          <w:lang w:val="en-US" w:eastAsia="zh-CN"/>
        </w:rPr>
        <w:t>2</w:t>
      </w:r>
      <w:r>
        <w:rPr>
          <w:rFonts w:hint="default" w:ascii="宋体" w:hAnsi="宋体" w:eastAsia="宋体" w:cs="宋体"/>
          <w:b w:val="0"/>
          <w:bCs/>
          <w:color w:val="auto"/>
          <w:sz w:val="24"/>
          <w:szCs w:val="24"/>
          <w:u w:val="none"/>
          <w:lang w:val="en-US" w:eastAsia="zh-CN"/>
        </w:rPr>
        <w:t xml:space="preserve"> 必要时，</w:t>
      </w:r>
      <w:r>
        <w:rPr>
          <w:rFonts w:hint="eastAsia" w:ascii="宋体" w:hAnsi="宋体" w:cs="宋体"/>
          <w:b w:val="0"/>
          <w:bCs/>
          <w:color w:val="auto"/>
          <w:sz w:val="24"/>
          <w:szCs w:val="24"/>
          <w:u w:val="none"/>
          <w:lang w:val="en-US" w:eastAsia="zh-CN"/>
        </w:rPr>
        <w:t>买方</w:t>
      </w:r>
      <w:r>
        <w:rPr>
          <w:rFonts w:hint="default" w:ascii="宋体" w:hAnsi="宋体" w:eastAsia="宋体" w:cs="宋体"/>
          <w:b w:val="0"/>
          <w:bCs/>
          <w:color w:val="auto"/>
          <w:sz w:val="24"/>
          <w:szCs w:val="24"/>
          <w:u w:val="none"/>
          <w:lang w:val="en-US" w:eastAsia="zh-CN"/>
        </w:rPr>
        <w:t>可进入</w:t>
      </w:r>
      <w:r>
        <w:rPr>
          <w:rFonts w:hint="eastAsia" w:ascii="宋体" w:hAnsi="宋体" w:cs="宋体"/>
          <w:b w:val="0"/>
          <w:bCs/>
          <w:color w:val="auto"/>
          <w:sz w:val="24"/>
          <w:szCs w:val="24"/>
          <w:u w:val="none"/>
          <w:lang w:val="en-US" w:eastAsia="zh-CN"/>
        </w:rPr>
        <w:t>卖方</w:t>
      </w:r>
      <w:r>
        <w:rPr>
          <w:rFonts w:hint="default" w:ascii="宋体" w:hAnsi="宋体" w:eastAsia="宋体" w:cs="宋体"/>
          <w:b w:val="0"/>
          <w:bCs/>
          <w:color w:val="auto"/>
          <w:sz w:val="24"/>
          <w:szCs w:val="24"/>
          <w:u w:val="none"/>
          <w:lang w:val="en-US" w:eastAsia="zh-CN"/>
        </w:rPr>
        <w:t>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2.4.2 组批</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eastAsia="宋体" w:cs="Times New Roman"/>
          <w:color w:val="auto"/>
          <w:kern w:val="10"/>
          <w:sz w:val="24"/>
          <w:lang w:val="en-US" w:eastAsia="zh-CN"/>
        </w:rPr>
        <w:t>氟化铝应成批提交检验，每批应由同一牌号的产品组成，每车组批抽检一次。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bookmarkStart w:id="20" w:name="_Toc10037"/>
      <w:bookmarkStart w:id="21" w:name="_Toc4315"/>
      <w:bookmarkStart w:id="22" w:name="_Toc6056"/>
      <w:r>
        <w:rPr>
          <w:rFonts w:hint="eastAsia" w:asciiTheme="majorEastAsia" w:hAnsiTheme="majorEastAsia" w:eastAsiaTheme="majorEastAsia" w:cstheme="majorEastAsia"/>
          <w:b/>
          <w:bCs/>
          <w:color w:val="auto"/>
          <w:sz w:val="24"/>
          <w:szCs w:val="24"/>
          <w:lang w:val="en-US" w:eastAsia="zh-CN"/>
        </w:rPr>
        <w:t>2.4.3 检验项目</w:t>
      </w:r>
      <w:bookmarkEnd w:id="20"/>
      <w:bookmarkEnd w:id="21"/>
      <w:bookmarkEnd w:id="22"/>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eastAsia="宋体" w:cs="宋体"/>
          <w:color w:val="auto"/>
          <w:kern w:val="10"/>
          <w:sz w:val="24"/>
          <w:lang w:val="en-US" w:eastAsia="zh-CN"/>
        </w:rPr>
        <w:t>化学成分、物理性能、外观质量的检验。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bookmarkStart w:id="23" w:name="_Toc4915"/>
      <w:bookmarkStart w:id="24" w:name="_Toc26138"/>
      <w:bookmarkStart w:id="25" w:name="_Toc12305"/>
      <w:r>
        <w:rPr>
          <w:rFonts w:hint="eastAsia" w:asciiTheme="majorEastAsia" w:hAnsiTheme="majorEastAsia" w:eastAsiaTheme="majorEastAsia" w:cstheme="majorEastAsia"/>
          <w:b/>
          <w:bCs/>
          <w:color w:val="auto"/>
          <w:sz w:val="24"/>
          <w:szCs w:val="24"/>
          <w:lang w:val="en-US" w:eastAsia="zh-CN"/>
        </w:rPr>
        <w:t>2.4.4 取样和制样</w:t>
      </w:r>
      <w:bookmarkEnd w:id="23"/>
      <w:bookmarkEnd w:id="24"/>
      <w:bookmarkEnd w:id="25"/>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cs="Times New Roman"/>
          <w:color w:val="auto"/>
          <w:kern w:val="10"/>
          <w:sz w:val="24"/>
          <w:lang w:val="en-US" w:eastAsia="zh-CN"/>
        </w:rPr>
        <w:t>2</w:t>
      </w:r>
      <w:r>
        <w:rPr>
          <w:rFonts w:hint="eastAsia" w:ascii="宋体" w:hAnsi="宋体" w:eastAsia="宋体" w:cs="Times New Roman"/>
          <w:color w:val="auto"/>
          <w:kern w:val="10"/>
          <w:sz w:val="24"/>
          <w:lang w:val="en-US" w:eastAsia="zh-CN"/>
        </w:rPr>
        <w:t>.4.4.1 每批氟化铝随机抽取5袋，在</w:t>
      </w:r>
      <w:r>
        <w:rPr>
          <w:rFonts w:hint="eastAsia" w:ascii="宋体" w:hAnsi="宋体" w:eastAsia="宋体" w:cs="Times New Roman"/>
          <w:color w:val="auto"/>
          <w:kern w:val="10"/>
          <w:sz w:val="24"/>
          <w:highlight w:val="none"/>
          <w:lang w:val="en-US" w:eastAsia="zh-CN"/>
        </w:rPr>
        <w:t>所抽取的每个样袋中，用直径为19mm～25mm的铜管探针，沿样袋对角线插入其深度的3/4处取等量取样，同时在抽取的五袋中再随机抽取两袋沿底部平行插入其深度的1/2处取等量取样，试样总量不少于2kg。将试样充分混匀，缩分至不少于500g，分成2份，1份作分析</w:t>
      </w:r>
      <w:r>
        <w:rPr>
          <w:rFonts w:hint="eastAsia" w:ascii="宋体" w:hAnsi="宋体" w:eastAsia="宋体" w:cs="Times New Roman"/>
          <w:color w:val="auto"/>
          <w:kern w:val="10"/>
          <w:sz w:val="24"/>
          <w:lang w:val="en-US" w:eastAsia="zh-CN"/>
        </w:rPr>
        <w:t>使用，1份密封保存。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Times New Roman"/>
          <w:color w:val="auto"/>
          <w:kern w:val="10"/>
          <w:sz w:val="24"/>
          <w:lang w:val="en-US" w:eastAsia="zh-CN"/>
        </w:rPr>
      </w:pPr>
      <w:r>
        <w:rPr>
          <w:rFonts w:hint="eastAsia" w:ascii="宋体" w:hAnsi="宋体" w:cs="Times New Roman"/>
          <w:color w:val="auto"/>
          <w:kern w:val="10"/>
          <w:sz w:val="24"/>
          <w:lang w:val="en-US" w:eastAsia="zh-CN"/>
        </w:rPr>
        <w:t>2</w:t>
      </w:r>
      <w:r>
        <w:rPr>
          <w:rFonts w:hint="eastAsia" w:ascii="宋体" w:hAnsi="宋体" w:eastAsia="宋体" w:cs="Times New Roman"/>
          <w:color w:val="auto"/>
          <w:kern w:val="10"/>
          <w:sz w:val="24"/>
          <w:lang w:val="en-US" w:eastAsia="zh-CN"/>
        </w:rPr>
        <w:t>.4.4.2 氟化铝封存样品保存期限不少于3个月。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highlight w:val="none"/>
          <w:lang w:val="en-US" w:eastAsia="zh-CN"/>
        </w:rPr>
      </w:pPr>
      <w:r>
        <w:rPr>
          <w:rFonts w:hint="eastAsia" w:asciiTheme="majorEastAsia" w:hAnsiTheme="majorEastAsia" w:eastAsiaTheme="majorEastAsia" w:cstheme="majorEastAsia"/>
          <w:b/>
          <w:bCs/>
          <w:color w:val="auto"/>
          <w:sz w:val="24"/>
          <w:szCs w:val="24"/>
          <w:highlight w:val="none"/>
          <w:lang w:val="en-US" w:eastAsia="zh-CN"/>
        </w:rPr>
        <w:t>2.4.5 复检</w:t>
      </w:r>
      <w:bookmarkStart w:id="26" w:name="_Toc29536"/>
      <w:bookmarkStart w:id="27" w:name="_Toc27610"/>
      <w:bookmarkStart w:id="28" w:name="_Toc13424"/>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highlight w:val="none"/>
          <w:lang w:val="en-US" w:eastAsia="zh-CN"/>
        </w:rPr>
      </w:pPr>
      <w:r>
        <w:rPr>
          <w:rFonts w:hint="eastAsia" w:ascii="宋体" w:hAnsi="宋体" w:cs="Times New Roman"/>
          <w:color w:val="auto"/>
          <w:kern w:val="10"/>
          <w:sz w:val="24"/>
          <w:highlight w:val="none"/>
          <w:lang w:val="en-US" w:eastAsia="zh-CN"/>
        </w:rPr>
        <w:t>2</w:t>
      </w:r>
      <w:r>
        <w:rPr>
          <w:rFonts w:hint="eastAsia" w:ascii="宋体" w:hAnsi="宋体" w:eastAsia="宋体" w:cs="Times New Roman"/>
          <w:color w:val="auto"/>
          <w:kern w:val="10"/>
          <w:sz w:val="24"/>
          <w:highlight w:val="none"/>
          <w:lang w:val="en-US" w:eastAsia="zh-CN"/>
        </w:rPr>
        <w:t>.4.5.1 复检方式：</w:t>
      </w:r>
      <w:r>
        <w:rPr>
          <w:rFonts w:hint="eastAsia" w:ascii="宋体" w:hAnsi="宋体" w:cs="Times New Roman"/>
          <w:color w:val="auto"/>
          <w:kern w:val="10"/>
          <w:sz w:val="24"/>
          <w:highlight w:val="none"/>
          <w:lang w:val="en-US" w:eastAsia="zh-CN"/>
        </w:rPr>
        <w:t>买卖</w:t>
      </w:r>
      <w:r>
        <w:rPr>
          <w:rFonts w:hint="eastAsia" w:ascii="宋体" w:hAnsi="宋体" w:eastAsia="宋体" w:cs="Times New Roman"/>
          <w:color w:val="auto"/>
          <w:kern w:val="10"/>
          <w:sz w:val="24"/>
          <w:highlight w:val="none"/>
          <w:lang w:val="en-US" w:eastAsia="zh-CN"/>
        </w:rPr>
        <w:t>双方在验收过程中就质量问题发生争议时，</w:t>
      </w:r>
      <w:r>
        <w:rPr>
          <w:rFonts w:hint="eastAsia" w:ascii="宋体" w:hAnsi="宋体" w:cs="Times New Roman"/>
          <w:color w:val="auto"/>
          <w:kern w:val="10"/>
          <w:sz w:val="24"/>
          <w:highlight w:val="none"/>
          <w:lang w:val="en-US" w:eastAsia="zh-CN"/>
        </w:rPr>
        <w:t>卖方</w:t>
      </w:r>
      <w:r>
        <w:rPr>
          <w:rFonts w:hint="eastAsia" w:ascii="宋体" w:hAnsi="宋体" w:eastAsia="宋体" w:cs="Times New Roman"/>
          <w:color w:val="auto"/>
          <w:kern w:val="10"/>
          <w:sz w:val="24"/>
          <w:highlight w:val="none"/>
          <w:lang w:val="en-US" w:eastAsia="zh-CN"/>
        </w:rPr>
        <w:t>需在3个工作日内，以函件的方式向</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提出复检申请。复检优先选择在</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实验室进行，当争议较大或</w:t>
      </w:r>
      <w:r>
        <w:rPr>
          <w:rFonts w:hint="eastAsia" w:ascii="宋体" w:hAnsi="宋体" w:cs="Times New Roman"/>
          <w:color w:val="auto"/>
          <w:kern w:val="10"/>
          <w:sz w:val="24"/>
          <w:highlight w:val="none"/>
          <w:lang w:val="en-US" w:eastAsia="zh-CN"/>
        </w:rPr>
        <w:t>卖方</w:t>
      </w:r>
      <w:r>
        <w:rPr>
          <w:rFonts w:hint="eastAsia" w:ascii="宋体" w:hAnsi="宋体" w:eastAsia="宋体" w:cs="Times New Roman"/>
          <w:color w:val="auto"/>
          <w:kern w:val="10"/>
          <w:sz w:val="24"/>
          <w:highlight w:val="none"/>
          <w:lang w:val="en-US" w:eastAsia="zh-CN"/>
        </w:rPr>
        <w:t>有充分理由时，也可选择在双方认可的具有资质的第三方实验室进行复检</w:t>
      </w:r>
      <w:r>
        <w:rPr>
          <w:rFonts w:hint="eastAsia" w:ascii="宋体" w:hAnsi="宋体" w:cs="Times New Roman"/>
          <w:color w:val="auto"/>
          <w:kern w:val="10"/>
          <w:sz w:val="24"/>
          <w:highlight w:val="none"/>
          <w:lang w:val="en-US" w:eastAsia="zh-CN"/>
        </w:rPr>
        <w:t>（</w:t>
      </w:r>
      <w:r>
        <w:rPr>
          <w:rFonts w:hint="eastAsia" w:ascii="宋体" w:hAnsi="宋体" w:eastAsia="宋体" w:cs="Times New Roman"/>
          <w:color w:val="auto"/>
          <w:kern w:val="10"/>
          <w:sz w:val="24"/>
          <w:highlight w:val="none"/>
          <w:lang w:val="en-US" w:eastAsia="zh-CN"/>
        </w:rPr>
        <w:t>由</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在</w:t>
      </w:r>
      <w:r>
        <w:rPr>
          <w:rFonts w:hint="eastAsia" w:ascii="宋体" w:hAnsi="宋体" w:cs="Times New Roman"/>
          <w:color w:val="auto"/>
          <w:kern w:val="10"/>
          <w:sz w:val="24"/>
          <w:highlight w:val="none"/>
          <w:lang w:val="en-US" w:eastAsia="zh-CN"/>
        </w:rPr>
        <w:t>买卖</w:t>
      </w:r>
      <w:r>
        <w:rPr>
          <w:rFonts w:hint="eastAsia" w:ascii="宋体" w:hAnsi="宋体" w:eastAsia="宋体" w:cs="Times New Roman"/>
          <w:color w:val="auto"/>
          <w:kern w:val="10"/>
          <w:sz w:val="24"/>
          <w:highlight w:val="none"/>
          <w:lang w:val="en-US" w:eastAsia="zh-CN"/>
        </w:rPr>
        <w:t>双方认可的具有资质的第三方实验室中随机选择一家进行复检）。以上复检方式只可选择其中一种，不可两种同时进行。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highlight w:val="none"/>
          <w:lang w:val="en-US" w:eastAsia="zh-CN"/>
        </w:rPr>
      </w:pPr>
      <w:r>
        <w:rPr>
          <w:rFonts w:hint="eastAsia" w:ascii="宋体" w:hAnsi="宋体" w:cs="Times New Roman"/>
          <w:color w:val="auto"/>
          <w:kern w:val="10"/>
          <w:sz w:val="24"/>
          <w:highlight w:val="none"/>
          <w:lang w:val="en-US" w:eastAsia="zh-CN"/>
        </w:rPr>
        <w:t>2</w:t>
      </w:r>
      <w:r>
        <w:rPr>
          <w:rFonts w:hint="eastAsia" w:ascii="宋体" w:hAnsi="宋体" w:eastAsia="宋体" w:cs="Times New Roman"/>
          <w:color w:val="auto"/>
          <w:kern w:val="10"/>
          <w:sz w:val="24"/>
          <w:highlight w:val="none"/>
          <w:lang w:val="en-US" w:eastAsia="zh-CN"/>
        </w:rPr>
        <w:t>.4.5.2 复检样品：采用</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到货验收时的封存样品进行复检。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highlight w:val="none"/>
          <w:lang w:val="en-US" w:eastAsia="zh-CN"/>
        </w:rPr>
      </w:pPr>
      <w:r>
        <w:rPr>
          <w:rFonts w:hint="eastAsia" w:ascii="宋体" w:hAnsi="宋体" w:cs="Times New Roman"/>
          <w:color w:val="auto"/>
          <w:kern w:val="10"/>
          <w:sz w:val="24"/>
          <w:highlight w:val="none"/>
          <w:lang w:val="en-US" w:eastAsia="zh-CN"/>
        </w:rPr>
        <w:t>2</w:t>
      </w:r>
      <w:r>
        <w:rPr>
          <w:rFonts w:hint="eastAsia" w:ascii="宋体" w:hAnsi="宋体" w:eastAsia="宋体" w:cs="Times New Roman"/>
          <w:color w:val="auto"/>
          <w:kern w:val="10"/>
          <w:sz w:val="24"/>
          <w:highlight w:val="none"/>
          <w:lang w:val="en-US" w:eastAsia="zh-CN"/>
        </w:rPr>
        <w:t>.4.5.3 复检结果的应用：当复检结果在该项指标检测标准规定再现性范围内的，以</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到货验收时检测结果为结算依据，当复检结果超出该项指标检测标准规定再现性范围的，以复检结果为结算依据。</w:t>
      </w:r>
    </w:p>
    <w:p>
      <w:pPr>
        <w:autoSpaceDE/>
        <w:autoSpaceDN/>
        <w:adjustRightInd/>
        <w:spacing w:line="440" w:lineRule="exact"/>
        <w:textAlignment w:val="auto"/>
        <w:rPr>
          <w:rFonts w:hint="eastAsia"/>
          <w:color w:val="auto"/>
          <w:lang w:val="en-US" w:eastAsia="zh-CN"/>
        </w:rPr>
      </w:pPr>
      <w:r>
        <w:rPr>
          <w:rFonts w:hint="eastAsia" w:ascii="宋体" w:hAnsi="宋体" w:cs="Times New Roman"/>
          <w:color w:val="auto"/>
          <w:kern w:val="10"/>
          <w:sz w:val="24"/>
          <w:highlight w:val="none"/>
          <w:lang w:val="en-US" w:eastAsia="zh-CN"/>
        </w:rPr>
        <w:t>2</w:t>
      </w:r>
      <w:r>
        <w:rPr>
          <w:rFonts w:hint="eastAsia" w:ascii="宋体" w:hAnsi="宋体" w:eastAsia="宋体" w:cs="Times New Roman"/>
          <w:color w:val="auto"/>
          <w:kern w:val="10"/>
          <w:sz w:val="24"/>
          <w:highlight w:val="none"/>
          <w:lang w:val="en-US" w:eastAsia="zh-CN"/>
        </w:rPr>
        <w:t>.4.5.4 复检费用：在</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实验室进行复检的，复检费用由</w:t>
      </w:r>
      <w:r>
        <w:rPr>
          <w:rFonts w:hint="eastAsia" w:ascii="宋体" w:hAnsi="宋体" w:cs="Times New Roman"/>
          <w:color w:val="auto"/>
          <w:kern w:val="10"/>
          <w:sz w:val="24"/>
          <w:highlight w:val="none"/>
          <w:lang w:val="en-US" w:eastAsia="zh-CN"/>
        </w:rPr>
        <w:t>买方</w:t>
      </w:r>
      <w:r>
        <w:rPr>
          <w:rFonts w:hint="eastAsia" w:ascii="宋体" w:hAnsi="宋体" w:eastAsia="宋体" w:cs="Times New Roman"/>
          <w:color w:val="auto"/>
          <w:kern w:val="10"/>
          <w:sz w:val="24"/>
          <w:highlight w:val="none"/>
          <w:lang w:val="en-US" w:eastAsia="zh-CN"/>
        </w:rPr>
        <w:t>承担；由第三方实验室复检的，复检费用由提出异议方承担。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2.4.6 检验结果的判定</w:t>
      </w:r>
      <w:bookmarkEnd w:id="26"/>
      <w:bookmarkEnd w:id="27"/>
      <w:bookmarkEnd w:id="28"/>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cs="Times New Roman"/>
          <w:color w:val="auto"/>
          <w:kern w:val="10"/>
          <w:sz w:val="24"/>
          <w:lang w:val="en-US" w:eastAsia="zh-CN"/>
        </w:rPr>
        <w:t>2</w:t>
      </w:r>
      <w:r>
        <w:rPr>
          <w:rFonts w:hint="eastAsia" w:ascii="宋体" w:hAnsi="宋体" w:eastAsia="宋体" w:cs="Times New Roman"/>
          <w:color w:val="auto"/>
          <w:kern w:val="10"/>
          <w:sz w:val="24"/>
          <w:lang w:val="en-US" w:eastAsia="zh-CN"/>
        </w:rPr>
        <w:t>.4.6.1 化学成分、物理性能任何一项不合格时，判该批产品不合格。</w:t>
      </w:r>
      <w:bookmarkStart w:id="29" w:name="_Toc24299"/>
      <w:bookmarkStart w:id="30" w:name="_Toc6894"/>
      <w:bookmarkStart w:id="31" w:name="_Toc23948"/>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cs="Times New Roman"/>
          <w:color w:val="auto"/>
          <w:kern w:val="10"/>
          <w:sz w:val="24"/>
          <w:lang w:val="en-US" w:eastAsia="zh-CN"/>
        </w:rPr>
        <w:t>2</w:t>
      </w:r>
      <w:r>
        <w:rPr>
          <w:rFonts w:hint="eastAsia" w:ascii="宋体" w:hAnsi="宋体" w:eastAsia="宋体" w:cs="Times New Roman"/>
          <w:color w:val="auto"/>
          <w:kern w:val="10"/>
          <w:sz w:val="24"/>
          <w:lang w:val="en-US" w:eastAsia="zh-CN"/>
        </w:rPr>
        <w:t>.4.6.2 外观质量不合格时，判该批产品不合格。</w:t>
      </w:r>
      <w:bookmarkEnd w:id="29"/>
      <w:bookmarkEnd w:id="30"/>
      <w:bookmarkEnd w:id="31"/>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32" w:name="_Toc5517"/>
      <w:bookmarkStart w:id="33" w:name="_Toc21934"/>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.5 试验方法</w:t>
      </w:r>
      <w:bookmarkEnd w:id="32"/>
      <w:bookmarkEnd w:id="33"/>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auto"/>
          <w:kern w:val="10"/>
          <w:sz w:val="24"/>
          <w:lang w:val="en-US" w:eastAsia="zh-CN"/>
        </w:rPr>
      </w:pPr>
      <w:r>
        <w:rPr>
          <w:rFonts w:hint="eastAsia" w:ascii="宋体" w:hAnsi="宋体" w:eastAsia="宋体" w:cs="Times New Roman"/>
          <w:color w:val="auto"/>
          <w:kern w:val="10"/>
          <w:sz w:val="24"/>
          <w:lang w:val="en-US" w:eastAsia="zh-CN"/>
        </w:rPr>
        <w:t>氟化铝化学成分分析方法和物理性能测定方法按YS/T 581的规定进行。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34" w:name="_Toc26665"/>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.6 标志、标签和随行文件</w:t>
      </w:r>
      <w:bookmarkEnd w:id="34"/>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2.6.1 标志、标签</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pacing w:val="-5"/>
          <w:sz w:val="24"/>
          <w:szCs w:val="24"/>
        </w:rPr>
        <w:t>包装袋上应有如下标志：①</w:t>
      </w:r>
      <w:r>
        <w:rPr>
          <w:rFonts w:hint="eastAsia" w:ascii="宋体" w:hAnsi="宋体" w:eastAsia="宋体" w:cs="宋体"/>
          <w:color w:val="auto"/>
          <w:spacing w:val="-2"/>
          <w:sz w:val="24"/>
          <w:szCs w:val="24"/>
        </w:rPr>
        <w:t>产品名称；②</w:t>
      </w:r>
      <w:r>
        <w:rPr>
          <w:rFonts w:hint="eastAsia" w:ascii="宋体" w:hAnsi="宋体" w:eastAsia="宋体" w:cs="宋体"/>
          <w:color w:val="auto"/>
          <w:spacing w:val="-3"/>
          <w:sz w:val="24"/>
          <w:szCs w:val="24"/>
        </w:rPr>
        <w:t>牌号；③</w:t>
      </w:r>
      <w:r>
        <w:rPr>
          <w:rFonts w:hint="eastAsia" w:ascii="宋体" w:hAnsi="宋体" w:eastAsia="宋体" w:cs="宋体"/>
          <w:color w:val="auto"/>
          <w:spacing w:val="-5"/>
          <w:sz w:val="24"/>
          <w:szCs w:val="24"/>
        </w:rPr>
        <w:t>批号；④净重；⑤</w:t>
      </w:r>
      <w:r>
        <w:rPr>
          <w:rFonts w:hint="eastAsia" w:ascii="宋体" w:hAnsi="宋体" w:eastAsia="宋体" w:cs="宋体"/>
          <w:color w:val="auto"/>
          <w:spacing w:val="-4"/>
          <w:sz w:val="24"/>
          <w:szCs w:val="24"/>
        </w:rPr>
        <w:t>防雨标识；</w:t>
      </w:r>
      <w:r>
        <w:rPr>
          <w:rFonts w:hint="eastAsia" w:ascii="宋体" w:hAnsi="宋体" w:eastAsia="宋体" w:cs="宋体"/>
          <w:color w:val="auto"/>
          <w:spacing w:val="-3"/>
          <w:sz w:val="24"/>
          <w:szCs w:val="24"/>
        </w:rPr>
        <w:t>⑥</w:t>
      </w:r>
      <w:r>
        <w:rPr>
          <w:rFonts w:hint="eastAsia" w:ascii="宋体" w:hAnsi="宋体" w:cs="宋体"/>
          <w:color w:val="auto"/>
          <w:spacing w:val="-3"/>
          <w:sz w:val="24"/>
          <w:szCs w:val="24"/>
          <w:lang w:eastAsia="zh-CN"/>
        </w:rPr>
        <w:t>卖方</w:t>
      </w:r>
      <w:r>
        <w:rPr>
          <w:rFonts w:hint="eastAsia" w:ascii="宋体" w:hAnsi="宋体" w:eastAsia="宋体" w:cs="宋体"/>
          <w:color w:val="auto"/>
          <w:spacing w:val="-3"/>
          <w:sz w:val="24"/>
          <w:szCs w:val="24"/>
        </w:rPr>
        <w:t>名称。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2.6.2 随行文件</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pacing w:val="-4"/>
          <w:sz w:val="24"/>
          <w:szCs w:val="24"/>
          <w:lang w:eastAsia="zh-CN"/>
        </w:rPr>
      </w:pPr>
      <w:r>
        <w:rPr>
          <w:rFonts w:hint="eastAsia" w:ascii="宋体" w:hAnsi="宋体" w:eastAsia="宋体" w:cs="宋体"/>
          <w:color w:val="auto"/>
          <w:spacing w:val="-8"/>
          <w:sz w:val="24"/>
          <w:szCs w:val="24"/>
        </w:rPr>
        <w:t>每批</w:t>
      </w:r>
      <w:r>
        <w:rPr>
          <w:rFonts w:hint="eastAsia" w:ascii="宋体" w:hAnsi="宋体" w:eastAsia="宋体" w:cs="宋体"/>
          <w:color w:val="auto"/>
          <w:spacing w:val="-8"/>
          <w:sz w:val="24"/>
          <w:szCs w:val="24"/>
          <w:lang w:val="en-US" w:eastAsia="zh-CN"/>
        </w:rPr>
        <w:t>氟化铝</w:t>
      </w:r>
      <w:r>
        <w:rPr>
          <w:rFonts w:hint="eastAsia" w:ascii="宋体" w:hAnsi="宋体" w:eastAsia="宋体" w:cs="宋体"/>
          <w:color w:val="auto"/>
          <w:spacing w:val="-8"/>
          <w:sz w:val="24"/>
          <w:szCs w:val="24"/>
        </w:rPr>
        <w:t>应附质量证明书，并在其上注明：①</w:t>
      </w:r>
      <w:r>
        <w:rPr>
          <w:rFonts w:hint="eastAsia" w:ascii="宋体" w:hAnsi="宋体" w:eastAsia="宋体" w:cs="宋体"/>
          <w:color w:val="auto"/>
          <w:spacing w:val="-4"/>
          <w:sz w:val="24"/>
          <w:szCs w:val="24"/>
        </w:rPr>
        <w:t>产品名称；②</w:t>
      </w:r>
      <w:r>
        <w:rPr>
          <w:rFonts w:hint="eastAsia" w:ascii="宋体" w:hAnsi="宋体" w:eastAsia="宋体" w:cs="宋体"/>
          <w:color w:val="auto"/>
          <w:spacing w:val="-3"/>
          <w:sz w:val="24"/>
          <w:szCs w:val="24"/>
        </w:rPr>
        <w:t>牌号；③</w:t>
      </w:r>
      <w:r>
        <w:rPr>
          <w:rFonts w:hint="eastAsia" w:ascii="宋体" w:hAnsi="宋体" w:eastAsia="宋体" w:cs="宋体"/>
          <w:color w:val="auto"/>
          <w:spacing w:val="-6"/>
          <w:sz w:val="24"/>
          <w:szCs w:val="24"/>
        </w:rPr>
        <w:t>批号；④</w:t>
      </w:r>
      <w:r>
        <w:rPr>
          <w:rFonts w:hint="eastAsia" w:ascii="宋体" w:hAnsi="宋体" w:eastAsia="宋体" w:cs="宋体"/>
          <w:color w:val="auto"/>
          <w:spacing w:val="-4"/>
          <w:sz w:val="24"/>
          <w:szCs w:val="24"/>
        </w:rPr>
        <w:t>重量；</w:t>
      </w:r>
      <w:r>
        <w:rPr>
          <w:rFonts w:hint="eastAsia" w:ascii="宋体" w:hAnsi="宋体" w:eastAsia="宋体" w:cs="宋体"/>
          <w:color w:val="auto"/>
          <w:spacing w:val="-2"/>
          <w:sz w:val="24"/>
          <w:szCs w:val="24"/>
        </w:rPr>
        <w:t>⑤化学成分和物理性能指标；⑥</w:t>
      </w:r>
      <w:r>
        <w:rPr>
          <w:rFonts w:hint="eastAsia" w:ascii="宋体" w:hAnsi="宋体" w:eastAsia="宋体" w:cs="宋体"/>
          <w:color w:val="auto"/>
          <w:spacing w:val="-5"/>
          <w:sz w:val="24"/>
          <w:szCs w:val="24"/>
        </w:rPr>
        <w:t>出厂日期；</w:t>
      </w:r>
      <w:r>
        <w:rPr>
          <w:rFonts w:hint="eastAsia" w:ascii="宋体" w:hAnsi="宋体" w:eastAsia="宋体" w:cs="宋体"/>
          <w:color w:val="auto"/>
          <w:spacing w:val="-4"/>
          <w:sz w:val="24"/>
          <w:szCs w:val="24"/>
        </w:rPr>
        <w:t>⑦执行标准号；⑧</w:t>
      </w:r>
      <w:r>
        <w:rPr>
          <w:rFonts w:hint="eastAsia" w:ascii="宋体" w:hAnsi="宋体" w:eastAsia="宋体" w:cs="宋体"/>
          <w:color w:val="auto"/>
          <w:spacing w:val="-1"/>
          <w:sz w:val="24"/>
          <w:szCs w:val="24"/>
        </w:rPr>
        <w:t>技术</w:t>
      </w: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lang w:val="en-US" w:eastAsia="zh-CN"/>
        </w:rPr>
        <w:t>质量）</w:t>
      </w:r>
      <w:r>
        <w:rPr>
          <w:rFonts w:hint="eastAsia" w:ascii="宋体" w:hAnsi="宋体" w:eastAsia="宋体" w:cs="宋体"/>
          <w:color w:val="auto"/>
          <w:spacing w:val="-1"/>
          <w:sz w:val="24"/>
          <w:szCs w:val="24"/>
        </w:rPr>
        <w:t>部门印记；⑨</w:t>
      </w:r>
      <w:r>
        <w:rPr>
          <w:rFonts w:hint="eastAsia" w:ascii="宋体" w:hAnsi="宋体" w:cs="宋体"/>
          <w:color w:val="auto"/>
          <w:spacing w:val="-4"/>
          <w:sz w:val="24"/>
          <w:szCs w:val="24"/>
          <w:lang w:eastAsia="zh-CN"/>
        </w:rPr>
        <w:t>卖方</w:t>
      </w:r>
      <w:r>
        <w:rPr>
          <w:rFonts w:hint="eastAsia" w:ascii="宋体" w:hAnsi="宋体" w:eastAsia="宋体" w:cs="宋体"/>
          <w:color w:val="auto"/>
          <w:spacing w:val="-4"/>
          <w:sz w:val="24"/>
          <w:szCs w:val="24"/>
        </w:rPr>
        <w:t>名称</w:t>
      </w:r>
      <w:r>
        <w:rPr>
          <w:rFonts w:hint="eastAsia" w:ascii="宋体" w:hAnsi="宋体" w:eastAsia="宋体" w:cs="宋体"/>
          <w:color w:val="auto"/>
          <w:spacing w:val="-4"/>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default" w:ascii="宋体" w:hAnsi="宋体" w:eastAsia="宋体" w:cs="宋体"/>
          <w:b/>
          <w:bCs w:val="0"/>
          <w:color w:val="auto"/>
          <w:kern w:val="10"/>
          <w:sz w:val="24"/>
          <w:lang w:val="en-US" w:eastAsia="zh-CN"/>
        </w:rPr>
      </w:pPr>
      <w:bookmarkStart w:id="35" w:name="_Toc1281"/>
      <w:bookmarkStart w:id="36" w:name="_Toc18647"/>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.7 包装、运输和贮存</w:t>
      </w:r>
      <w:bookmarkEnd w:id="35"/>
      <w:bookmarkEnd w:id="36"/>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2.7.1 包装</w:t>
      </w:r>
    </w:p>
    <w:p>
      <w:pPr>
        <w:keepNext w:val="0"/>
        <w:keepLines w:val="0"/>
        <w:pageBreakBefore w:val="0"/>
        <w:widowControl w:val="0"/>
        <w:kinsoku/>
        <w:wordWrap/>
        <w:overflowPunct/>
        <w:topLinePunct w:val="0"/>
        <w:autoSpaceDE/>
        <w:autoSpaceDN/>
        <w:bidi w:val="0"/>
        <w:adjustRightInd/>
        <w:snapToGrid/>
        <w:spacing w:line="440" w:lineRule="exact"/>
        <w:ind w:right="48"/>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lang w:val="en-US" w:eastAsia="zh-CN"/>
        </w:rPr>
        <w:t>氟化铝</w:t>
      </w:r>
      <w:r>
        <w:rPr>
          <w:rFonts w:hint="eastAsia" w:ascii="宋体" w:hAnsi="宋体" w:eastAsia="宋体" w:cs="宋体"/>
          <w:color w:val="auto"/>
          <w:spacing w:val="-6"/>
          <w:sz w:val="24"/>
          <w:szCs w:val="24"/>
        </w:rPr>
        <w:t>采用覆膜塑料编织袋、内衬塑料薄膜袋</w:t>
      </w:r>
      <w:r>
        <w:rPr>
          <w:rFonts w:hint="eastAsia" w:ascii="宋体" w:hAnsi="宋体" w:eastAsia="宋体" w:cs="宋体"/>
          <w:color w:val="auto"/>
          <w:spacing w:val="-7"/>
          <w:sz w:val="24"/>
          <w:szCs w:val="24"/>
        </w:rPr>
        <w:t>包装</w:t>
      </w:r>
      <w:r>
        <w:rPr>
          <w:rFonts w:hint="eastAsia" w:ascii="宋体" w:hAnsi="宋体" w:eastAsia="宋体" w:cs="宋体"/>
          <w:color w:val="auto"/>
          <w:spacing w:val="-7"/>
          <w:sz w:val="24"/>
          <w:szCs w:val="24"/>
          <w:lang w:eastAsia="zh-CN"/>
        </w:rPr>
        <w:t>，</w:t>
      </w:r>
      <w:r>
        <w:rPr>
          <w:rFonts w:hint="eastAsia" w:ascii="宋体" w:hAnsi="宋体" w:eastAsia="宋体" w:cs="宋体"/>
          <w:color w:val="auto"/>
          <w:spacing w:val="-7"/>
          <w:sz w:val="24"/>
          <w:szCs w:val="24"/>
          <w:highlight w:val="none"/>
        </w:rPr>
        <w:t>每袋净重1000</w:t>
      </w:r>
      <w:r>
        <w:rPr>
          <w:rFonts w:hint="eastAsia" w:ascii="宋体" w:hAnsi="宋体" w:eastAsia="宋体" w:cs="宋体"/>
          <w:color w:val="auto"/>
          <w:spacing w:val="-6"/>
          <w:sz w:val="24"/>
          <w:szCs w:val="24"/>
          <w:highlight w:val="none"/>
        </w:rPr>
        <w:t>kg</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7"/>
          <w:sz w:val="24"/>
          <w:szCs w:val="24"/>
          <w:highlight w:val="none"/>
        </w:rPr>
        <w:t>或1500</w:t>
      </w:r>
      <w:r>
        <w:rPr>
          <w:rFonts w:hint="eastAsia" w:ascii="宋体" w:hAnsi="宋体" w:eastAsia="宋体" w:cs="宋体"/>
          <w:color w:val="auto"/>
          <w:spacing w:val="-6"/>
          <w:sz w:val="24"/>
          <w:szCs w:val="24"/>
          <w:highlight w:val="none"/>
        </w:rPr>
        <w:t>kg</w:t>
      </w:r>
      <w:r>
        <w:rPr>
          <w:rFonts w:hint="eastAsia" w:ascii="宋体" w:hAnsi="宋体" w:eastAsia="宋体" w:cs="宋体"/>
          <w:color w:val="auto"/>
          <w:spacing w:val="-7"/>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2.7.2 运输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pacing w:val="-7"/>
          <w:sz w:val="24"/>
          <w:szCs w:val="24"/>
          <w:lang w:val="en-US" w:eastAsia="zh-CN"/>
        </w:rPr>
        <w:t>氟化铝</w:t>
      </w:r>
      <w:r>
        <w:rPr>
          <w:rFonts w:hint="eastAsia" w:ascii="宋体" w:hAnsi="宋体" w:eastAsia="宋体" w:cs="宋体"/>
          <w:color w:val="auto"/>
          <w:spacing w:val="-7"/>
          <w:sz w:val="24"/>
          <w:szCs w:val="24"/>
        </w:rPr>
        <w:t>运输时，应装在干燥洁净且防水的车箱内。</w:t>
      </w:r>
      <w:r>
        <w:rPr>
          <w:rFonts w:hint="eastAsia" w:ascii="宋体" w:hAnsi="宋体" w:eastAsia="宋体" w:cs="宋体"/>
          <w:color w:val="auto"/>
          <w:spacing w:val="-7"/>
          <w:sz w:val="24"/>
          <w:szCs w:val="24"/>
          <w:lang w:val="en-US" w:eastAsia="zh-CN"/>
        </w:rPr>
        <w:t>运输过程应做好防雨、防潮措施。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2.7.3 贮存</w:t>
      </w:r>
    </w:p>
    <w:p>
      <w:pPr>
        <w:bidi w:val="0"/>
        <w:rPr>
          <w:rFonts w:hint="eastAsia" w:ascii="宋体" w:hAnsi="宋体" w:eastAsia="宋体" w:cs="宋体"/>
          <w:b/>
          <w:bCs w:val="0"/>
          <w:color w:val="auto"/>
          <w:kern w:val="10"/>
          <w:sz w:val="24"/>
          <w:lang w:val="en-US" w:eastAsia="zh-CN"/>
        </w:rPr>
      </w:pPr>
      <w:r>
        <w:rPr>
          <w:rFonts w:hint="eastAsia"/>
          <w:color w:val="auto"/>
          <w:sz w:val="24"/>
          <w:szCs w:val="24"/>
          <w:lang w:val="en-US" w:eastAsia="zh-CN"/>
        </w:rPr>
        <w:t>氟化铝</w:t>
      </w:r>
      <w:r>
        <w:rPr>
          <w:rFonts w:hint="eastAsia"/>
          <w:color w:val="auto"/>
          <w:sz w:val="24"/>
          <w:szCs w:val="24"/>
        </w:rPr>
        <w:t>应贮存在干燥的仓库内，防止破损、污染和受潮，应分批堆放。</w:t>
      </w:r>
      <w:bookmarkStart w:id="37" w:name="_Toc23249"/>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default" w:ascii="宋体" w:hAnsi="宋体" w:eastAsia="宋体" w:cs="宋体"/>
          <w:b/>
          <w:bCs w:val="0"/>
          <w:color w:val="auto"/>
          <w:kern w:val="10"/>
          <w:sz w:val="24"/>
          <w:lang w:val="en-US" w:eastAsia="zh-CN"/>
        </w:rPr>
      </w:pPr>
      <w:bookmarkStart w:id="38" w:name="_Toc29586"/>
      <w:r>
        <w:rPr>
          <w:rFonts w:hint="eastAsia" w:ascii="宋体" w:hAnsi="宋体" w:cs="宋体"/>
          <w:b/>
          <w:bCs w:val="0"/>
          <w:color w:val="auto"/>
          <w:kern w:val="10"/>
          <w:sz w:val="24"/>
          <w:lang w:val="en-US" w:eastAsia="zh-CN"/>
        </w:rPr>
        <w:t>2</w:t>
      </w:r>
      <w:r>
        <w:rPr>
          <w:rFonts w:hint="eastAsia" w:ascii="宋体" w:hAnsi="宋体" w:eastAsia="宋体" w:cs="宋体"/>
          <w:b/>
          <w:bCs w:val="0"/>
          <w:color w:val="auto"/>
          <w:kern w:val="10"/>
          <w:sz w:val="24"/>
          <w:lang w:val="en-US" w:eastAsia="zh-CN"/>
        </w:rPr>
        <w:t>.8 扣</w:t>
      </w:r>
      <w:r>
        <w:rPr>
          <w:rFonts w:hint="eastAsia" w:ascii="宋体" w:hAnsi="宋体" w:cs="宋体"/>
          <w:b/>
          <w:bCs w:val="0"/>
          <w:color w:val="auto"/>
          <w:kern w:val="10"/>
          <w:sz w:val="24"/>
          <w:lang w:val="en-US" w:eastAsia="zh-CN"/>
        </w:rPr>
        <w:t>款</w:t>
      </w:r>
      <w:r>
        <w:rPr>
          <w:rFonts w:hint="eastAsia" w:ascii="宋体" w:hAnsi="宋体" w:eastAsia="宋体" w:cs="宋体"/>
          <w:b/>
          <w:bCs w:val="0"/>
          <w:color w:val="auto"/>
          <w:kern w:val="10"/>
          <w:sz w:val="24"/>
          <w:lang w:val="en-US" w:eastAsia="zh-CN"/>
        </w:rPr>
        <w:t>细则</w:t>
      </w:r>
      <w:bookmarkEnd w:id="37"/>
      <w:bookmarkEnd w:id="38"/>
    </w:p>
    <w:p>
      <w:pPr>
        <w:pStyle w:val="2"/>
        <w:keepNext w:val="0"/>
        <w:keepLines w:val="0"/>
        <w:pageBreakBefore w:val="0"/>
        <w:widowControl w:val="0"/>
        <w:kinsoku/>
        <w:wordWrap/>
        <w:overflowPunct/>
        <w:topLinePunct w:val="0"/>
        <w:bidi w:val="0"/>
        <w:snapToGrid/>
        <w:spacing w:line="440" w:lineRule="exact"/>
        <w:textAlignment w:val="auto"/>
        <w:rPr>
          <w:rFonts w:hint="eastAsia" w:ascii="宋体" w:hAnsi="宋体" w:cs="Times New Roman"/>
          <w:b w:val="0"/>
          <w:bCs/>
          <w:color w:val="auto"/>
          <w:kern w:val="10"/>
          <w:sz w:val="24"/>
          <w:highlight w:val="none"/>
          <w:lang w:val="en-US" w:eastAsia="zh-CN"/>
        </w:rPr>
      </w:pPr>
      <w:r>
        <w:rPr>
          <w:rFonts w:hint="eastAsia" w:ascii="宋体" w:hAnsi="宋体" w:cs="Times New Roman"/>
          <w:b w:val="0"/>
          <w:bCs/>
          <w:color w:val="auto"/>
          <w:kern w:val="10"/>
          <w:sz w:val="24"/>
          <w:highlight w:val="none"/>
          <w:lang w:val="en-US" w:eastAsia="zh-CN"/>
        </w:rPr>
        <w:t>当</w:t>
      </w:r>
      <w:r>
        <w:rPr>
          <w:rFonts w:hint="eastAsia" w:hAnsi="宋体" w:cs="Times New Roman"/>
          <w:b w:val="0"/>
          <w:bCs/>
          <w:color w:val="auto"/>
          <w:kern w:val="10"/>
          <w:sz w:val="24"/>
          <w:highlight w:val="none"/>
          <w:lang w:val="en-US" w:eastAsia="zh-CN"/>
        </w:rPr>
        <w:t>卖方</w:t>
      </w:r>
      <w:r>
        <w:rPr>
          <w:rFonts w:hint="eastAsia" w:ascii="宋体" w:hAnsi="宋体" w:cs="Times New Roman"/>
          <w:b w:val="0"/>
          <w:bCs/>
          <w:color w:val="auto"/>
          <w:kern w:val="10"/>
          <w:sz w:val="24"/>
          <w:highlight w:val="none"/>
          <w:lang w:val="en-US" w:eastAsia="zh-CN"/>
        </w:rPr>
        <w:t>供应的氟化铝不合格时，如</w:t>
      </w:r>
      <w:r>
        <w:rPr>
          <w:rFonts w:hint="eastAsia" w:hAnsi="宋体" w:cs="Times New Roman"/>
          <w:b w:val="0"/>
          <w:bCs/>
          <w:color w:val="auto"/>
          <w:kern w:val="10"/>
          <w:sz w:val="24"/>
          <w:highlight w:val="none"/>
          <w:lang w:val="en-US" w:eastAsia="zh-CN"/>
        </w:rPr>
        <w:t>买方</w:t>
      </w:r>
      <w:r>
        <w:rPr>
          <w:rFonts w:hint="eastAsia" w:ascii="宋体" w:hAnsi="宋体" w:cs="Times New Roman"/>
          <w:b w:val="0"/>
          <w:bCs/>
          <w:color w:val="auto"/>
          <w:kern w:val="10"/>
          <w:sz w:val="24"/>
          <w:highlight w:val="none"/>
          <w:lang w:val="en-US" w:eastAsia="zh-CN"/>
        </w:rPr>
        <w:t>同意接收使用的，按以下氟化铝质量扣</w:t>
      </w:r>
      <w:r>
        <w:rPr>
          <w:rFonts w:hint="eastAsia" w:hAnsi="宋体" w:cs="Times New Roman"/>
          <w:b w:val="0"/>
          <w:bCs/>
          <w:color w:val="auto"/>
          <w:kern w:val="10"/>
          <w:sz w:val="24"/>
          <w:highlight w:val="none"/>
          <w:lang w:val="en-US" w:eastAsia="zh-CN"/>
        </w:rPr>
        <w:t>款</w:t>
      </w:r>
      <w:r>
        <w:rPr>
          <w:rFonts w:hint="eastAsia" w:ascii="宋体" w:hAnsi="宋体" w:cs="Times New Roman"/>
          <w:b w:val="0"/>
          <w:bCs/>
          <w:color w:val="auto"/>
          <w:kern w:val="10"/>
          <w:sz w:val="24"/>
          <w:highlight w:val="none"/>
          <w:lang w:val="en-US" w:eastAsia="zh-CN"/>
        </w:rPr>
        <w:t>细则进行扣</w:t>
      </w:r>
      <w:r>
        <w:rPr>
          <w:rFonts w:hint="eastAsia" w:hAnsi="宋体" w:cs="Times New Roman"/>
          <w:b w:val="0"/>
          <w:bCs/>
          <w:color w:val="auto"/>
          <w:kern w:val="10"/>
          <w:sz w:val="24"/>
          <w:highlight w:val="none"/>
          <w:lang w:val="en-US" w:eastAsia="zh-CN"/>
        </w:rPr>
        <w:t>款</w:t>
      </w:r>
      <w:r>
        <w:rPr>
          <w:rFonts w:hint="eastAsia" w:ascii="宋体" w:hAnsi="宋体" w:cs="Times New Roman"/>
          <w:b w:val="0"/>
          <w:bCs/>
          <w:color w:val="auto"/>
          <w:kern w:val="10"/>
          <w:sz w:val="24"/>
          <w:highlight w:val="none"/>
          <w:lang w:val="en-US" w:eastAsia="zh-CN"/>
        </w:rPr>
        <w:t>，否则进行退货处理。</w:t>
      </w: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cs="宋体"/>
          <w:b/>
          <w:bCs/>
          <w:color w:val="auto"/>
          <w:sz w:val="32"/>
          <w:szCs w:val="32"/>
        </w:rPr>
      </w:pPr>
      <w:r>
        <w:rPr>
          <w:rFonts w:hint="eastAsia" w:ascii="宋体" w:hAnsi="宋体" w:eastAsia="宋体" w:cs="宋体"/>
          <w:b w:val="0"/>
          <w:bCs w:val="0"/>
          <w:color w:val="auto"/>
          <w:kern w:val="10"/>
          <w:sz w:val="24"/>
          <w:szCs w:val="24"/>
          <w:lang w:val="en-US" w:eastAsia="zh-CN"/>
        </w:rPr>
        <w:t>表</w:t>
      </w:r>
      <w:r>
        <w:rPr>
          <w:rFonts w:hint="eastAsia" w:hAnsi="宋体" w:cs="宋体"/>
          <w:b w:val="0"/>
          <w:bCs w:val="0"/>
          <w:color w:val="auto"/>
          <w:kern w:val="10"/>
          <w:sz w:val="24"/>
          <w:szCs w:val="24"/>
          <w:lang w:val="en-US" w:eastAsia="zh-CN"/>
        </w:rPr>
        <w:t xml:space="preserve"> 2</w:t>
      </w:r>
      <w:r>
        <w:rPr>
          <w:rFonts w:hint="eastAsia" w:ascii="宋体" w:hAnsi="宋体" w:eastAsia="宋体" w:cs="宋体"/>
          <w:b w:val="0"/>
          <w:bCs w:val="0"/>
          <w:color w:val="auto"/>
          <w:kern w:val="10"/>
          <w:sz w:val="24"/>
          <w:szCs w:val="24"/>
          <w:lang w:val="en-US" w:eastAsia="zh-CN"/>
        </w:rPr>
        <w:t xml:space="preserve"> 氟化铝质量</w:t>
      </w:r>
      <w:r>
        <w:rPr>
          <w:rFonts w:hint="eastAsia" w:hAnsi="宋体" w:cs="宋体"/>
          <w:b w:val="0"/>
          <w:bCs w:val="0"/>
          <w:color w:val="auto"/>
          <w:kern w:val="10"/>
          <w:sz w:val="24"/>
          <w:szCs w:val="24"/>
          <w:lang w:val="en-US" w:eastAsia="zh-CN"/>
        </w:rPr>
        <w:t>扣款</w:t>
      </w:r>
      <w:r>
        <w:rPr>
          <w:rFonts w:hint="eastAsia" w:ascii="宋体" w:hAnsi="宋体" w:eastAsia="宋体" w:cs="宋体"/>
          <w:b w:val="0"/>
          <w:bCs w:val="0"/>
          <w:color w:val="auto"/>
          <w:kern w:val="10"/>
          <w:sz w:val="24"/>
          <w:szCs w:val="24"/>
          <w:lang w:val="en-US" w:eastAsia="zh-CN"/>
        </w:rPr>
        <w:t>细则</w:t>
      </w:r>
    </w:p>
    <w:tbl>
      <w:tblPr>
        <w:tblStyle w:val="10"/>
        <w:tblW w:w="103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9"/>
        <w:gridCol w:w="1390"/>
        <w:gridCol w:w="1515"/>
        <w:gridCol w:w="1509"/>
        <w:gridCol w:w="2698"/>
        <w:gridCol w:w="2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10346"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氟化铝质量扣款细则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0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390"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子项</w:t>
            </w:r>
          </w:p>
        </w:tc>
        <w:tc>
          <w:tcPr>
            <w:tcW w:w="1516"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指标要求</w:t>
            </w:r>
          </w:p>
        </w:tc>
        <w:tc>
          <w:tcPr>
            <w:tcW w:w="1510"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处理类别</w:t>
            </w:r>
          </w:p>
        </w:tc>
        <w:tc>
          <w:tcPr>
            <w:tcW w:w="513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处理措施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39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F(%)</w:t>
            </w:r>
          </w:p>
        </w:tc>
        <w:tc>
          <w:tcPr>
            <w:tcW w:w="15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≥60.0</w:t>
            </w:r>
          </w:p>
        </w:tc>
        <w:tc>
          <w:tcPr>
            <w:tcW w:w="151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243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8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2700" w:type="dxa"/>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单袋或不同袋样品中不同位置含氟量偏差超±2%</w:t>
            </w:r>
          </w:p>
        </w:tc>
        <w:tc>
          <w:tcPr>
            <w:tcW w:w="243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Al(%)</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29.0≤x＜31.0</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每低于要求0.1，扣单价的0.65%/吨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＜29.0</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Na(%)</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≤0.40</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0.40＜x≤0.50</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每高于要求0.10，扣单价的0.25%/吨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＞0.50</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SiO</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≤0.32</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0.32＜x≤0.37</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每高于要求0.05，扣单价的0.25%/吨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＞0.37</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Fe</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O</w:t>
            </w:r>
            <w:r>
              <w:rPr>
                <w:rFonts w:hint="eastAsia" w:ascii="宋体" w:hAnsi="宋体" w:eastAsia="宋体" w:cs="宋体"/>
                <w:i w:val="0"/>
                <w:iCs w:val="0"/>
                <w:color w:val="auto"/>
                <w:kern w:val="0"/>
                <w:sz w:val="21"/>
                <w:szCs w:val="21"/>
                <w:u w:val="none"/>
                <w:vertAlign w:val="subscript"/>
                <w:lang w:val="en-US" w:eastAsia="zh-CN" w:bidi="ar"/>
              </w:rPr>
              <w:t>3</w:t>
            </w:r>
            <w:r>
              <w:rPr>
                <w:rFonts w:hint="eastAsia" w:ascii="宋体" w:hAnsi="宋体" w:eastAsia="宋体" w:cs="宋体"/>
                <w:i w:val="0"/>
                <w:iCs w:val="0"/>
                <w:color w:val="auto"/>
                <w:kern w:val="0"/>
                <w:sz w:val="21"/>
                <w:szCs w:val="21"/>
                <w:u w:val="none"/>
                <w:lang w:val="en-US" w:eastAsia="zh-CN" w:bidi="ar"/>
              </w:rPr>
              <w:t>(%)</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≤0.10</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0.10＜x≤0.15</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每高于要求0.01，扣单价的0.25%/吨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＞0.15</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SO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≤0.60</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0.60＜x≤1.00</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每高于要求0.10，扣单价的0.25%/吨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O</w:t>
            </w:r>
            <w:r>
              <w:rPr>
                <w:rFonts w:hint="eastAsia" w:ascii="宋体" w:hAnsi="宋体" w:eastAsia="宋体" w:cs="宋体"/>
                <w:i w:val="0"/>
                <w:iCs w:val="0"/>
                <w:color w:val="auto"/>
                <w:kern w:val="0"/>
                <w:sz w:val="21"/>
                <w:szCs w:val="21"/>
                <w:u w:val="none"/>
                <w:vertAlign w:val="subscript"/>
                <w:lang w:val="en-US" w:eastAsia="zh-CN" w:bidi="ar"/>
              </w:rPr>
              <w:t>5</w:t>
            </w:r>
            <w:r>
              <w:rPr>
                <w:rFonts w:hint="eastAsia" w:ascii="宋体" w:hAnsi="宋体" w:eastAsia="宋体" w:cs="宋体"/>
                <w:i w:val="0"/>
                <w:iCs w:val="0"/>
                <w:color w:val="auto"/>
                <w:kern w:val="0"/>
                <w:sz w:val="21"/>
                <w:szCs w:val="21"/>
                <w:u w:val="none"/>
                <w:lang w:val="en-US" w:eastAsia="zh-CN" w:bidi="ar"/>
              </w:rPr>
              <w:t>(%)</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≤0.04</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0.04＜x≤0.05</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每高于要求0.01，扣单价的0.25%/吨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＞0.05</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烧减量%</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扣款</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1.0＜x≤1.2</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每高于要求0.1，扣单价的0.25%/吨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8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39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松装密度g/cm3</w:t>
            </w:r>
          </w:p>
        </w:tc>
        <w:tc>
          <w:tcPr>
            <w:tcW w:w="1516"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151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243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8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27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2430" w:type="dxa"/>
            <w:vMerge w:val="continue"/>
            <w:tcBorders>
              <w:top w:val="nil"/>
              <w:left w:val="nil"/>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00"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390"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外观质量</w:t>
            </w:r>
          </w:p>
        </w:tc>
        <w:tc>
          <w:tcPr>
            <w:tcW w:w="15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不得有杂质</w:t>
            </w:r>
          </w:p>
        </w:tc>
        <w:tc>
          <w:tcPr>
            <w:tcW w:w="151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含有杂质</w:t>
            </w:r>
          </w:p>
        </w:tc>
        <w:tc>
          <w:tcPr>
            <w:tcW w:w="243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800"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390" w:type="dxa"/>
            <w:vMerge w:val="continue"/>
            <w:tcBorders>
              <w:top w:val="nil"/>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51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不得有大于10mm的结块</w:t>
            </w:r>
          </w:p>
        </w:tc>
        <w:tc>
          <w:tcPr>
            <w:tcW w:w="151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w:t>
            </w:r>
          </w:p>
        </w:tc>
        <w:tc>
          <w:tcPr>
            <w:tcW w:w="270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结块＞10mm</w:t>
            </w:r>
          </w:p>
        </w:tc>
        <w:tc>
          <w:tcPr>
            <w:tcW w:w="2430" w:type="dxa"/>
            <w:tcBorders>
              <w:top w:val="nil"/>
              <w:left w:val="nil"/>
              <w:bottom w:val="nil"/>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退货处理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80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139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掺假</w:t>
            </w:r>
          </w:p>
        </w:tc>
        <w:tc>
          <w:tcPr>
            <w:tcW w:w="1516" w:type="dxa"/>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没收</w:t>
            </w:r>
          </w:p>
        </w:tc>
        <w:tc>
          <w:tcPr>
            <w:tcW w:w="270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单袋或不同袋样品中任意位置最低含氟量≤55%</w:t>
            </w:r>
          </w:p>
        </w:tc>
        <w:tc>
          <w:tcPr>
            <w:tcW w:w="24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没收，不计入结算数量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0346" w:type="dxa"/>
            <w:gridSpan w:val="6"/>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注：扣款时，不足0.01的按0.01标准计算；不足0.05的按0.05标准计算；不足0.1（含0.10）的按0.1（含0.10）标准计算。</w:t>
            </w:r>
          </w:p>
        </w:tc>
      </w:tr>
    </w:tbl>
    <w:p>
      <w:pPr>
        <w:rPr>
          <w:rFonts w:hint="eastAsia" w:ascii="宋体" w:hAnsi="宋体" w:cs="宋体"/>
          <w:b w:val="0"/>
          <w:bCs w:val="0"/>
          <w:color w:val="auto"/>
          <w:sz w:val="28"/>
          <w:szCs w:val="28"/>
        </w:rPr>
      </w:pPr>
      <w:r>
        <w:rPr>
          <w:rFonts w:hint="eastAsia" w:ascii="宋体" w:hAnsi="宋体" w:cs="宋体"/>
          <w:b w:val="0"/>
          <w:bCs w:val="0"/>
          <w:color w:val="auto"/>
          <w:sz w:val="28"/>
          <w:szCs w:val="28"/>
        </w:rPr>
        <w:br w:type="page"/>
      </w:r>
    </w:p>
    <w:p>
      <w:pPr>
        <w:spacing w:line="520" w:lineRule="exact"/>
        <w:rPr>
          <w:rFonts w:hint="eastAsia" w:ascii="宋体" w:hAnsi="宋体" w:cs="宋体"/>
          <w:b w:val="0"/>
          <w:bCs w:val="0"/>
          <w:color w:val="auto"/>
          <w:sz w:val="28"/>
          <w:szCs w:val="28"/>
        </w:rPr>
      </w:pPr>
      <w:r>
        <w:rPr>
          <w:rFonts w:hint="eastAsia" w:ascii="宋体" w:hAnsi="宋体" w:cs="宋体"/>
          <w:b w:val="0"/>
          <w:bCs w:val="0"/>
          <w:color w:val="auto"/>
          <w:sz w:val="28"/>
          <w:szCs w:val="28"/>
        </w:rPr>
        <w:t>附件</w:t>
      </w:r>
      <w:r>
        <w:rPr>
          <w:rFonts w:hint="eastAsia" w:ascii="宋体" w:hAnsi="宋体" w:cs="宋体"/>
          <w:b w:val="0"/>
          <w:bCs w:val="0"/>
          <w:color w:val="auto"/>
          <w:sz w:val="28"/>
          <w:szCs w:val="28"/>
          <w:lang w:val="en-US" w:eastAsia="zh-CN"/>
        </w:rPr>
        <w:t>二</w:t>
      </w:r>
      <w:r>
        <w:rPr>
          <w:rFonts w:hint="eastAsia" w:ascii="宋体" w:hAnsi="宋体" w:cs="宋体"/>
          <w:b w:val="0"/>
          <w:bCs w:val="0"/>
          <w:color w:val="auto"/>
          <w:sz w:val="28"/>
          <w:szCs w:val="28"/>
        </w:rPr>
        <w:t>：</w:t>
      </w:r>
    </w:p>
    <w:p>
      <w:pPr>
        <w:spacing w:line="440" w:lineRule="exact"/>
        <w:rPr>
          <w:rFonts w:ascii="宋体" w:hAnsi="宋体"/>
          <w:b/>
          <w:color w:val="auto"/>
          <w:sz w:val="36"/>
          <w:szCs w:val="36"/>
        </w:rPr>
      </w:pPr>
    </w:p>
    <w:p>
      <w:pPr>
        <w:spacing w:line="440" w:lineRule="exact"/>
        <w:jc w:val="center"/>
        <w:rPr>
          <w:rFonts w:ascii="宋体" w:hAnsi="宋体"/>
          <w:b/>
          <w:color w:val="auto"/>
          <w:sz w:val="36"/>
          <w:szCs w:val="36"/>
        </w:rPr>
      </w:pPr>
      <w:r>
        <w:rPr>
          <w:rFonts w:hint="eastAsia" w:ascii="宋体" w:hAnsi="宋体"/>
          <w:b/>
          <w:color w:val="auto"/>
          <w:sz w:val="36"/>
          <w:szCs w:val="36"/>
        </w:rPr>
        <w:t>诚信自律特别协议</w:t>
      </w:r>
    </w:p>
    <w:p>
      <w:pPr>
        <w:spacing w:line="440" w:lineRule="exact"/>
        <w:rPr>
          <w:rFonts w:ascii="宋体" w:hAnsi="宋体"/>
          <w:color w:val="auto"/>
          <w:sz w:val="24"/>
          <w:szCs w:val="24"/>
        </w:rPr>
      </w:pPr>
    </w:p>
    <w:p>
      <w:pPr>
        <w:spacing w:line="440" w:lineRule="exact"/>
        <w:ind w:firstLine="480" w:firstLineChars="200"/>
        <w:rPr>
          <w:rFonts w:hint="eastAsia" w:ascii="宋体" w:hAnsi="宋体"/>
          <w:color w:val="auto"/>
          <w:sz w:val="24"/>
          <w:u w:val="single"/>
        </w:rPr>
      </w:pPr>
      <w:r>
        <w:rPr>
          <w:rFonts w:hint="eastAsia" w:ascii="宋体" w:hAnsi="宋体"/>
          <w:color w:val="auto"/>
          <w:sz w:val="24"/>
        </w:rPr>
        <w:t>甲</w:t>
      </w:r>
      <w:r>
        <w:rPr>
          <w:rFonts w:hint="eastAsia" w:ascii="宋体" w:hAnsi="宋体"/>
          <w:color w:val="auto"/>
          <w:sz w:val="24"/>
          <w:lang w:val="en-US" w:eastAsia="zh-CN"/>
        </w:rPr>
        <w:t xml:space="preserve">  </w:t>
      </w:r>
      <w:r>
        <w:rPr>
          <w:rFonts w:hint="eastAsia" w:ascii="宋体" w:hAnsi="宋体"/>
          <w:color w:val="auto"/>
          <w:sz w:val="24"/>
        </w:rPr>
        <w:t>方（买方）：</w:t>
      </w:r>
      <w:r>
        <w:rPr>
          <w:rFonts w:hint="eastAsia" w:ascii="宋体" w:hAnsi="宋体"/>
          <w:color w:val="auto"/>
          <w:sz w:val="24"/>
          <w:u w:val="single"/>
        </w:rPr>
        <w:t>广西</w:t>
      </w:r>
      <w:r>
        <w:rPr>
          <w:rFonts w:hint="eastAsia" w:ascii="宋体" w:hAnsi="宋体"/>
          <w:color w:val="auto"/>
          <w:sz w:val="24"/>
          <w:u w:val="single"/>
          <w:lang w:val="en-US" w:eastAsia="zh-CN"/>
        </w:rPr>
        <w:t>田林</w:t>
      </w:r>
      <w:r>
        <w:rPr>
          <w:rFonts w:hint="eastAsia" w:ascii="宋体" w:hAnsi="宋体"/>
          <w:color w:val="auto"/>
          <w:sz w:val="24"/>
          <w:u w:val="single"/>
        </w:rPr>
        <w:t>百矿铝业有限公司</w:t>
      </w:r>
    </w:p>
    <w:p>
      <w:pPr>
        <w:spacing w:line="440" w:lineRule="exact"/>
        <w:ind w:firstLine="480" w:firstLineChars="200"/>
        <w:rPr>
          <w:rFonts w:hint="eastAsia" w:ascii="宋体" w:hAnsi="宋体"/>
          <w:color w:val="auto"/>
          <w:sz w:val="24"/>
          <w:u w:val="single"/>
          <w:lang w:val="en-US" w:eastAsia="zh-CN"/>
        </w:rPr>
      </w:pPr>
      <w:r>
        <w:rPr>
          <w:rFonts w:hint="eastAsia" w:ascii="宋体" w:hAnsi="宋体"/>
          <w:color w:val="auto"/>
          <w:sz w:val="24"/>
          <w:lang w:val="en-US" w:eastAsia="zh-CN"/>
        </w:rPr>
        <w:t>乙  方（</w:t>
      </w:r>
      <w:r>
        <w:rPr>
          <w:rFonts w:hint="eastAsia" w:ascii="宋体" w:hAnsi="宋体"/>
          <w:color w:val="auto"/>
          <w:sz w:val="24"/>
          <w:lang w:eastAsia="zh-CN"/>
        </w:rPr>
        <w:t>卖</w:t>
      </w:r>
      <w:r>
        <w:rPr>
          <w:rFonts w:hint="eastAsia" w:ascii="宋体" w:hAnsi="宋体"/>
          <w:color w:val="auto"/>
          <w:sz w:val="24"/>
        </w:rPr>
        <w:t>方</w:t>
      </w:r>
      <w:r>
        <w:rPr>
          <w:rFonts w:hint="eastAsia" w:ascii="宋体" w:hAnsi="宋体"/>
          <w:color w:val="auto"/>
          <w:sz w:val="24"/>
          <w:lang w:eastAsia="zh-CN"/>
        </w:rPr>
        <w:t>）</w:t>
      </w:r>
      <w:r>
        <w:rPr>
          <w:rFonts w:hint="eastAsia" w:ascii="宋体" w:hAnsi="宋体"/>
          <w:color w:val="auto"/>
          <w:sz w:val="24"/>
        </w:rPr>
        <w:t>：</w:t>
      </w:r>
      <w:r>
        <w:rPr>
          <w:rFonts w:hint="eastAsia" w:ascii="宋体" w:hAnsi="宋体"/>
          <w:color w:val="auto"/>
          <w:sz w:val="24"/>
          <w:u w:val="single"/>
          <w:lang w:val="en-US" w:eastAsia="zh-CN"/>
        </w:rPr>
        <w:t xml:space="preserve">                        </w:t>
      </w:r>
    </w:p>
    <w:p>
      <w:pPr>
        <w:pStyle w:val="2"/>
        <w:rPr>
          <w:rFonts w:hint="eastAsia" w:ascii="宋体" w:hAnsi="宋体" w:eastAsia="宋体"/>
          <w:color w:val="auto"/>
          <w:sz w:val="24"/>
          <w:lang w:eastAsia="zh-CN"/>
        </w:rPr>
      </w:pPr>
      <w:r>
        <w:rPr>
          <w:rFonts w:hint="eastAsia"/>
          <w:lang w:val="en-US" w:eastAsia="zh-CN"/>
        </w:rPr>
        <w:t xml:space="preserve"> </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鉴于乙方为甲方提供产品/服务/工程或双方存在其他经济业务往来，为促使双方建立长期的诚信合作关系，保证在公平、公正、公开原则下履行业务合同，依据相关法律法规，经甲乙双方友好协商，达成如下约定。</w:t>
      </w:r>
    </w:p>
    <w:p>
      <w:pPr>
        <w:spacing w:line="440" w:lineRule="exact"/>
        <w:ind w:firstLine="482" w:firstLineChars="200"/>
        <w:rPr>
          <w:rFonts w:ascii="宋体" w:hAnsi="宋体"/>
          <w:b/>
          <w:color w:val="auto"/>
          <w:sz w:val="24"/>
          <w:szCs w:val="24"/>
        </w:rPr>
      </w:pPr>
      <w:r>
        <w:rPr>
          <w:rFonts w:hint="eastAsia" w:ascii="宋体" w:hAnsi="宋体"/>
          <w:b/>
          <w:color w:val="auto"/>
          <w:sz w:val="24"/>
          <w:szCs w:val="24"/>
        </w:rPr>
        <w:t>第一条 诚信责任</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 xml:space="preserve">乙方(包括乙方、乙方关联方及其相关工作人员，下同），应与甲方（包括甲方及其关联方，下同）人员（包括但不限于亲属、利益关系人等，下同）保持正常、合法的业务交往，按照有关法律法规和程序开展业务工作，严格履行双方合同约定。乙方应当遵守以下要求： </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1.1 </w:t>
      </w:r>
      <w:r>
        <w:rPr>
          <w:rFonts w:hint="eastAsia" w:ascii="宋体" w:hAnsi="宋体"/>
          <w:color w:val="auto"/>
          <w:sz w:val="24"/>
          <w:szCs w:val="24"/>
        </w:rPr>
        <w:t>不得向甲方人员提供、给予合同约定外的任何利益，包括但不限于回扣、实物、现金或现金等价物（如：消费卡</w:t>
      </w:r>
      <w:r>
        <w:rPr>
          <w:rFonts w:ascii="宋体" w:hAnsi="宋体"/>
          <w:color w:val="auto"/>
          <w:sz w:val="24"/>
          <w:szCs w:val="24"/>
        </w:rPr>
        <w:t>/</w:t>
      </w:r>
      <w:r>
        <w:rPr>
          <w:rFonts w:hint="eastAsia" w:ascii="宋体" w:hAnsi="宋体"/>
          <w:color w:val="auto"/>
          <w:sz w:val="24"/>
          <w:szCs w:val="24"/>
        </w:rPr>
        <w:t>券、提货券、购物卡、换购券、充值卡或其他可供使用或消费的充值、储值卡及其他形态的有价礼券或证券等）、支票及财产性权益、旅游、宴请、娱乐、健身、免费消费等物质性利益或就业、就学以及其他便利等非物质性利益。</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1.2 </w:t>
      </w:r>
      <w:r>
        <w:rPr>
          <w:rFonts w:hint="eastAsia" w:ascii="宋体" w:hAnsi="宋体"/>
          <w:color w:val="auto"/>
          <w:sz w:val="24"/>
          <w:szCs w:val="24"/>
        </w:rPr>
        <w:t>不得以任何理由为甲方人员报销应由甲方或个人支付的费用；</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1.3 </w:t>
      </w:r>
      <w:r>
        <w:rPr>
          <w:rFonts w:hint="eastAsia" w:ascii="宋体" w:hAnsi="宋体"/>
          <w:color w:val="auto"/>
          <w:sz w:val="24"/>
          <w:szCs w:val="24"/>
        </w:rPr>
        <w:t>不得与甲方人员发生任何合资合作、借贷关系，也不得参与甲方人员的婚丧嫁娶活动；</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1.4 </w:t>
      </w:r>
      <w:r>
        <w:rPr>
          <w:rFonts w:hint="eastAsia" w:ascii="宋体" w:hAnsi="宋体"/>
          <w:color w:val="auto"/>
          <w:sz w:val="24"/>
          <w:szCs w:val="24"/>
        </w:rPr>
        <w:t>原则上不得与甲方人员发生例如房屋装修/租赁、车辆租赁等经济往来活动，如上述经济往来活动不存在可能影响甲方人员公正执行业务的，乙方与甲方人员发生的经济往来活动应符合市场公允定价原则，且乙方应当保留双方交易凭证；</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1.5 </w:t>
      </w:r>
      <w:r>
        <w:rPr>
          <w:rFonts w:hint="eastAsia" w:ascii="宋体" w:hAnsi="宋体"/>
          <w:color w:val="auto"/>
          <w:sz w:val="24"/>
          <w:szCs w:val="24"/>
        </w:rPr>
        <w:t>不得以任何理由为甲方人员提供黄赌毒等违法活动；</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1.6 </w:t>
      </w:r>
      <w:r>
        <w:rPr>
          <w:rFonts w:hint="eastAsia" w:ascii="宋体" w:hAnsi="宋体"/>
          <w:color w:val="auto"/>
          <w:sz w:val="24"/>
          <w:szCs w:val="24"/>
        </w:rPr>
        <w:t>乙方保证甲方人员没有直接或间接投资乙方，没有直接或间接持有乙方的股权或干股，也没有到乙方任职（含兼职及担任董事、监事、高级管理人员等）。乙方保证其股东、实际控制人、主要管理人员和甲方人员没有亲属关系或其他特殊关系；若有以上关系，乙方应如实书面报告甲方；</w:t>
      </w:r>
    </w:p>
    <w:p>
      <w:pPr>
        <w:spacing w:line="440" w:lineRule="exact"/>
        <w:ind w:firstLine="480" w:firstLineChars="200"/>
        <w:rPr>
          <w:rFonts w:ascii="宋体" w:hAnsi="宋体"/>
          <w:color w:val="auto"/>
          <w:sz w:val="24"/>
          <w:szCs w:val="24"/>
        </w:rPr>
      </w:pPr>
      <w:r>
        <w:rPr>
          <w:rFonts w:hint="eastAsia" w:ascii="宋体" w:hAnsi="宋体"/>
          <w:color w:val="auto"/>
          <w:sz w:val="24"/>
          <w:szCs w:val="24"/>
          <w:lang w:val="en-US" w:eastAsia="zh-CN"/>
        </w:rPr>
        <w:t xml:space="preserve">1.7 </w:t>
      </w:r>
      <w:r>
        <w:rPr>
          <w:rFonts w:hint="eastAsia" w:ascii="宋体" w:hAnsi="宋体"/>
          <w:color w:val="auto"/>
          <w:sz w:val="24"/>
          <w:szCs w:val="24"/>
        </w:rPr>
        <w:t>乙方不得以任何借口和理由给予甲方人员任何形式的利益或好处。</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乙方同意约束其工作人员遵守上述约定并为其工作人员行为后果负责。</w:t>
      </w:r>
    </w:p>
    <w:p>
      <w:pPr>
        <w:spacing w:line="440" w:lineRule="exact"/>
        <w:ind w:firstLine="482" w:firstLineChars="200"/>
        <w:rPr>
          <w:rFonts w:ascii="宋体" w:hAnsi="宋体"/>
          <w:b/>
          <w:color w:val="auto"/>
          <w:sz w:val="24"/>
          <w:szCs w:val="24"/>
        </w:rPr>
      </w:pPr>
      <w:r>
        <w:rPr>
          <w:rFonts w:hint="eastAsia" w:ascii="宋体" w:hAnsi="宋体"/>
          <w:b/>
          <w:color w:val="auto"/>
          <w:sz w:val="24"/>
          <w:szCs w:val="24"/>
        </w:rPr>
        <w:t>第二条  违约责任</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2.1在双方业务往来期间及合作终止后2年内：乙方不得</w:t>
      </w:r>
      <w:r>
        <w:rPr>
          <w:rFonts w:ascii="宋体" w:hAnsi="宋体"/>
          <w:color w:val="auto"/>
          <w:sz w:val="24"/>
          <w:szCs w:val="24"/>
        </w:rPr>
        <w:t>接受</w:t>
      </w:r>
      <w:r>
        <w:rPr>
          <w:rFonts w:hint="eastAsia" w:ascii="宋体" w:hAnsi="宋体"/>
          <w:color w:val="auto"/>
          <w:sz w:val="24"/>
          <w:szCs w:val="24"/>
        </w:rPr>
        <w:t>违反本诚信自律特别协议的甲方</w:t>
      </w:r>
      <w:r>
        <w:rPr>
          <w:rFonts w:ascii="宋体" w:hAnsi="宋体"/>
          <w:color w:val="auto"/>
          <w:sz w:val="24"/>
          <w:szCs w:val="24"/>
        </w:rPr>
        <w:t>人员任职或提供服务</w:t>
      </w:r>
      <w:r>
        <w:rPr>
          <w:rFonts w:hint="eastAsia" w:ascii="宋体" w:hAnsi="宋体"/>
          <w:color w:val="auto"/>
          <w:sz w:val="24"/>
          <w:szCs w:val="24"/>
        </w:rPr>
        <w:t>；乙方不得直接或间接游说、雇用或聘请与业务合同有直接关联的甲方人员；但甲方同意的除外。</w:t>
      </w:r>
      <w:r>
        <w:rPr>
          <w:rFonts w:ascii="宋体" w:hAnsi="宋体"/>
          <w:color w:val="auto"/>
          <w:sz w:val="24"/>
          <w:szCs w:val="24"/>
        </w:rPr>
        <w:t xml:space="preserve"> </w:t>
      </w:r>
    </w:p>
    <w:p>
      <w:pPr>
        <w:spacing w:line="440" w:lineRule="exact"/>
        <w:ind w:firstLine="480" w:firstLineChars="200"/>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w:t>
      </w:r>
      <w:r>
        <w:rPr>
          <w:rFonts w:ascii="宋体" w:hAnsi="宋体"/>
          <w:color w:val="auto"/>
          <w:sz w:val="24"/>
          <w:szCs w:val="24"/>
        </w:rPr>
        <w:t xml:space="preserve">2 </w:t>
      </w:r>
      <w:r>
        <w:rPr>
          <w:rFonts w:hint="eastAsia" w:ascii="宋体" w:hAnsi="宋体"/>
          <w:color w:val="auto"/>
          <w:sz w:val="24"/>
          <w:szCs w:val="24"/>
        </w:rPr>
        <w:t>甲方人员如有违反本诚信自律特别协议的，一经查实，甲方将对责任人给予警告、处分、直至解除劳动合同。涉嫌犯罪的，则送交司法机关追究其法律责任。</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2.</w:t>
      </w:r>
      <w:r>
        <w:rPr>
          <w:rFonts w:ascii="宋体" w:hAnsi="宋体"/>
          <w:color w:val="auto"/>
          <w:sz w:val="24"/>
          <w:szCs w:val="24"/>
        </w:rPr>
        <w:t xml:space="preserve">3 </w:t>
      </w:r>
      <w:r>
        <w:rPr>
          <w:rFonts w:hint="eastAsia" w:ascii="宋体" w:hAnsi="宋体"/>
          <w:color w:val="auto"/>
          <w:sz w:val="24"/>
          <w:szCs w:val="24"/>
        </w:rPr>
        <w:t>乙方违反本诚信自律特别协议或甲方提出乙方违反本协议约定的初步证据（如甲方员工的自述、相关证人证言及其他相关证据），乙方同意自乙方违约或甲方提出初步证据之日，甲方有权暂停支付乙方的所有款项且不承担逾期付款的违约责任直至甲方出具调查结果。</w:t>
      </w:r>
    </w:p>
    <w:p>
      <w:pPr>
        <w:spacing w:line="440" w:lineRule="exact"/>
        <w:ind w:firstLine="480" w:firstLineChars="200"/>
        <w:rPr>
          <w:rFonts w:ascii="宋体" w:hAnsi="宋体"/>
          <w:color w:val="auto"/>
          <w:sz w:val="24"/>
          <w:szCs w:val="24"/>
        </w:rPr>
      </w:pPr>
      <w:r>
        <w:rPr>
          <w:rFonts w:ascii="宋体" w:hAnsi="宋体"/>
          <w:color w:val="auto"/>
          <w:sz w:val="24"/>
          <w:szCs w:val="24"/>
        </w:rPr>
        <w:t>2.4</w:t>
      </w:r>
      <w:r>
        <w:rPr>
          <w:rFonts w:hint="eastAsia" w:ascii="宋体" w:hAnsi="宋体"/>
          <w:color w:val="auto"/>
          <w:sz w:val="24"/>
          <w:szCs w:val="24"/>
        </w:rPr>
        <w:t xml:space="preserve"> 如乙方违反本诚信自律特别协议的，应按以下对应情形向甲方承担违约责任且甲方有权从应付款项或各类保证金中直接扣除乙方应承担的赔偿金：</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1）乙方在调查期间积极配合甲方并主动提供证据的：如调查结果为甲方人员主动索贿导致乙方输送不当利益的，则乙方应赔偿甲方损失；如调查结果为乙方主动向甲方人员输送不当利益的，乙方应赔偿甲方损失并承担合同金额（非固定金额的合同按照实际已发生的金额，下同）</w:t>
      </w:r>
      <w:r>
        <w:rPr>
          <w:rFonts w:ascii="宋体" w:hAnsi="宋体"/>
          <w:color w:val="auto"/>
          <w:sz w:val="24"/>
          <w:szCs w:val="24"/>
        </w:rPr>
        <w:t>1</w:t>
      </w:r>
      <w:r>
        <w:rPr>
          <w:rFonts w:hint="eastAsia" w:ascii="宋体" w:hAnsi="宋体"/>
          <w:color w:val="auto"/>
          <w:sz w:val="24"/>
          <w:szCs w:val="24"/>
        </w:rPr>
        <w:t>0%的违约责任；无法确定合同金额的，乙方应向甲方支付违约金</w:t>
      </w:r>
      <w:r>
        <w:rPr>
          <w:rFonts w:ascii="宋体" w:hAnsi="宋体"/>
          <w:color w:val="auto"/>
          <w:sz w:val="24"/>
          <w:szCs w:val="24"/>
        </w:rPr>
        <w:t>1</w:t>
      </w:r>
      <w:r>
        <w:rPr>
          <w:rFonts w:hint="eastAsia" w:ascii="宋体" w:hAnsi="宋体"/>
          <w:color w:val="auto"/>
          <w:sz w:val="24"/>
          <w:szCs w:val="24"/>
        </w:rPr>
        <w:t>0万元。</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（2）乙方不配合调查或未提供证据的：甲方有权独立查实直至得出结论。如乙方违反本诚信自律特别协议的，甲方有权按合同金额的30%追究乙方违约责任；无法确定合同金额的，乙方应向甲方支付违约金30万元。</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涉嫌犯罪的，则送交司法机关追究其法律责任。</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2</w:t>
      </w:r>
      <w:r>
        <w:rPr>
          <w:rFonts w:ascii="宋体" w:hAnsi="宋体"/>
          <w:color w:val="auto"/>
          <w:sz w:val="24"/>
          <w:szCs w:val="24"/>
        </w:rPr>
        <w:t>.5</w:t>
      </w:r>
      <w:r>
        <w:rPr>
          <w:rFonts w:hint="eastAsia" w:ascii="宋体" w:hAnsi="宋体"/>
          <w:color w:val="auto"/>
          <w:sz w:val="24"/>
          <w:szCs w:val="24"/>
        </w:rPr>
        <w:t>如乙方违反本诚信自律特别协议约定的，甲方均有权终止双方合作并将乙方列入黑名单、以后不再作为供应商纳入等处理措施。</w:t>
      </w:r>
    </w:p>
    <w:p>
      <w:pPr>
        <w:spacing w:line="440" w:lineRule="exact"/>
        <w:ind w:firstLine="482" w:firstLineChars="200"/>
        <w:rPr>
          <w:rFonts w:ascii="宋体" w:hAnsi="宋体"/>
          <w:b/>
          <w:color w:val="auto"/>
          <w:sz w:val="24"/>
          <w:szCs w:val="24"/>
        </w:rPr>
      </w:pPr>
      <w:r>
        <w:rPr>
          <w:rFonts w:hint="eastAsia" w:ascii="宋体" w:hAnsi="宋体"/>
          <w:b/>
          <w:color w:val="auto"/>
          <w:sz w:val="24"/>
          <w:szCs w:val="24"/>
        </w:rPr>
        <w:t>第三条  举报</w:t>
      </w:r>
    </w:p>
    <w:p>
      <w:pPr>
        <w:spacing w:line="440" w:lineRule="exact"/>
        <w:ind w:firstLine="480" w:firstLineChars="200"/>
        <w:rPr>
          <w:rFonts w:hint="eastAsia" w:ascii="宋体" w:hAnsi="宋体"/>
          <w:color w:val="auto"/>
          <w:sz w:val="24"/>
          <w:szCs w:val="24"/>
        </w:rPr>
      </w:pPr>
      <w:r>
        <w:rPr>
          <w:rFonts w:hint="eastAsia" w:ascii="宋体" w:hAnsi="宋体"/>
          <w:color w:val="auto"/>
          <w:sz w:val="24"/>
          <w:szCs w:val="24"/>
        </w:rPr>
        <w:t>乙方可通过以下方式对甲方人员违反本诚信自律特别协议的行为如实举报或投诉，甲方受理渠道为：吉利科技集团有限公司法务合规部，电话</w:t>
      </w:r>
      <w:r>
        <w:rPr>
          <w:rFonts w:ascii="宋体" w:hAnsi="宋体"/>
          <w:color w:val="auto"/>
          <w:sz w:val="24"/>
          <w:szCs w:val="24"/>
        </w:rPr>
        <w:t>400-016-0023</w:t>
      </w:r>
      <w:r>
        <w:rPr>
          <w:rFonts w:hint="eastAsia" w:ascii="宋体" w:hAnsi="宋体"/>
          <w:color w:val="auto"/>
          <w:sz w:val="24"/>
          <w:szCs w:val="24"/>
        </w:rPr>
        <w:t>，邮箱</w:t>
      </w:r>
      <w:r>
        <w:rPr>
          <w:color w:val="auto"/>
        </w:rPr>
        <w:fldChar w:fldCharType="begin"/>
      </w:r>
      <w:r>
        <w:rPr>
          <w:color w:val="auto"/>
        </w:rPr>
        <w:instrText xml:space="preserve"> HYPERLINK "mailto:integrity@Geely.com" </w:instrText>
      </w:r>
      <w:r>
        <w:rPr>
          <w:color w:val="auto"/>
        </w:rPr>
        <w:fldChar w:fldCharType="separate"/>
      </w:r>
      <w:r>
        <w:rPr>
          <w:rFonts w:hAnsi="宋体"/>
          <w:color w:val="auto"/>
        </w:rPr>
        <w:t>COC-</w:t>
      </w:r>
      <w:r>
        <w:rPr>
          <w:rFonts w:hint="eastAsia" w:hAnsi="宋体"/>
          <w:color w:val="auto"/>
        </w:rPr>
        <w:t>t</w:t>
      </w:r>
      <w:r>
        <w:rPr>
          <w:rFonts w:hAnsi="宋体"/>
          <w:color w:val="auto"/>
        </w:rPr>
        <w:t>@Geely.com</w:t>
      </w:r>
      <w:r>
        <w:rPr>
          <w:rFonts w:hAnsi="宋体"/>
          <w:color w:val="auto"/>
        </w:rPr>
        <w:fldChar w:fldCharType="end"/>
      </w:r>
      <w:r>
        <w:rPr>
          <w:rFonts w:hint="eastAsia" w:ascii="宋体" w:hAnsi="宋体"/>
          <w:color w:val="auto"/>
          <w:sz w:val="24"/>
          <w:szCs w:val="24"/>
        </w:rPr>
        <w:t>；或【</w:t>
      </w:r>
      <w:r>
        <w:rPr>
          <w:rFonts w:hint="eastAsia" w:ascii="宋体" w:hAnsi="宋体"/>
          <w:color w:val="auto"/>
          <w:sz w:val="24"/>
          <w:szCs w:val="24"/>
          <w:lang w:val="en-US" w:eastAsia="zh-CN"/>
        </w:rPr>
        <w:t xml:space="preserve"> / </w:t>
      </w:r>
      <w:r>
        <w:rPr>
          <w:rFonts w:hint="eastAsia" w:ascii="宋体" w:hAnsi="宋体"/>
          <w:color w:val="auto"/>
          <w:sz w:val="24"/>
          <w:szCs w:val="24"/>
        </w:rPr>
        <w:t>】。</w:t>
      </w:r>
    </w:p>
    <w:p>
      <w:pPr>
        <w:spacing w:line="440" w:lineRule="exact"/>
        <w:ind w:firstLine="482" w:firstLineChars="200"/>
        <w:rPr>
          <w:rFonts w:ascii="宋体" w:hAnsi="宋体"/>
          <w:b/>
          <w:color w:val="auto"/>
          <w:sz w:val="24"/>
          <w:szCs w:val="24"/>
        </w:rPr>
      </w:pPr>
      <w:r>
        <w:rPr>
          <w:rFonts w:hint="eastAsia" w:ascii="宋体" w:hAnsi="宋体"/>
          <w:b/>
          <w:color w:val="auto"/>
          <w:sz w:val="24"/>
          <w:szCs w:val="24"/>
        </w:rPr>
        <w:t>第四条  其他约定</w:t>
      </w:r>
    </w:p>
    <w:p>
      <w:pPr>
        <w:spacing w:line="440" w:lineRule="exact"/>
        <w:ind w:firstLine="480" w:firstLineChars="200"/>
        <w:rPr>
          <w:rFonts w:ascii="宋体" w:hAnsi="宋体"/>
          <w:color w:val="auto"/>
          <w:sz w:val="24"/>
          <w:szCs w:val="24"/>
        </w:rPr>
      </w:pPr>
      <w:r>
        <w:rPr>
          <w:rFonts w:ascii="宋体" w:hAnsi="宋体"/>
          <w:color w:val="auto"/>
          <w:sz w:val="24"/>
          <w:szCs w:val="24"/>
        </w:rPr>
        <w:t>4.</w:t>
      </w:r>
      <w:r>
        <w:rPr>
          <w:rFonts w:hint="eastAsia" w:ascii="宋体" w:hAnsi="宋体"/>
          <w:color w:val="auto"/>
          <w:sz w:val="24"/>
          <w:szCs w:val="24"/>
          <w:lang w:val="en-US" w:eastAsia="zh-CN"/>
        </w:rPr>
        <w:t>1</w:t>
      </w:r>
      <w:r>
        <w:rPr>
          <w:rFonts w:hint="eastAsia" w:ascii="宋体" w:hAnsi="宋体"/>
          <w:color w:val="auto"/>
          <w:sz w:val="24"/>
          <w:szCs w:val="24"/>
        </w:rPr>
        <w:t>本诚信自律特别协议与业务合同具有同等法律效力，作为业务合同的附件。</w:t>
      </w:r>
    </w:p>
    <w:p>
      <w:pPr>
        <w:spacing w:line="440" w:lineRule="exact"/>
        <w:ind w:firstLine="480" w:firstLineChars="200"/>
        <w:rPr>
          <w:rFonts w:ascii="宋体" w:hAnsi="宋体"/>
          <w:color w:val="auto"/>
          <w:sz w:val="24"/>
          <w:szCs w:val="24"/>
        </w:rPr>
      </w:pPr>
      <w:r>
        <w:rPr>
          <w:rFonts w:hint="eastAsia" w:ascii="宋体" w:hAnsi="宋体"/>
          <w:color w:val="auto"/>
          <w:sz w:val="24"/>
          <w:szCs w:val="24"/>
        </w:rPr>
        <w:t>4</w:t>
      </w:r>
      <w:r>
        <w:rPr>
          <w:rFonts w:ascii="宋体" w:hAnsi="宋体"/>
          <w:color w:val="auto"/>
          <w:sz w:val="24"/>
          <w:szCs w:val="24"/>
        </w:rPr>
        <w:t>.</w:t>
      </w:r>
      <w:r>
        <w:rPr>
          <w:rFonts w:hint="eastAsia" w:ascii="宋体" w:hAnsi="宋体"/>
          <w:color w:val="auto"/>
          <w:sz w:val="24"/>
          <w:szCs w:val="24"/>
          <w:lang w:val="en-US" w:eastAsia="zh-CN"/>
        </w:rPr>
        <w:t>2</w:t>
      </w:r>
      <w:r>
        <w:rPr>
          <w:rFonts w:hint="eastAsia" w:ascii="宋体" w:hAnsi="宋体"/>
          <w:color w:val="auto"/>
          <w:sz w:val="24"/>
          <w:szCs w:val="24"/>
        </w:rPr>
        <w:t>业务</w:t>
      </w:r>
      <w:bookmarkStart w:id="39" w:name="_Hlk92788699"/>
      <w:r>
        <w:rPr>
          <w:rFonts w:hint="eastAsia" w:ascii="宋体" w:hAnsi="宋体"/>
          <w:color w:val="auto"/>
          <w:sz w:val="24"/>
          <w:szCs w:val="24"/>
        </w:rPr>
        <w:t>合同的变更、转让、终止或被撤销、无效不影响本诚信自律特别协议的效力。</w:t>
      </w:r>
      <w:bookmarkEnd w:id="39"/>
    </w:p>
    <w:p>
      <w:pPr>
        <w:spacing w:line="440" w:lineRule="exact"/>
        <w:ind w:firstLine="480" w:firstLineChars="200"/>
        <w:rPr>
          <w:rFonts w:hint="eastAsia" w:ascii="宋体" w:hAnsi="宋体"/>
          <w:color w:val="auto"/>
          <w:sz w:val="24"/>
          <w:szCs w:val="24"/>
        </w:rPr>
      </w:pPr>
      <w:r>
        <w:rPr>
          <w:rFonts w:hint="eastAsia" w:ascii="宋体" w:hAnsi="宋体"/>
          <w:color w:val="auto"/>
          <w:sz w:val="24"/>
          <w:szCs w:val="24"/>
        </w:rPr>
        <w:t>4</w:t>
      </w:r>
      <w:r>
        <w:rPr>
          <w:rFonts w:ascii="宋体" w:hAnsi="宋体"/>
          <w:color w:val="auto"/>
          <w:sz w:val="24"/>
          <w:szCs w:val="24"/>
        </w:rPr>
        <w:t>.</w:t>
      </w:r>
      <w:r>
        <w:rPr>
          <w:rFonts w:hint="eastAsia" w:ascii="宋体" w:hAnsi="宋体"/>
          <w:color w:val="auto"/>
          <w:sz w:val="24"/>
          <w:szCs w:val="24"/>
          <w:lang w:val="en-US" w:eastAsia="zh-CN"/>
        </w:rPr>
        <w:t>3</w:t>
      </w:r>
      <w:r>
        <w:rPr>
          <w:rFonts w:hint="eastAsia" w:ascii="宋体" w:hAnsi="宋体"/>
          <w:color w:val="auto"/>
          <w:sz w:val="24"/>
          <w:szCs w:val="24"/>
        </w:rPr>
        <w:t>本协议履行中任何争议均应向甲方所在地人民法院诉讼解决。</w:t>
      </w:r>
    </w:p>
    <w:p>
      <w:pPr>
        <w:pStyle w:val="2"/>
      </w:pPr>
    </w:p>
    <w:sectPr>
      <w:footerReference r:id="rId5" w:type="first"/>
      <w:headerReference r:id="rId3" w:type="default"/>
      <w:footerReference r:id="rId4" w:type="default"/>
      <w:pgSz w:w="11906" w:h="16838"/>
      <w:pgMar w:top="1440" w:right="1797" w:bottom="1440"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font-weight : 700">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posOffset>2210435</wp:posOffset>
              </wp:positionH>
              <wp:positionV relativeFrom="paragraph">
                <wp:posOffset>0</wp:posOffset>
              </wp:positionV>
              <wp:extent cx="1047750" cy="1574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47750" cy="157480"/>
                      </a:xfrm>
                      <a:prstGeom prst="rect">
                        <a:avLst/>
                      </a:prstGeom>
                      <a:noFill/>
                      <a:ln w="15875">
                        <a:noFill/>
                      </a:ln>
                    </wps:spPr>
                    <wps:txbx>
                      <w:txbxContent>
                        <w:p>
                          <w:pPr>
                            <w:pStyle w:val="6"/>
                            <w:jc w:val="cen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10</w:t>
                          </w:r>
                          <w:r>
                            <w:rPr>
                              <w:rFonts w:hint="eastAsia"/>
                            </w:rPr>
                            <w:fldChar w:fldCharType="end"/>
                          </w:r>
                          <w:r>
                            <w:rPr>
                              <w:rFonts w:hint="eastAsia"/>
                            </w:rPr>
                            <w:t xml:space="preserve"> 页</w:t>
                          </w:r>
                        </w:p>
                      </w:txbxContent>
                    </wps:txbx>
                    <wps:bodyPr lIns="0" tIns="0" rIns="0" bIns="0" upright="0"/>
                  </wps:wsp>
                </a:graphicData>
              </a:graphic>
            </wp:anchor>
          </w:drawing>
        </mc:Choice>
        <mc:Fallback>
          <w:pict>
            <v:shape id="_x0000_s1026" o:spid="_x0000_s1026" o:spt="202" type="#_x0000_t202" style="position:absolute;left:0pt;margin-left:174.05pt;margin-top:0pt;height:12.4pt;width:82.5pt;mso-position-horizontal-relative:margin;z-index:251659264;mso-width-relative:page;mso-height-relative:page;" filled="f" stroked="f" coordsize="21600,21600" o:gfxdata="UEsDBAoAAAAAAIdO4kAAAAAAAAAAAAAAAAAEAAAAZHJzL1BLAwQUAAAACACHTuJAleG1ZNYAAAAH&#10;AQAADwAAAGRycy9kb3ducmV2LnhtbE2PwU7DMBBE70j8g7VIXBB10rRVFLKpUCWExAkCH+DESxwR&#10;25Htpi1fz3KC42hGM2/q/dlOYqEQR+8Q8lUGglzv9egGhI/3p/sSREzKaTV5RwgXirBvrq9qVWl/&#10;cm+0tGkQXOJipRBMSnMlZewNWRVXfibH3qcPViWWYZA6qBOX20mus2wnrRodLxg108FQ/9UeLUL7&#10;kopweN7OZnmc7/Trd9fvLgHx9ibPHkAkOqe/MPziMzo0zNT5o9NRTAjFpsw5isCP2N7mBcsOYb0p&#10;QTa1/M/f/ABQSwMEFAAAAAgAh07iQB68k5nDAQAAfAMAAA4AAABkcnMvZTJvRG9jLnhtbK1TwW7b&#10;MAy9D9g/CLovdoJmCYw4BYqgw4BhG9D1AxRZjgVIoiAqsfMD2x/stMvu+658xyglTofu0kMvMiWS&#10;j3yP9Op2sIYdVEANrubTScmZchIa7XY1f/x2/27JGUbhGmHAqZofFfLb9ds3q95XagYdmEYFRiAO&#10;q97XvIvRV0WBslNW4AS8cuRsIVgR6Rp2RRNET+jWFLOyfF/0EBofQCpEet2cnfyCGF4CCG2rpdqA&#10;3Fvl4hk1KCMiUcJOe+Tr3G3bKhm/tC2qyEzNiWnMJxUhe5vOYr0S1S4I32l5aUG8pIVnnKzQjope&#10;oTYiCrYP+j8oq2UAhDZOJNjiTCQrQiym5TNtHjrhVeZCUqO/io6vBys/H74GppuazzhzwtLATz9/&#10;nH79Of3+zmZJnt5jRVEPnuLicAcDLc34jvSYWA9tsOlLfBj5SdzjVVw1RCZTUnmzWMzJJck3nS9u&#10;lln94inbB4wfFFiWjJoHGl7WVBw+YaROKHQMScUc3Gtj8gCNY30CXS7mOePqohTjKDORODebrDhs&#10;hwuzLTRHImY+OhI1LchohNHYjsbeB73r8galZhIQDSW3dVmgNPV/7znq6adZ/w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V4bVk1gAAAAcBAAAPAAAAAAAAAAEAIAAAACIAAABkcnMvZG93bnJldi54&#10;bWxQSwECFAAUAAAACACHTuJAHryTmcMBAAB8AwAADgAAAAAAAAABACAAAAAlAQAAZHJzL2Uyb0Rv&#10;Yy54bWxQSwUGAAAAAAYABgBZAQAAWgUAAAAA&#10;">
              <v:fill on="f" focussize="0,0"/>
              <v:stroke on="f" weight="1.25pt"/>
              <v:imagedata o:title=""/>
              <o:lock v:ext="edit" aspectratio="f"/>
              <v:textbox inset="0mm,0mm,0mm,0mm">
                <w:txbxContent>
                  <w:p>
                    <w:pPr>
                      <w:pStyle w:val="6"/>
                      <w:jc w:val="center"/>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10</w:t>
                    </w:r>
                    <w:r>
                      <w:rPr>
                        <w:rFonts w:hint="eastAsia"/>
                      </w:rPr>
                      <w:fldChar w:fldCharType="end"/>
                    </w:r>
                    <w:r>
                      <w:rPr>
                        <w:rFonts w:hint="eastAsia"/>
                      </w:rPr>
                      <w:t xml:space="preserve"> 页</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6"/>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rPr>
        <w:rFonts w:hint="eastAsia"/>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4Y2NkZDMwMmViMDAzZWQ2ODZhMzJlNWRiMWViOGYifQ=="/>
    <w:docVar w:name="KSO_WPS_MARK_KEY" w:val="d1df1e2c-2132-48aa-902c-4b6322cea4c4"/>
  </w:docVars>
  <w:rsids>
    <w:rsidRoot w:val="00000000"/>
    <w:rsid w:val="00900CE8"/>
    <w:rsid w:val="01113D6B"/>
    <w:rsid w:val="02B20C36"/>
    <w:rsid w:val="02FA438B"/>
    <w:rsid w:val="03253AFD"/>
    <w:rsid w:val="056F1060"/>
    <w:rsid w:val="062806D8"/>
    <w:rsid w:val="072E5257"/>
    <w:rsid w:val="07AB380B"/>
    <w:rsid w:val="08102A56"/>
    <w:rsid w:val="08395DFE"/>
    <w:rsid w:val="089D4136"/>
    <w:rsid w:val="09AD51FD"/>
    <w:rsid w:val="09C875A3"/>
    <w:rsid w:val="09F61D50"/>
    <w:rsid w:val="09F70577"/>
    <w:rsid w:val="0A917CCA"/>
    <w:rsid w:val="0B1701D0"/>
    <w:rsid w:val="0B50723E"/>
    <w:rsid w:val="0B7C423B"/>
    <w:rsid w:val="0BDD4A8F"/>
    <w:rsid w:val="0C831895"/>
    <w:rsid w:val="0CB04E00"/>
    <w:rsid w:val="0CB10D1C"/>
    <w:rsid w:val="0CD24221"/>
    <w:rsid w:val="0CDE01EE"/>
    <w:rsid w:val="0D58687D"/>
    <w:rsid w:val="0DFE11D3"/>
    <w:rsid w:val="0E903FD6"/>
    <w:rsid w:val="0EEA79A9"/>
    <w:rsid w:val="0FD06B9F"/>
    <w:rsid w:val="104B4477"/>
    <w:rsid w:val="111241BF"/>
    <w:rsid w:val="11721BDA"/>
    <w:rsid w:val="11E23B42"/>
    <w:rsid w:val="121E4EA0"/>
    <w:rsid w:val="129B4AA3"/>
    <w:rsid w:val="12BB60E1"/>
    <w:rsid w:val="12FD334A"/>
    <w:rsid w:val="13E62E35"/>
    <w:rsid w:val="14214E0F"/>
    <w:rsid w:val="14F90946"/>
    <w:rsid w:val="155E4C4D"/>
    <w:rsid w:val="15C424A1"/>
    <w:rsid w:val="16FF14F6"/>
    <w:rsid w:val="17180EB5"/>
    <w:rsid w:val="173043C7"/>
    <w:rsid w:val="17822E75"/>
    <w:rsid w:val="194505FE"/>
    <w:rsid w:val="197D7D98"/>
    <w:rsid w:val="19D61FA4"/>
    <w:rsid w:val="1AD638C3"/>
    <w:rsid w:val="1B8A22F8"/>
    <w:rsid w:val="1B944F25"/>
    <w:rsid w:val="1DFA126D"/>
    <w:rsid w:val="1E312EDD"/>
    <w:rsid w:val="1EC60A0F"/>
    <w:rsid w:val="1EE4008D"/>
    <w:rsid w:val="1EF5217E"/>
    <w:rsid w:val="1F2E1635"/>
    <w:rsid w:val="1F486752"/>
    <w:rsid w:val="200C59D1"/>
    <w:rsid w:val="2079293B"/>
    <w:rsid w:val="20BA3AD4"/>
    <w:rsid w:val="21186130"/>
    <w:rsid w:val="217A2579"/>
    <w:rsid w:val="220D5C71"/>
    <w:rsid w:val="226E3397"/>
    <w:rsid w:val="23234C15"/>
    <w:rsid w:val="23516881"/>
    <w:rsid w:val="2374596F"/>
    <w:rsid w:val="23AA7E3E"/>
    <w:rsid w:val="23BA3996"/>
    <w:rsid w:val="241A2687"/>
    <w:rsid w:val="25450DE8"/>
    <w:rsid w:val="25BA004D"/>
    <w:rsid w:val="273C5F0D"/>
    <w:rsid w:val="27DC76F6"/>
    <w:rsid w:val="28892427"/>
    <w:rsid w:val="28E36414"/>
    <w:rsid w:val="28F60FCD"/>
    <w:rsid w:val="294A357E"/>
    <w:rsid w:val="295A3A14"/>
    <w:rsid w:val="29821182"/>
    <w:rsid w:val="2D0217A7"/>
    <w:rsid w:val="2D964B2C"/>
    <w:rsid w:val="2E3F604B"/>
    <w:rsid w:val="2FB30503"/>
    <w:rsid w:val="2FC74BBF"/>
    <w:rsid w:val="31101182"/>
    <w:rsid w:val="31897D2A"/>
    <w:rsid w:val="321E1594"/>
    <w:rsid w:val="32EC3440"/>
    <w:rsid w:val="33153490"/>
    <w:rsid w:val="33366443"/>
    <w:rsid w:val="34833930"/>
    <w:rsid w:val="34D86DDD"/>
    <w:rsid w:val="353266BA"/>
    <w:rsid w:val="359A53D6"/>
    <w:rsid w:val="3627310D"/>
    <w:rsid w:val="36E36908"/>
    <w:rsid w:val="373553B6"/>
    <w:rsid w:val="38602906"/>
    <w:rsid w:val="386817BB"/>
    <w:rsid w:val="39A3017C"/>
    <w:rsid w:val="3AD61AF0"/>
    <w:rsid w:val="3B5129DA"/>
    <w:rsid w:val="3B5746FD"/>
    <w:rsid w:val="3BCB62E9"/>
    <w:rsid w:val="3CE87772"/>
    <w:rsid w:val="3CF41023"/>
    <w:rsid w:val="3EB219E2"/>
    <w:rsid w:val="3F21156B"/>
    <w:rsid w:val="3F927BA0"/>
    <w:rsid w:val="3FE0432D"/>
    <w:rsid w:val="3FEB6F5A"/>
    <w:rsid w:val="41314E40"/>
    <w:rsid w:val="44E47643"/>
    <w:rsid w:val="46ED1809"/>
    <w:rsid w:val="473867FC"/>
    <w:rsid w:val="473F1E5F"/>
    <w:rsid w:val="47AC3472"/>
    <w:rsid w:val="487A174B"/>
    <w:rsid w:val="48CC18F2"/>
    <w:rsid w:val="48DA40E2"/>
    <w:rsid w:val="49033566"/>
    <w:rsid w:val="49ED1B20"/>
    <w:rsid w:val="4A275032"/>
    <w:rsid w:val="4B0E1D4E"/>
    <w:rsid w:val="4B742A32"/>
    <w:rsid w:val="4BC36FDC"/>
    <w:rsid w:val="4CF023A5"/>
    <w:rsid w:val="4D1D44CA"/>
    <w:rsid w:val="4D2C10B1"/>
    <w:rsid w:val="4D606240"/>
    <w:rsid w:val="4E3B4BF9"/>
    <w:rsid w:val="4F01732B"/>
    <w:rsid w:val="4F7724B7"/>
    <w:rsid w:val="4F992F4F"/>
    <w:rsid w:val="4F9C201E"/>
    <w:rsid w:val="4FD404FE"/>
    <w:rsid w:val="50215497"/>
    <w:rsid w:val="514C3FCB"/>
    <w:rsid w:val="51A96C75"/>
    <w:rsid w:val="52344790"/>
    <w:rsid w:val="52E63682"/>
    <w:rsid w:val="537844CA"/>
    <w:rsid w:val="540D038D"/>
    <w:rsid w:val="55320D2F"/>
    <w:rsid w:val="55EF0512"/>
    <w:rsid w:val="55F52488"/>
    <w:rsid w:val="56CD51B3"/>
    <w:rsid w:val="56D54068"/>
    <w:rsid w:val="570B307B"/>
    <w:rsid w:val="576F4D20"/>
    <w:rsid w:val="582E1E31"/>
    <w:rsid w:val="58353010"/>
    <w:rsid w:val="584119B5"/>
    <w:rsid w:val="585F50B4"/>
    <w:rsid w:val="58C24528"/>
    <w:rsid w:val="593257A1"/>
    <w:rsid w:val="596E4BB4"/>
    <w:rsid w:val="59C842A7"/>
    <w:rsid w:val="5A3E3CD2"/>
    <w:rsid w:val="5AA71621"/>
    <w:rsid w:val="5B2C4195"/>
    <w:rsid w:val="5BEE41DB"/>
    <w:rsid w:val="5C084598"/>
    <w:rsid w:val="5C624C60"/>
    <w:rsid w:val="5C6359A9"/>
    <w:rsid w:val="5CCA2F5E"/>
    <w:rsid w:val="5E391380"/>
    <w:rsid w:val="5E8425FB"/>
    <w:rsid w:val="600B4656"/>
    <w:rsid w:val="60455DBA"/>
    <w:rsid w:val="61564616"/>
    <w:rsid w:val="61811074"/>
    <w:rsid w:val="62A414BE"/>
    <w:rsid w:val="62BC2E01"/>
    <w:rsid w:val="63577B7B"/>
    <w:rsid w:val="64406FC4"/>
    <w:rsid w:val="65D06126"/>
    <w:rsid w:val="65FB7383"/>
    <w:rsid w:val="661B3DDE"/>
    <w:rsid w:val="66830CE6"/>
    <w:rsid w:val="66D40527"/>
    <w:rsid w:val="66E15097"/>
    <w:rsid w:val="67424E02"/>
    <w:rsid w:val="67782ED1"/>
    <w:rsid w:val="67C34DC9"/>
    <w:rsid w:val="67D469E8"/>
    <w:rsid w:val="685A43CD"/>
    <w:rsid w:val="68855FFF"/>
    <w:rsid w:val="698536CB"/>
    <w:rsid w:val="6B427AC6"/>
    <w:rsid w:val="6B4A697B"/>
    <w:rsid w:val="6CAB6ABB"/>
    <w:rsid w:val="6CFA461F"/>
    <w:rsid w:val="6D5E5FA9"/>
    <w:rsid w:val="6DA73C10"/>
    <w:rsid w:val="6DB91268"/>
    <w:rsid w:val="6DD037C4"/>
    <w:rsid w:val="6DDE15FC"/>
    <w:rsid w:val="6E761835"/>
    <w:rsid w:val="70386C15"/>
    <w:rsid w:val="7062481D"/>
    <w:rsid w:val="715B6C53"/>
    <w:rsid w:val="71AC5D09"/>
    <w:rsid w:val="71B132B0"/>
    <w:rsid w:val="72A700B7"/>
    <w:rsid w:val="73800E88"/>
    <w:rsid w:val="744C2C85"/>
    <w:rsid w:val="748E3F79"/>
    <w:rsid w:val="75F22119"/>
    <w:rsid w:val="76960CC6"/>
    <w:rsid w:val="76DB7097"/>
    <w:rsid w:val="76F81981"/>
    <w:rsid w:val="78774B27"/>
    <w:rsid w:val="78994A9D"/>
    <w:rsid w:val="78CB31AE"/>
    <w:rsid w:val="78D41F79"/>
    <w:rsid w:val="78D4228A"/>
    <w:rsid w:val="793A1586"/>
    <w:rsid w:val="79986B03"/>
    <w:rsid w:val="79C51123"/>
    <w:rsid w:val="7A097B2C"/>
    <w:rsid w:val="7A600F27"/>
    <w:rsid w:val="7C2B5415"/>
    <w:rsid w:val="7DC10D1E"/>
    <w:rsid w:val="7E3239CA"/>
    <w:rsid w:val="7EDC6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4">
    <w:name w:val="heading 1"/>
    <w:basedOn w:val="1"/>
    <w:next w:val="1"/>
    <w:link w:val="17"/>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styleId="5">
    <w:name w:val="annotation text"/>
    <w:basedOn w:val="1"/>
    <w:qFormat/>
    <w:uiPriority w:val="0"/>
    <w:pPr>
      <w:jc w:val="left"/>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Title"/>
    <w:basedOn w:val="1"/>
    <w:qFormat/>
    <w:uiPriority w:val="10"/>
    <w:pPr>
      <w:spacing w:before="240" w:after="60"/>
      <w:jc w:val="center"/>
      <w:outlineLvl w:val="0"/>
    </w:pPr>
    <w:rPr>
      <w:rFonts w:ascii="Arial" w:hAnsi="Arial"/>
      <w:b/>
      <w:sz w:val="32"/>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 A"/>
    <w:basedOn w:val="1"/>
    <w:qFormat/>
    <w:uiPriority w:val="0"/>
    <w:rPr>
      <w:rFonts w:eastAsia="Arial Unicode MS" w:cs="Arial Unicode MS"/>
      <w:color w:val="000000"/>
      <w:szCs w:val="21"/>
    </w:rPr>
  </w:style>
  <w:style w:type="character" w:customStyle="1" w:styleId="14">
    <w:name w:val="font21"/>
    <w:basedOn w:val="12"/>
    <w:qFormat/>
    <w:uiPriority w:val="0"/>
    <w:rPr>
      <w:rFonts w:hint="eastAsia" w:ascii="仿宋" w:hAnsi="仿宋" w:eastAsia="仿宋" w:cs="仿宋"/>
      <w:color w:val="000000"/>
      <w:sz w:val="22"/>
      <w:szCs w:val="22"/>
      <w:u w:val="none"/>
    </w:rPr>
  </w:style>
  <w:style w:type="character" w:customStyle="1" w:styleId="15">
    <w:name w:val="font31"/>
    <w:basedOn w:val="12"/>
    <w:qFormat/>
    <w:uiPriority w:val="0"/>
    <w:rPr>
      <w:rFonts w:hint="default" w:ascii="font-weight : 700" w:hAnsi="font-weight : 700" w:eastAsia="font-weight : 700" w:cs="font-weight : 700"/>
      <w:color w:val="000000"/>
      <w:sz w:val="24"/>
      <w:szCs w:val="24"/>
      <w:u w:val="none"/>
    </w:rPr>
  </w:style>
  <w:style w:type="character" w:customStyle="1" w:styleId="16">
    <w:name w:val="font11"/>
    <w:qFormat/>
    <w:uiPriority w:val="0"/>
    <w:rPr>
      <w:rFonts w:hint="eastAsia" w:ascii="仿宋" w:hAnsi="仿宋" w:eastAsia="仿宋" w:cs="仿宋"/>
      <w:color w:val="000000"/>
      <w:sz w:val="20"/>
      <w:szCs w:val="20"/>
      <w:u w:val="none"/>
    </w:rPr>
  </w:style>
  <w:style w:type="character" w:customStyle="1" w:styleId="17">
    <w:name w:val="标题 1 Char"/>
    <w:link w:val="4"/>
    <w:qFormat/>
    <w:uiPriority w:val="0"/>
    <w:rPr>
      <w:b/>
      <w:kern w:val="44"/>
      <w:sz w:val="44"/>
    </w:rPr>
  </w:style>
  <w:style w:type="paragraph" w:customStyle="1" w:styleId="18">
    <w:name w:val="正文1"/>
    <w:basedOn w:val="1"/>
    <w:qFormat/>
    <w:uiPriority w:val="0"/>
    <w:pPr>
      <w:adjustRightInd w:val="0"/>
      <w:spacing w:line="360" w:lineRule="atLeast"/>
      <w:jc w:val="left"/>
    </w:pPr>
    <w:rPr>
      <w:rFonts w:ascii="宋体"/>
      <w:kern w:val="0"/>
      <w:sz w:val="24"/>
    </w:rPr>
  </w:style>
  <w:style w:type="character" w:customStyle="1" w:styleId="19">
    <w:name w:val="font01"/>
    <w:basedOn w:val="12"/>
    <w:qFormat/>
    <w:uiPriority w:val="0"/>
    <w:rPr>
      <w:rFonts w:hint="eastAsia" w:ascii="宋体" w:hAnsi="宋体" w:eastAsia="宋体" w:cs="宋体"/>
      <w:color w:val="000000"/>
      <w:sz w:val="20"/>
      <w:szCs w:val="20"/>
      <w:u w:val="none"/>
    </w:rPr>
  </w:style>
  <w:style w:type="character" w:customStyle="1" w:styleId="20">
    <w:name w:val="font41"/>
    <w:basedOn w:val="12"/>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8740</Words>
  <Characters>9678</Characters>
  <Lines>0</Lines>
  <Paragraphs>0</Paragraphs>
  <TotalTime>11</TotalTime>
  <ScaleCrop>false</ScaleCrop>
  <LinksUpToDate>false</LinksUpToDate>
  <CharactersWithSpaces>9930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2024-04-01T08:32:00Z</dcterms:created>
  <dc:creator>XXB</dc:creator>
  <cp:lastModifiedBy>heart枫林火山</cp:lastModifiedBy>
  <dcterms:modified xsi:type="dcterms:W3CDTF">2024-10-12T01:06:42Z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D592DA91B0C141ABAF2B8ECA184D6781_13</vt:lpwstr>
  </property>
  <property fmtid="{D5CDD505-2E9C-101B-9397-08002B2CF9AE}" pid="4" name="EagleCloud">
    <vt:lpwstr>{"watermark_type":"track","current_time":"2024-08-28 11:55","employee_id":"emp_4f838386-dddc-463c-9186-c0dbd84e51be","agent_id":"e914e95380ec785b102218ea0ea8d1d6ef4aa80a02026cf138b6b3bfbbde2c58","process":"","custom_content":"科技租户","total_content":"2024-08-28 11:55-emp_4f838386-dddc-463c-9186-c0dbd84e51be-e914e95380ec785b102218ea0ea8d1d6ef4aa80a02026cf138b6b3bfbbde2c58-{{process}}-科技租户"}</vt:lpwstr>
  </property>
</Properties>
</file>