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宋体" w:hAnsi="宋体" w:eastAsia="宋体" w:cs="宋体"/>
          <w:b/>
          <w:sz w:val="44"/>
          <w:szCs w:val="44"/>
          <w:u w:val="none"/>
        </w:rPr>
      </w:pPr>
      <w:r>
        <w:rPr>
          <w:rFonts w:hint="eastAsia" w:ascii="宋体" w:hAnsi="宋体" w:eastAsia="宋体" w:cs="宋体"/>
          <w:b/>
          <w:sz w:val="44"/>
          <w:szCs w:val="44"/>
          <w:u w:val="none"/>
          <w:lang w:val="en-US" w:eastAsia="zh-CN"/>
        </w:rPr>
        <w:t>田林铝厂10月氟化铝采购项目</w:t>
      </w:r>
    </w:p>
    <w:p>
      <w:pPr>
        <w:spacing w:line="440" w:lineRule="exact"/>
        <w:jc w:val="center"/>
        <w:rPr>
          <w:rFonts w:hint="eastAsia" w:ascii="宋体" w:hAnsi="宋体" w:eastAsia="宋体" w:cs="宋体"/>
          <w:szCs w:val="21"/>
        </w:rPr>
      </w:pPr>
      <w:r>
        <w:rPr>
          <w:rFonts w:hint="eastAsia" w:ascii="宋体" w:hAnsi="宋体" w:eastAsia="宋体" w:cs="宋体"/>
          <w:szCs w:val="21"/>
        </w:rPr>
        <w:t xml:space="preserve">                                                         </w:t>
      </w:r>
    </w:p>
    <w:p>
      <w:pPr>
        <w:spacing w:line="440" w:lineRule="exact"/>
        <w:jc w:val="both"/>
        <w:rPr>
          <w:rFonts w:hint="eastAsia" w:ascii="宋体" w:hAnsi="宋体" w:eastAsia="宋体" w:cs="宋体"/>
          <w:b w:val="0"/>
          <w:bCs/>
          <w:strike w:val="0"/>
          <w:sz w:val="24"/>
          <w:szCs w:val="24"/>
        </w:rPr>
      </w:pPr>
      <w:r>
        <w:rPr>
          <w:rFonts w:hint="eastAsia" w:ascii="宋体" w:hAnsi="宋体" w:eastAsia="宋体" w:cs="宋体"/>
          <w:b/>
          <w:bCs w:val="0"/>
          <w:sz w:val="24"/>
          <w:szCs w:val="24"/>
        </w:rPr>
        <w:t>采购类别：</w:t>
      </w:r>
      <w:r>
        <w:rPr>
          <w:rFonts w:hint="eastAsia" w:ascii="宋体" w:hAnsi="宋体" w:eastAsia="宋体" w:cs="宋体"/>
          <w:b w:val="0"/>
          <w:bCs/>
          <w:sz w:val="24"/>
          <w:szCs w:val="24"/>
        </w:rPr>
        <w:t>生产性原辅材料类（注：请选择此类别，否则无法报名）</w:t>
      </w:r>
    </w:p>
    <w:p>
      <w:pPr>
        <w:numPr>
          <w:ilvl w:val="0"/>
          <w:numId w:val="0"/>
        </w:numPr>
        <w:spacing w:line="440" w:lineRule="exact"/>
        <w:rPr>
          <w:rFonts w:hint="eastAsia" w:ascii="宋体" w:hAnsi="宋体" w:eastAsia="宋体" w:cs="宋体"/>
          <w:b w:val="0"/>
          <w:bCs/>
          <w:sz w:val="24"/>
          <w:szCs w:val="24"/>
        </w:rPr>
      </w:pPr>
      <w:r>
        <w:rPr>
          <w:rFonts w:hint="eastAsia" w:ascii="宋体" w:hAnsi="宋体" w:eastAsia="宋体" w:cs="宋体"/>
          <w:b/>
          <w:bCs w:val="0"/>
          <w:kern w:val="2"/>
          <w:sz w:val="24"/>
          <w:szCs w:val="24"/>
          <w:lang w:val="en-US" w:eastAsia="zh-CN" w:bidi="ar-SA"/>
        </w:rPr>
        <w:t>1.</w:t>
      </w:r>
      <w:r>
        <w:rPr>
          <w:rFonts w:hint="eastAsia" w:ascii="宋体" w:hAnsi="宋体" w:eastAsia="宋体" w:cs="宋体"/>
          <w:b/>
          <w:bCs w:val="0"/>
          <w:sz w:val="24"/>
          <w:szCs w:val="24"/>
        </w:rPr>
        <w:t>项目名称：</w:t>
      </w:r>
      <w:r>
        <w:rPr>
          <w:rFonts w:hint="eastAsia" w:ascii="宋体" w:hAnsi="宋体" w:eastAsia="宋体" w:cs="宋体"/>
          <w:b w:val="0"/>
          <w:bCs/>
          <w:sz w:val="24"/>
          <w:szCs w:val="24"/>
        </w:rPr>
        <w:t>田林铝厂10月氟化铝采购项目</w:t>
      </w:r>
    </w:p>
    <w:p>
      <w:pPr>
        <w:numPr>
          <w:ilvl w:val="0"/>
          <w:numId w:val="0"/>
        </w:numPr>
        <w:spacing w:line="440" w:lineRule="exact"/>
        <w:ind w:left="0" w:leftChars="0" w:firstLine="0" w:firstLineChars="0"/>
        <w:rPr>
          <w:rFonts w:hint="eastAsia" w:ascii="宋体" w:hAnsi="宋体" w:eastAsia="宋体" w:cs="宋体"/>
          <w:b/>
          <w:bCs w:val="0"/>
          <w:sz w:val="24"/>
          <w:szCs w:val="24"/>
          <w:lang w:val="en-US" w:eastAsia="zh-CN"/>
        </w:rPr>
      </w:pPr>
      <w:r>
        <w:rPr>
          <w:rFonts w:hint="eastAsia" w:ascii="宋体" w:hAnsi="宋体" w:eastAsia="宋体" w:cs="宋体"/>
          <w:b/>
          <w:bCs w:val="0"/>
          <w:kern w:val="2"/>
          <w:sz w:val="24"/>
          <w:szCs w:val="24"/>
          <w:lang w:val="en-US" w:eastAsia="zh-CN" w:bidi="ar-SA"/>
        </w:rPr>
        <w:t>2.</w:t>
      </w:r>
      <w:r>
        <w:rPr>
          <w:rFonts w:hint="eastAsia" w:ascii="宋体" w:hAnsi="宋体" w:eastAsia="宋体" w:cs="宋体"/>
          <w:b/>
          <w:bCs w:val="0"/>
          <w:sz w:val="24"/>
          <w:szCs w:val="24"/>
          <w:lang w:val="en-US" w:eastAsia="zh-CN"/>
        </w:rPr>
        <w:t>招标条件：</w:t>
      </w:r>
    </w:p>
    <w:p>
      <w:pPr>
        <w:numPr>
          <w:ilvl w:val="0"/>
          <w:numId w:val="0"/>
        </w:numPr>
        <w:spacing w:line="440" w:lineRule="exact"/>
        <w:ind w:left="0" w:leftChars="0"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u w:val="single"/>
          <w:lang w:val="en-US" w:eastAsia="zh-CN"/>
        </w:rPr>
        <w:t>田林铝厂10月氟化铝采购项目</w:t>
      </w:r>
      <w:r>
        <w:rPr>
          <w:rFonts w:hint="eastAsia" w:ascii="宋体" w:hAnsi="宋体" w:eastAsia="宋体" w:cs="宋体"/>
          <w:b w:val="0"/>
          <w:bCs/>
          <w:sz w:val="24"/>
          <w:szCs w:val="24"/>
          <w:lang w:val="en-US" w:eastAsia="zh-CN"/>
        </w:rPr>
        <w:t>已具备招标条件，</w:t>
      </w:r>
      <w:bookmarkStart w:id="0" w:name="2.项目概况"/>
      <w:bookmarkEnd w:id="0"/>
      <w:r>
        <w:rPr>
          <w:rFonts w:hint="eastAsia" w:ascii="宋体" w:hAnsi="宋体" w:eastAsia="宋体" w:cs="宋体"/>
          <w:b w:val="0"/>
          <w:bCs/>
          <w:sz w:val="24"/>
          <w:szCs w:val="24"/>
          <w:lang w:val="en-US" w:eastAsia="zh-CN"/>
        </w:rPr>
        <w:t>现邀请贵司参与本项目投标，招标单位为</w:t>
      </w:r>
      <w:r>
        <w:rPr>
          <w:rFonts w:hint="eastAsia" w:ascii="宋体" w:hAnsi="宋体" w:eastAsia="宋体" w:cs="宋体"/>
          <w:b w:val="0"/>
          <w:bCs/>
          <w:sz w:val="24"/>
          <w:szCs w:val="24"/>
          <w:u w:val="single"/>
          <w:lang w:val="en-US" w:eastAsia="zh-CN"/>
        </w:rPr>
        <w:t>广西田林百矿铝业有限公司</w:t>
      </w:r>
      <w:r>
        <w:rPr>
          <w:rFonts w:hint="eastAsia" w:ascii="宋体" w:hAnsi="宋体" w:eastAsia="宋体" w:cs="宋体"/>
          <w:b w:val="0"/>
          <w:bCs/>
          <w:sz w:val="24"/>
          <w:szCs w:val="24"/>
          <w:lang w:val="en-US" w:eastAsia="zh-CN"/>
        </w:rPr>
        <w:t>。</w:t>
      </w:r>
    </w:p>
    <w:p>
      <w:pPr>
        <w:numPr>
          <w:ilvl w:val="0"/>
          <w:numId w:val="0"/>
        </w:numPr>
        <w:spacing w:line="440" w:lineRule="exact"/>
        <w:ind w:left="0" w:leftChars="0" w:firstLine="0" w:firstLineChars="0"/>
        <w:rPr>
          <w:rFonts w:hint="eastAsia" w:ascii="宋体" w:hAnsi="宋体" w:eastAsia="宋体" w:cs="宋体"/>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color w:val="000000"/>
          <w:sz w:val="24"/>
          <w:szCs w:val="24"/>
        </w:rPr>
        <w:t>项目概</w:t>
      </w:r>
      <w:r>
        <w:rPr>
          <w:rFonts w:hint="eastAsia" w:ascii="宋体" w:hAnsi="宋体" w:eastAsia="宋体" w:cs="宋体"/>
          <w:b/>
          <w:bCs/>
          <w:sz w:val="24"/>
          <w:szCs w:val="24"/>
        </w:rPr>
        <w:t>况：</w:t>
      </w:r>
    </w:p>
    <w:p>
      <w:pPr>
        <w:spacing w:line="440" w:lineRule="exact"/>
        <w:ind w:left="0" w:leftChars="0" w:firstLine="420" w:firstLineChars="175"/>
        <w:rPr>
          <w:rFonts w:hint="eastAsia" w:ascii="宋体" w:hAnsi="宋体" w:eastAsia="宋体" w:cs="宋体"/>
          <w:color w:val="000000"/>
          <w:sz w:val="24"/>
          <w:szCs w:val="24"/>
          <w:lang w:val="en-US" w:eastAsia="zh-CN"/>
        </w:rPr>
      </w:pPr>
      <w:r>
        <w:rPr>
          <w:rFonts w:hint="eastAsia" w:ascii="宋体" w:hAnsi="宋体" w:eastAsia="宋体" w:cs="宋体"/>
          <w:bCs/>
          <w:color w:val="000000" w:themeColor="text1"/>
          <w:sz w:val="24"/>
          <w:szCs w:val="24"/>
          <w:lang w:val="en-US" w:eastAsia="zh-CN"/>
          <w14:textFill>
            <w14:solidFill>
              <w14:schemeClr w14:val="tx1"/>
            </w14:solidFill>
          </w14:textFill>
        </w:rPr>
        <w:t>广西田林百矿铝业有限公司（下称“田林铝厂”）位于广西田林县旧州镇桂黔（田林）经济产业园区内，年产30万吨电解铝，距百色市约135km，厂址距田林县城约68km。</w:t>
      </w:r>
      <w:r>
        <w:rPr>
          <w:rFonts w:hint="eastAsia" w:ascii="宋体" w:hAnsi="宋体" w:eastAsia="宋体" w:cs="宋体"/>
          <w:color w:val="auto"/>
          <w:sz w:val="24"/>
          <w:szCs w:val="24"/>
        </w:rPr>
        <w:t>根据公司生产计划，现就田林铝厂10月氟化铝采购项目进行招标</w:t>
      </w:r>
      <w:r>
        <w:rPr>
          <w:rFonts w:hint="eastAsia" w:ascii="宋体" w:hAnsi="宋体" w:eastAsia="宋体" w:cs="宋体"/>
          <w:color w:val="000000"/>
          <w:sz w:val="24"/>
          <w:szCs w:val="24"/>
          <w:lang w:val="en-US" w:eastAsia="zh-CN"/>
        </w:rPr>
        <w:t>。</w:t>
      </w:r>
    </w:p>
    <w:p>
      <w:pPr>
        <w:spacing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招标范围：</w:t>
      </w:r>
    </w:p>
    <w:tbl>
      <w:tblPr>
        <w:tblStyle w:val="14"/>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256"/>
        <w:gridCol w:w="1484"/>
        <w:gridCol w:w="1525"/>
        <w:gridCol w:w="2178"/>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Pr>
          <w:p>
            <w:pPr>
              <w:pStyle w:val="23"/>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1256" w:type="dxa"/>
          </w:tcPr>
          <w:p>
            <w:pPr>
              <w:pStyle w:val="23"/>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标段</w:t>
            </w:r>
          </w:p>
        </w:tc>
        <w:tc>
          <w:tcPr>
            <w:tcW w:w="1484" w:type="dxa"/>
            <w:vAlign w:val="top"/>
          </w:tcPr>
          <w:p>
            <w:pPr>
              <w:pStyle w:val="23"/>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名称</w:t>
            </w:r>
          </w:p>
        </w:tc>
        <w:tc>
          <w:tcPr>
            <w:tcW w:w="1525" w:type="dxa"/>
          </w:tcPr>
          <w:p>
            <w:pPr>
              <w:pStyle w:val="23"/>
              <w:keepNext w:val="0"/>
              <w:keepLines w:val="0"/>
              <w:pageBreakBefore w:val="0"/>
              <w:widowControl w:val="0"/>
              <w:kinsoku/>
              <w:wordWrap/>
              <w:overflowPunct/>
              <w:topLinePunct w:val="0"/>
              <w:autoSpaceDE/>
              <w:autoSpaceDN/>
              <w:bidi w:val="0"/>
              <w:adjustRightInd w:val="0"/>
              <w:snapToGrid/>
              <w:spacing w:line="300" w:lineRule="exact"/>
              <w:jc w:val="center"/>
              <w:textAlignment w:val="auto"/>
              <w:rPr>
                <w:rFonts w:hint="eastAsia" w:ascii="宋体" w:hAnsi="宋体" w:eastAsia="宋体" w:cs="宋体"/>
                <w:color w:val="auto"/>
                <w:sz w:val="24"/>
                <w:szCs w:val="24"/>
                <w:highlight w:val="none"/>
                <w:vertAlign w:val="baseline"/>
                <w:lang w:val="en-US" w:eastAsia="zh-CN"/>
              </w:rPr>
            </w:pPr>
            <w:r>
              <w:rPr>
                <w:rFonts w:hint="eastAsia" w:hAnsi="宋体" w:eastAsia="宋体" w:cs="宋体"/>
                <w:color w:val="auto"/>
                <w:sz w:val="24"/>
                <w:szCs w:val="24"/>
                <w:highlight w:val="none"/>
                <w:vertAlign w:val="baseline"/>
                <w:lang w:val="en-US" w:eastAsia="zh-CN"/>
              </w:rPr>
              <w:t>/</w:t>
            </w:r>
          </w:p>
        </w:tc>
        <w:tc>
          <w:tcPr>
            <w:tcW w:w="2178" w:type="dxa"/>
          </w:tcPr>
          <w:p>
            <w:pPr>
              <w:pStyle w:val="23"/>
              <w:jc w:val="center"/>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供货周期</w:t>
            </w:r>
          </w:p>
        </w:tc>
        <w:tc>
          <w:tcPr>
            <w:tcW w:w="2079" w:type="dxa"/>
          </w:tcPr>
          <w:p>
            <w:pPr>
              <w:keepNext w:val="0"/>
              <w:keepLines w:val="0"/>
              <w:widowControl/>
              <w:suppressLineNumbers w:val="0"/>
              <w:jc w:val="center"/>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kern w:val="0"/>
                <w:sz w:val="24"/>
                <w:szCs w:val="24"/>
                <w:highlight w:val="none"/>
                <w:lang w:val="en-US" w:eastAsia="zh-CN" w:bidi="ar"/>
              </w:rPr>
              <w:t>预估总量（吨）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exact"/>
          <w:jc w:val="center"/>
        </w:trPr>
        <w:tc>
          <w:tcPr>
            <w:tcW w:w="759" w:type="dxa"/>
            <w:vAlign w:val="center"/>
          </w:tcPr>
          <w:p>
            <w:pPr>
              <w:ind w:firstLine="240" w:firstLineChars="100"/>
              <w:jc w:val="both"/>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1256" w:type="dxa"/>
            <w:vAlign w:val="center"/>
          </w:tcPr>
          <w:p>
            <w:pPr>
              <w:pStyle w:val="23"/>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标段</w:t>
            </w:r>
            <w:r>
              <w:rPr>
                <w:rFonts w:hint="eastAsia" w:hAnsi="宋体" w:eastAsia="宋体" w:cs="宋体"/>
                <w:color w:val="auto"/>
                <w:sz w:val="24"/>
                <w:szCs w:val="24"/>
                <w:highlight w:val="none"/>
                <w:vertAlign w:val="baseline"/>
                <w:lang w:val="en-US" w:eastAsia="zh-CN"/>
              </w:rPr>
              <w:t>一</w:t>
            </w:r>
          </w:p>
        </w:tc>
        <w:tc>
          <w:tcPr>
            <w:tcW w:w="1484" w:type="dxa"/>
            <w:vAlign w:val="center"/>
          </w:tcPr>
          <w:p>
            <w:pPr>
              <w:pStyle w:val="23"/>
              <w:jc w:val="center"/>
              <w:rPr>
                <w:rFonts w:hint="eastAsia" w:ascii="宋体" w:hAnsi="宋体" w:eastAsia="宋体" w:cs="宋体"/>
                <w:color w:val="auto"/>
                <w:sz w:val="24"/>
                <w:szCs w:val="24"/>
                <w:highlight w:val="none"/>
                <w:vertAlign w:val="baseline"/>
                <w:lang w:val="en-US" w:eastAsia="zh-CN"/>
              </w:rPr>
            </w:pPr>
            <w:r>
              <w:rPr>
                <w:rFonts w:hint="eastAsia" w:hAnsi="宋体" w:eastAsia="宋体" w:cs="宋体"/>
                <w:color w:val="auto"/>
                <w:sz w:val="24"/>
                <w:szCs w:val="24"/>
                <w:highlight w:val="none"/>
                <w:vertAlign w:val="baseline"/>
                <w:lang w:val="en-US" w:eastAsia="zh-CN"/>
              </w:rPr>
              <w:t>氟化铝</w:t>
            </w:r>
          </w:p>
        </w:tc>
        <w:tc>
          <w:tcPr>
            <w:tcW w:w="1525" w:type="dxa"/>
            <w:vAlign w:val="center"/>
          </w:tcPr>
          <w:p>
            <w:pPr>
              <w:pStyle w:val="23"/>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w:t>
            </w:r>
          </w:p>
        </w:tc>
        <w:tc>
          <w:tcPr>
            <w:tcW w:w="2178" w:type="dxa"/>
            <w:vAlign w:val="center"/>
          </w:tcPr>
          <w:p>
            <w:pPr>
              <w:jc w:val="center"/>
              <w:rPr>
                <w:rFonts w:hint="default"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2024年10月22日-11月15日</w:t>
            </w:r>
          </w:p>
        </w:tc>
        <w:tc>
          <w:tcPr>
            <w:tcW w:w="2079" w:type="dxa"/>
            <w:vAlign w:val="center"/>
          </w:tcPr>
          <w:p>
            <w:pPr>
              <w:jc w:val="center"/>
              <w:rPr>
                <w:rFonts w:hint="default" w:ascii="宋体" w:hAnsi="宋体" w:eastAsia="宋体" w:cs="宋体"/>
                <w:color w:val="auto"/>
                <w:kern w:val="0"/>
                <w:sz w:val="24"/>
                <w:szCs w:val="24"/>
                <w:highlight w:val="none"/>
                <w:vertAlign w:val="baseline"/>
                <w:lang w:val="en-US" w:eastAsia="zh-CN" w:bidi="ar-SA"/>
              </w:rPr>
            </w:pPr>
            <w:r>
              <w:rPr>
                <w:rFonts w:hint="eastAsia" w:ascii="宋体" w:hAnsi="宋体" w:eastAsia="宋体" w:cs="宋体"/>
                <w:color w:val="auto"/>
                <w:kern w:val="0"/>
                <w:sz w:val="24"/>
                <w:szCs w:val="24"/>
                <w:highlight w:val="none"/>
                <w:vertAlign w:val="baseline"/>
                <w:lang w:val="en-US" w:eastAsia="zh-CN" w:bidi="ar-SA"/>
              </w:rPr>
              <w:t>500</w:t>
            </w:r>
          </w:p>
        </w:tc>
      </w:tr>
    </w:tbl>
    <w:p>
      <w:pPr>
        <w:numPr>
          <w:ilvl w:val="0"/>
          <w:numId w:val="0"/>
        </w:numPr>
        <w:spacing w:line="440" w:lineRule="exact"/>
        <w:ind w:left="0" w:leftChars="0" w:firstLine="0" w:firstLine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5.指标要求</w:t>
      </w:r>
    </w:p>
    <w:p>
      <w:pPr>
        <w:spacing w:line="440" w:lineRule="exact"/>
        <w:ind w:left="0" w:leftChars="0" w:firstLine="420" w:firstLineChars="175"/>
        <w:rPr>
          <w:rFonts w:hint="default" w:ascii="宋体" w:hAnsi="宋体" w:eastAsia="宋体" w:cs="宋体"/>
          <w:bCs/>
          <w:color w:val="000000" w:themeColor="text1"/>
          <w:sz w:val="24"/>
          <w:szCs w:val="24"/>
          <w:lang w:val="en-US"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5.1干法氟化铝，氟化铝质量验收依据GB/T 4292-2017《氟化铝》标准进行判定验收。应符合AF-1及以上品级要求。相关指标要求如下：</w:t>
      </w:r>
    </w:p>
    <w:tbl>
      <w:tblPr>
        <w:tblStyle w:val="13"/>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826"/>
        <w:gridCol w:w="909"/>
        <w:gridCol w:w="855"/>
        <w:gridCol w:w="855"/>
        <w:gridCol w:w="859"/>
        <w:gridCol w:w="797"/>
        <w:gridCol w:w="795"/>
        <w:gridCol w:w="930"/>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08" w:type="dxa"/>
            <w:vMerge w:val="restart"/>
            <w:noWrap w:val="0"/>
            <w:vAlign w:val="center"/>
          </w:tcPr>
          <w:p>
            <w:pPr>
              <w:spacing w:line="240" w:lineRule="auto"/>
              <w:jc w:val="center"/>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1"/>
                <w:szCs w:val="21"/>
                <w:highlight w:val="none"/>
              </w:rPr>
              <w:t>牌号</w:t>
            </w:r>
          </w:p>
        </w:tc>
        <w:tc>
          <w:tcPr>
            <w:tcW w:w="6826" w:type="dxa"/>
            <w:gridSpan w:val="8"/>
            <w:tcBorders>
              <w:right w:val="single" w:color="auto" w:sz="4" w:space="0"/>
            </w:tcBorders>
            <w:noWrap w:val="0"/>
            <w:vAlign w:val="center"/>
          </w:tcPr>
          <w:p>
            <w:pPr>
              <w:spacing w:line="240" w:lineRule="auto"/>
              <w:ind w:left="480" w:hanging="422" w:hanging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化学成分(质量分数)/%</w:t>
            </w:r>
          </w:p>
        </w:tc>
        <w:tc>
          <w:tcPr>
            <w:tcW w:w="1434" w:type="dxa"/>
            <w:tcBorders>
              <w:right w:val="single" w:color="auto" w:sz="4" w:space="0"/>
            </w:tcBorders>
            <w:noWrap w:val="0"/>
            <w:vAlign w:val="center"/>
          </w:tcPr>
          <w:p>
            <w:pPr>
              <w:spacing w:line="240" w:lineRule="auto"/>
              <w:ind w:left="480" w:hanging="422" w:hanging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物理性能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1108" w:type="dxa"/>
            <w:vMerge w:val="continue"/>
            <w:noWrap w:val="0"/>
            <w:vAlign w:val="center"/>
          </w:tcPr>
          <w:p>
            <w:pPr>
              <w:spacing w:line="240" w:lineRule="auto"/>
              <w:jc w:val="center"/>
              <w:rPr>
                <w:rFonts w:hint="eastAsia" w:ascii="宋体" w:hAnsi="宋体" w:eastAsia="宋体" w:cs="宋体"/>
                <w:b w:val="0"/>
                <w:bCs w:val="0"/>
                <w:color w:val="auto"/>
                <w:sz w:val="21"/>
                <w:szCs w:val="21"/>
                <w:highlight w:val="none"/>
              </w:rPr>
            </w:pPr>
          </w:p>
        </w:tc>
        <w:tc>
          <w:tcPr>
            <w:tcW w:w="826" w:type="dxa"/>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F</w:t>
            </w:r>
          </w:p>
        </w:tc>
        <w:tc>
          <w:tcPr>
            <w:tcW w:w="909" w:type="dxa"/>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Al</w:t>
            </w:r>
          </w:p>
        </w:tc>
        <w:tc>
          <w:tcPr>
            <w:tcW w:w="85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Na</w:t>
            </w:r>
          </w:p>
        </w:tc>
        <w:tc>
          <w:tcPr>
            <w:tcW w:w="85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SiO</w:t>
            </w:r>
            <w:r>
              <w:rPr>
                <w:rFonts w:hint="eastAsia" w:ascii="宋体" w:hAnsi="宋体" w:eastAsia="宋体" w:cs="宋体"/>
                <w:b/>
                <w:bCs/>
                <w:color w:val="auto"/>
                <w:sz w:val="21"/>
                <w:szCs w:val="21"/>
                <w:highlight w:val="none"/>
                <w:vertAlign w:val="subscript"/>
              </w:rPr>
              <w:t>2</w:t>
            </w:r>
          </w:p>
        </w:tc>
        <w:tc>
          <w:tcPr>
            <w:tcW w:w="859"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Fe</w:t>
            </w:r>
            <w:r>
              <w:rPr>
                <w:rFonts w:hint="eastAsia" w:ascii="宋体" w:hAnsi="宋体" w:eastAsia="宋体" w:cs="宋体"/>
                <w:b/>
                <w:bCs/>
                <w:color w:val="auto"/>
                <w:sz w:val="21"/>
                <w:szCs w:val="21"/>
                <w:highlight w:val="none"/>
                <w:vertAlign w:val="subscript"/>
              </w:rPr>
              <w:t>2</w:t>
            </w:r>
            <w:r>
              <w:rPr>
                <w:rFonts w:hint="eastAsia" w:ascii="宋体" w:hAnsi="宋体" w:eastAsia="宋体" w:cs="宋体"/>
                <w:b/>
                <w:bCs/>
                <w:color w:val="auto"/>
                <w:sz w:val="21"/>
                <w:szCs w:val="21"/>
                <w:highlight w:val="none"/>
              </w:rPr>
              <w:t>O</w:t>
            </w:r>
            <w:r>
              <w:rPr>
                <w:rFonts w:hint="eastAsia" w:ascii="宋体" w:hAnsi="宋体" w:eastAsia="宋体" w:cs="宋体"/>
                <w:b/>
                <w:bCs/>
                <w:color w:val="auto"/>
                <w:sz w:val="21"/>
                <w:szCs w:val="21"/>
                <w:highlight w:val="none"/>
                <w:vertAlign w:val="subscript"/>
              </w:rPr>
              <w:t>3</w:t>
            </w:r>
          </w:p>
        </w:tc>
        <w:tc>
          <w:tcPr>
            <w:tcW w:w="797"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SO</w:t>
            </w:r>
            <w:r>
              <w:rPr>
                <w:rFonts w:hint="eastAsia" w:ascii="宋体" w:hAnsi="宋体" w:eastAsia="宋体" w:cs="宋体"/>
                <w:b/>
                <w:bCs/>
                <w:color w:val="auto"/>
                <w:sz w:val="21"/>
                <w:szCs w:val="21"/>
                <w:highlight w:val="none"/>
                <w:vertAlign w:val="subscript"/>
              </w:rPr>
              <w:t>4</w:t>
            </w:r>
            <w:r>
              <w:rPr>
                <w:rFonts w:hint="eastAsia" w:ascii="宋体" w:hAnsi="宋体" w:eastAsia="宋体" w:cs="宋体"/>
                <w:b/>
                <w:bCs/>
                <w:color w:val="auto"/>
                <w:sz w:val="21"/>
                <w:szCs w:val="21"/>
                <w:highlight w:val="none"/>
                <w:vertAlign w:val="superscript"/>
              </w:rPr>
              <w:t>2-</w:t>
            </w:r>
          </w:p>
        </w:tc>
        <w:tc>
          <w:tcPr>
            <w:tcW w:w="795"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P</w:t>
            </w:r>
            <w:r>
              <w:rPr>
                <w:rFonts w:hint="eastAsia" w:ascii="宋体" w:hAnsi="宋体" w:eastAsia="宋体" w:cs="宋体"/>
                <w:b/>
                <w:bCs/>
                <w:color w:val="auto"/>
                <w:sz w:val="21"/>
                <w:szCs w:val="21"/>
                <w:highlight w:val="none"/>
                <w:vertAlign w:val="subscript"/>
              </w:rPr>
              <w:t>2</w:t>
            </w:r>
            <w:r>
              <w:rPr>
                <w:rFonts w:hint="eastAsia" w:ascii="宋体" w:hAnsi="宋体" w:eastAsia="宋体" w:cs="宋体"/>
                <w:b/>
                <w:bCs/>
                <w:color w:val="auto"/>
                <w:sz w:val="21"/>
                <w:szCs w:val="21"/>
                <w:highlight w:val="none"/>
              </w:rPr>
              <w:t>O</w:t>
            </w:r>
            <w:r>
              <w:rPr>
                <w:rFonts w:hint="eastAsia" w:ascii="宋体" w:hAnsi="宋体" w:eastAsia="宋体" w:cs="宋体"/>
                <w:b/>
                <w:bCs/>
                <w:color w:val="auto"/>
                <w:sz w:val="21"/>
                <w:szCs w:val="21"/>
                <w:highlight w:val="none"/>
                <w:vertAlign w:val="subscript"/>
              </w:rPr>
              <w:t>5</w:t>
            </w:r>
          </w:p>
        </w:tc>
        <w:tc>
          <w:tcPr>
            <w:tcW w:w="930"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烧减量</w:t>
            </w:r>
          </w:p>
        </w:tc>
        <w:tc>
          <w:tcPr>
            <w:tcW w:w="1434" w:type="dxa"/>
            <w:tcBorders>
              <w:right w:val="single" w:color="auto" w:sz="4" w:space="0"/>
            </w:tcBorders>
            <w:noWrap w:val="0"/>
            <w:vAlign w:val="center"/>
          </w:tcPr>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松装密度</w:t>
            </w:r>
          </w:p>
          <w:p>
            <w:pPr>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g/cm</w:t>
            </w:r>
            <w:r>
              <w:rPr>
                <w:rFonts w:hint="eastAsia" w:ascii="宋体" w:hAnsi="宋体" w:eastAsia="宋体" w:cs="宋体"/>
                <w:b/>
                <w:bCs/>
                <w:color w:val="auto"/>
                <w:sz w:val="21"/>
                <w:szCs w:val="21"/>
                <w:highlight w:val="none"/>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108" w:type="dxa"/>
            <w:vMerge w:val="continue"/>
            <w:noWrap w:val="0"/>
            <w:vAlign w:val="center"/>
          </w:tcPr>
          <w:p>
            <w:pPr>
              <w:spacing w:line="240" w:lineRule="auto"/>
              <w:jc w:val="center"/>
              <w:rPr>
                <w:rFonts w:hint="eastAsia" w:ascii="宋体" w:hAnsi="宋体" w:eastAsia="宋体" w:cs="宋体"/>
                <w:b w:val="0"/>
                <w:bCs w:val="0"/>
                <w:color w:val="auto"/>
                <w:sz w:val="21"/>
                <w:szCs w:val="21"/>
                <w:highlight w:val="none"/>
              </w:rPr>
            </w:pPr>
          </w:p>
        </w:tc>
        <w:tc>
          <w:tcPr>
            <w:tcW w:w="1735" w:type="dxa"/>
            <w:gridSpan w:val="2"/>
            <w:noWrap w:val="0"/>
            <w:vAlign w:val="center"/>
          </w:tcPr>
          <w:p>
            <w:pPr>
              <w:spacing w:line="240" w:lineRule="auto"/>
              <w:ind w:firstLine="210" w:firstLineChars="100"/>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不小于</w:t>
            </w:r>
          </w:p>
        </w:tc>
        <w:tc>
          <w:tcPr>
            <w:tcW w:w="5091" w:type="dxa"/>
            <w:gridSpan w:val="6"/>
            <w:tcBorders>
              <w:right w:val="single" w:color="auto" w:sz="4" w:space="0"/>
            </w:tcBorders>
            <w:noWrap w:val="0"/>
            <w:vAlign w:val="center"/>
          </w:tcPr>
          <w:p>
            <w:pPr>
              <w:spacing w:line="240" w:lineRule="auto"/>
              <w:jc w:val="center"/>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不大于</w:t>
            </w:r>
          </w:p>
        </w:tc>
        <w:tc>
          <w:tcPr>
            <w:tcW w:w="1434" w:type="dxa"/>
            <w:tcBorders>
              <w:right w:val="single" w:color="auto" w:sz="4" w:space="0"/>
            </w:tcBorders>
            <w:noWrap w:val="0"/>
            <w:vAlign w:val="center"/>
          </w:tcPr>
          <w:p>
            <w:pPr>
              <w:spacing w:line="240" w:lineRule="auto"/>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不小于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0</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31.5</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0.30</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85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0.06</w:t>
            </w:r>
          </w:p>
        </w:tc>
        <w:tc>
          <w:tcPr>
            <w:tcW w:w="797"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0.03</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0.5</w:t>
            </w:r>
          </w:p>
        </w:tc>
        <w:tc>
          <w:tcPr>
            <w:tcW w:w="1434"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1</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60</w:t>
            </w:r>
            <w:r>
              <w:rPr>
                <w:rFonts w:hint="eastAsia" w:ascii="宋体" w:hAnsi="宋体" w:eastAsia="宋体" w:cs="宋体"/>
                <w:color w:val="auto"/>
                <w:sz w:val="21"/>
                <w:szCs w:val="21"/>
                <w:highlight w:val="none"/>
                <w:lang w:val="en-US" w:eastAsia="zh-CN"/>
              </w:rPr>
              <w:t>.0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w:t>
            </w:r>
          </w:p>
        </w:tc>
        <w:tc>
          <w:tcPr>
            <w:tcW w:w="85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0.40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0.3</w:t>
            </w:r>
            <w:r>
              <w:rPr>
                <w:rFonts w:hint="eastAsia" w:ascii="宋体" w:hAnsi="宋体" w:eastAsia="宋体" w:cs="宋体"/>
                <w:color w:val="auto"/>
                <w:sz w:val="21"/>
                <w:szCs w:val="21"/>
                <w:highlight w:val="none"/>
                <w:lang w:val="en-US" w:eastAsia="zh-CN"/>
              </w:rPr>
              <w:t>2</w:t>
            </w:r>
          </w:p>
        </w:tc>
        <w:tc>
          <w:tcPr>
            <w:tcW w:w="85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0.10</w:t>
            </w:r>
          </w:p>
        </w:tc>
        <w:tc>
          <w:tcPr>
            <w:tcW w:w="797"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0.6</w:t>
            </w:r>
            <w:r>
              <w:rPr>
                <w:rFonts w:hint="eastAsia" w:ascii="宋体" w:hAnsi="宋体" w:eastAsia="宋体" w:cs="宋体"/>
                <w:color w:val="auto"/>
                <w:sz w:val="21"/>
                <w:szCs w:val="21"/>
                <w:highlight w:val="none"/>
                <w:lang w:val="en-US" w:eastAsia="zh-CN"/>
              </w:rPr>
              <w:t>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0.04</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34" w:type="dxa"/>
            <w:noWrap w:val="0"/>
            <w:vAlign w:val="center"/>
          </w:tcPr>
          <w:p>
            <w:pPr>
              <w:spacing w:line="240" w:lineRule="auto"/>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AF</w:t>
            </w:r>
            <w:r>
              <w:rPr>
                <w:rFonts w:hint="default" w:ascii="宋体" w:hAnsi="宋体" w:eastAsia="宋体" w:cs="宋体"/>
                <w:color w:val="auto"/>
                <w:sz w:val="21"/>
                <w:szCs w:val="21"/>
                <w:highlight w:val="none"/>
                <w:lang w:val="en-US"/>
              </w:rPr>
              <w:t>-</w:t>
            </w:r>
            <w:r>
              <w:rPr>
                <w:rFonts w:hint="eastAsia" w:ascii="宋体" w:hAnsi="宋体" w:eastAsia="宋体" w:cs="宋体"/>
                <w:color w:val="auto"/>
                <w:sz w:val="21"/>
                <w:szCs w:val="21"/>
                <w:highlight w:val="none"/>
              </w:rPr>
              <w:t>2</w:t>
            </w:r>
          </w:p>
        </w:tc>
        <w:tc>
          <w:tcPr>
            <w:tcW w:w="826"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60.0</w:t>
            </w:r>
          </w:p>
        </w:tc>
        <w:tc>
          <w:tcPr>
            <w:tcW w:w="909"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w:t>
            </w:r>
            <w:r>
              <w:rPr>
                <w:rFonts w:hint="eastAsia" w:ascii="宋体" w:hAnsi="宋体" w:eastAsia="宋体" w:cs="宋体"/>
                <w:color w:val="auto"/>
                <w:sz w:val="21"/>
                <w:szCs w:val="21"/>
                <w:highlight w:val="none"/>
              </w:rPr>
              <w:t>.0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0.60</w:t>
            </w:r>
          </w:p>
        </w:tc>
        <w:tc>
          <w:tcPr>
            <w:tcW w:w="855"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0.3</w:t>
            </w:r>
            <w:r>
              <w:rPr>
                <w:rFonts w:hint="eastAsia" w:ascii="宋体" w:hAnsi="宋体" w:eastAsia="宋体" w:cs="宋体"/>
                <w:color w:val="auto"/>
                <w:sz w:val="21"/>
                <w:szCs w:val="21"/>
                <w:highlight w:val="none"/>
                <w:lang w:val="en-US" w:eastAsia="zh-CN"/>
              </w:rPr>
              <w:t>5</w:t>
            </w:r>
          </w:p>
        </w:tc>
        <w:tc>
          <w:tcPr>
            <w:tcW w:w="859"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0.1</w:t>
            </w:r>
            <w:r>
              <w:rPr>
                <w:rFonts w:hint="eastAsia" w:ascii="宋体" w:hAnsi="宋体" w:eastAsia="宋体" w:cs="宋体"/>
                <w:color w:val="auto"/>
                <w:sz w:val="21"/>
                <w:szCs w:val="21"/>
                <w:highlight w:val="none"/>
                <w:lang w:val="en-US" w:eastAsia="zh-CN"/>
              </w:rPr>
              <w:t>0</w:t>
            </w:r>
          </w:p>
        </w:tc>
        <w:tc>
          <w:tcPr>
            <w:tcW w:w="797" w:type="dxa"/>
            <w:noWrap w:val="0"/>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0.60</w:t>
            </w:r>
          </w:p>
        </w:tc>
        <w:tc>
          <w:tcPr>
            <w:tcW w:w="795"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0.04</w:t>
            </w:r>
          </w:p>
        </w:tc>
        <w:tc>
          <w:tcPr>
            <w:tcW w:w="930"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.5</w:t>
            </w:r>
          </w:p>
        </w:tc>
        <w:tc>
          <w:tcPr>
            <w:tcW w:w="1434" w:type="dxa"/>
            <w:noWrap w:val="0"/>
            <w:vAlign w:val="center"/>
          </w:tcPr>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9368" w:type="dxa"/>
            <w:gridSpan w:val="10"/>
            <w:noWrap w:val="0"/>
            <w:vAlign w:val="center"/>
          </w:tcPr>
          <w:p>
            <w:pPr>
              <w:spacing w:line="240" w:lineRule="auto"/>
              <w:ind w:left="630" w:hanging="630" w:hangingChars="300"/>
              <w:rPr>
                <w:rFonts w:hint="eastAsia" w:ascii="宋体" w:hAnsi="宋体" w:eastAsia="宋体" w:cs="宋体"/>
                <w:color w:val="auto"/>
                <w:kern w:val="10"/>
                <w:sz w:val="21"/>
                <w:szCs w:val="21"/>
                <w:highlight w:val="none"/>
              </w:rPr>
            </w:pPr>
            <w:r>
              <w:rPr>
                <w:rFonts w:hint="eastAsia" w:ascii="宋体" w:hAnsi="宋体" w:eastAsia="宋体" w:cs="宋体"/>
                <w:color w:val="auto"/>
                <w:sz w:val="21"/>
                <w:szCs w:val="21"/>
                <w:highlight w:val="none"/>
              </w:rPr>
              <w:t>注：1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对表中F</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Al、SiO</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、Fe</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O</w:t>
            </w:r>
            <w:r>
              <w:rPr>
                <w:rFonts w:hint="eastAsia" w:ascii="宋体" w:hAnsi="宋体" w:eastAsia="宋体" w:cs="宋体"/>
                <w:color w:val="auto"/>
                <w:sz w:val="21"/>
                <w:szCs w:val="21"/>
                <w:highlight w:val="none"/>
                <w:vertAlign w:val="subscript"/>
              </w:rPr>
              <w:t>3</w:t>
            </w:r>
            <w:r>
              <w:rPr>
                <w:rFonts w:hint="eastAsia" w:ascii="宋体" w:hAnsi="宋体" w:eastAsia="宋体" w:cs="宋体"/>
                <w:color w:val="auto"/>
                <w:sz w:val="21"/>
                <w:szCs w:val="21"/>
                <w:highlight w:val="none"/>
              </w:rPr>
              <w:t>、松装密度、烧减量</w:t>
            </w:r>
            <w:r>
              <w:rPr>
                <w:rFonts w:hint="eastAsia" w:ascii="宋体" w:hAnsi="宋体" w:eastAsia="宋体" w:cs="宋体"/>
                <w:color w:val="auto"/>
                <w:kern w:val="10"/>
                <w:sz w:val="21"/>
                <w:szCs w:val="21"/>
                <w:highlight w:val="none"/>
              </w:rPr>
              <w:t>规定为常规分析项目</w:t>
            </w:r>
            <w:r>
              <w:rPr>
                <w:rFonts w:hint="eastAsia" w:ascii="宋体" w:hAnsi="宋体" w:eastAsia="宋体" w:cs="宋体"/>
                <w:color w:val="auto"/>
                <w:kern w:val="10"/>
                <w:sz w:val="21"/>
                <w:szCs w:val="21"/>
                <w:highlight w:val="none"/>
                <w:lang w:eastAsia="zh-CN"/>
              </w:rPr>
              <w:t>，</w:t>
            </w:r>
            <w:r>
              <w:rPr>
                <w:rFonts w:hint="eastAsia" w:ascii="宋体" w:hAnsi="宋体" w:eastAsia="宋体" w:cs="宋体"/>
                <w:color w:val="auto"/>
                <w:kern w:val="10"/>
                <w:sz w:val="21"/>
                <w:szCs w:val="21"/>
                <w:highlight w:val="none"/>
              </w:rPr>
              <w:t>SO</w:t>
            </w:r>
            <w:r>
              <w:rPr>
                <w:rFonts w:hint="eastAsia" w:ascii="宋体" w:hAnsi="宋体" w:eastAsia="宋体" w:cs="宋体"/>
                <w:color w:val="auto"/>
                <w:kern w:val="10"/>
                <w:sz w:val="21"/>
                <w:szCs w:val="21"/>
                <w:highlight w:val="none"/>
                <w:vertAlign w:val="subscript"/>
              </w:rPr>
              <w:t>4</w:t>
            </w:r>
            <w:r>
              <w:rPr>
                <w:rFonts w:hint="eastAsia" w:ascii="宋体" w:hAnsi="宋体" w:eastAsia="宋体" w:cs="宋体"/>
                <w:color w:val="auto"/>
                <w:kern w:val="10"/>
                <w:sz w:val="21"/>
                <w:szCs w:val="21"/>
                <w:highlight w:val="none"/>
                <w:vertAlign w:val="superscript"/>
              </w:rPr>
              <w:t>2-</w:t>
            </w:r>
            <w:r>
              <w:rPr>
                <w:rFonts w:hint="eastAsia" w:ascii="宋体" w:hAnsi="宋体" w:eastAsia="宋体" w:cs="宋体"/>
                <w:color w:val="auto"/>
                <w:kern w:val="10"/>
                <w:sz w:val="21"/>
                <w:szCs w:val="21"/>
                <w:highlight w:val="none"/>
                <w:vertAlign w:val="baseline"/>
                <w:lang w:eastAsia="zh-CN"/>
              </w:rPr>
              <w:t>、</w:t>
            </w:r>
            <w:r>
              <w:rPr>
                <w:rFonts w:hint="eastAsia" w:ascii="宋体" w:hAnsi="宋体" w:eastAsia="宋体" w:cs="宋体"/>
                <w:b w:val="0"/>
                <w:bCs w:val="0"/>
                <w:color w:val="auto"/>
                <w:sz w:val="21"/>
                <w:szCs w:val="21"/>
                <w:highlight w:val="none"/>
              </w:rPr>
              <w:t>P</w:t>
            </w:r>
            <w:r>
              <w:rPr>
                <w:rFonts w:hint="eastAsia" w:ascii="宋体" w:hAnsi="宋体" w:eastAsia="宋体" w:cs="宋体"/>
                <w:b w:val="0"/>
                <w:bCs w:val="0"/>
                <w:color w:val="auto"/>
                <w:sz w:val="21"/>
                <w:szCs w:val="21"/>
                <w:highlight w:val="none"/>
                <w:vertAlign w:val="subscript"/>
              </w:rPr>
              <w:t>2</w:t>
            </w:r>
            <w:r>
              <w:rPr>
                <w:rFonts w:hint="eastAsia" w:ascii="宋体" w:hAnsi="宋体" w:eastAsia="宋体" w:cs="宋体"/>
                <w:b w:val="0"/>
                <w:bCs w:val="0"/>
                <w:color w:val="auto"/>
                <w:sz w:val="21"/>
                <w:szCs w:val="21"/>
                <w:highlight w:val="none"/>
              </w:rPr>
              <w:t>O</w:t>
            </w:r>
            <w:r>
              <w:rPr>
                <w:rFonts w:hint="eastAsia" w:ascii="宋体" w:hAnsi="宋体" w:eastAsia="宋体" w:cs="宋体"/>
                <w:b w:val="0"/>
                <w:bCs w:val="0"/>
                <w:color w:val="auto"/>
                <w:sz w:val="21"/>
                <w:szCs w:val="21"/>
                <w:highlight w:val="none"/>
                <w:vertAlign w:val="subscript"/>
              </w:rPr>
              <w:t>5</w:t>
            </w:r>
            <w:r>
              <w:rPr>
                <w:rFonts w:hint="eastAsia" w:ascii="宋体" w:hAnsi="宋体" w:eastAsia="宋体" w:cs="宋体"/>
                <w:color w:val="auto"/>
                <w:kern w:val="10"/>
                <w:sz w:val="21"/>
                <w:szCs w:val="21"/>
                <w:highlight w:val="none"/>
              </w:rPr>
              <w:t>为</w:t>
            </w:r>
            <w:r>
              <w:rPr>
                <w:rFonts w:hint="eastAsia" w:ascii="宋体" w:hAnsi="宋体" w:eastAsia="宋体" w:cs="宋体"/>
                <w:color w:val="auto"/>
                <w:kern w:val="10"/>
                <w:sz w:val="21"/>
                <w:szCs w:val="21"/>
                <w:highlight w:val="none"/>
                <w:lang w:val="en-US" w:eastAsia="zh-CN"/>
              </w:rPr>
              <w:t>按需</w:t>
            </w:r>
            <w:r>
              <w:rPr>
                <w:rFonts w:hint="eastAsia" w:ascii="宋体" w:hAnsi="宋体" w:eastAsia="宋体" w:cs="宋体"/>
                <w:color w:val="auto"/>
                <w:kern w:val="10"/>
                <w:sz w:val="21"/>
                <w:szCs w:val="21"/>
                <w:highlight w:val="none"/>
              </w:rPr>
              <w:t>抽检分析项目。</w:t>
            </w:r>
          </w:p>
          <w:p>
            <w:pPr>
              <w:spacing w:line="24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对表中P</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O</w:t>
            </w:r>
            <w:r>
              <w:rPr>
                <w:rFonts w:hint="eastAsia" w:ascii="宋体" w:hAnsi="宋体" w:eastAsia="宋体" w:cs="宋体"/>
                <w:color w:val="auto"/>
                <w:sz w:val="21"/>
                <w:szCs w:val="21"/>
                <w:highlight w:val="none"/>
                <w:vertAlign w:val="subscript"/>
              </w:rPr>
              <w:t xml:space="preserve">5 </w:t>
            </w:r>
            <w:r>
              <w:rPr>
                <w:rFonts w:hint="eastAsia" w:ascii="宋体" w:hAnsi="宋体" w:eastAsia="宋体" w:cs="宋体"/>
                <w:color w:val="auto"/>
                <w:sz w:val="21"/>
                <w:szCs w:val="21"/>
                <w:highlight w:val="none"/>
              </w:rPr>
              <w:t>、SO</w:t>
            </w:r>
            <w:r>
              <w:rPr>
                <w:rFonts w:hint="eastAsia" w:ascii="宋体" w:hAnsi="宋体" w:eastAsia="宋体" w:cs="宋体"/>
                <w:color w:val="auto"/>
                <w:sz w:val="21"/>
                <w:szCs w:val="21"/>
                <w:highlight w:val="none"/>
                <w:vertAlign w:val="subscript"/>
              </w:rPr>
              <w:t>4</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kern w:val="10"/>
                <w:sz w:val="21"/>
                <w:szCs w:val="21"/>
                <w:highlight w:val="none"/>
              </w:rPr>
              <w:t>如果需方有要求，供方应提供检测数据。</w:t>
            </w:r>
          </w:p>
          <w:p>
            <w:pPr>
              <w:spacing w:line="24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kern w:val="10"/>
                <w:sz w:val="21"/>
                <w:szCs w:val="21"/>
                <w:highlight w:val="none"/>
              </w:rPr>
              <w:t>数值修约比较按GB/T</w:t>
            </w:r>
            <w:r>
              <w:rPr>
                <w:rFonts w:hint="eastAsia" w:ascii="宋体" w:hAnsi="宋体" w:eastAsia="宋体" w:cs="宋体"/>
                <w:color w:val="auto"/>
                <w:kern w:val="10"/>
                <w:sz w:val="21"/>
                <w:szCs w:val="21"/>
                <w:highlight w:val="none"/>
                <w:lang w:val="en-US" w:eastAsia="zh-CN"/>
              </w:rPr>
              <w:t xml:space="preserve"> 8170有关</w:t>
            </w:r>
            <w:r>
              <w:rPr>
                <w:rFonts w:hint="eastAsia" w:ascii="宋体" w:hAnsi="宋体" w:eastAsia="宋体" w:cs="宋体"/>
                <w:color w:val="auto"/>
                <w:kern w:val="10"/>
                <w:sz w:val="21"/>
                <w:szCs w:val="21"/>
                <w:highlight w:val="none"/>
              </w:rPr>
              <w:t>规定进行，修约数位与表中所列极限数位一致。</w:t>
            </w:r>
          </w:p>
        </w:tc>
      </w:tr>
    </w:tbl>
    <w:p>
      <w:pPr>
        <w:spacing w:line="440" w:lineRule="exact"/>
        <w:ind w:firstLine="482" w:firstLineChars="200"/>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5.2 质量确认：</w:t>
      </w:r>
    </w:p>
    <w:p>
      <w:pPr>
        <w:spacing w:line="440" w:lineRule="exact"/>
        <w:ind w:firstLine="480" w:firstLineChars="20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以买方（招标人）进厂化验结果作为最终的结算依据，氟化铝质量及验收标准参照</w:t>
      </w:r>
      <w:r>
        <w:rPr>
          <w:rFonts w:hint="eastAsia" w:ascii="宋体" w:hAnsi="宋体" w:eastAsia="宋体" w:cs="宋体"/>
          <w:b w:val="0"/>
          <w:bCs/>
          <w:sz w:val="24"/>
          <w:szCs w:val="24"/>
          <w:highlight w:val="yellow"/>
          <w:lang w:val="en-US" w:eastAsia="zh-CN"/>
        </w:rPr>
        <w:t>附件1</w:t>
      </w:r>
      <w:r>
        <w:rPr>
          <w:rFonts w:hint="eastAsia" w:ascii="宋体" w:hAnsi="宋体" w:eastAsia="宋体" w:cs="宋体"/>
          <w:b w:val="0"/>
          <w:bCs/>
          <w:sz w:val="24"/>
          <w:szCs w:val="24"/>
          <w:highlight w:val="none"/>
          <w:lang w:val="en-US" w:eastAsia="zh-CN"/>
        </w:rPr>
        <w:t>《氟化铝质量协议》处理。</w:t>
      </w:r>
    </w:p>
    <w:p>
      <w:pPr>
        <w:spacing w:line="440" w:lineRule="exact"/>
        <w:ind w:firstLine="480" w:firstLineChars="20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 xml:space="preserve">5.2.1 </w:t>
      </w:r>
      <w:r>
        <w:rPr>
          <w:rFonts w:hint="eastAsia" w:ascii="宋体" w:hAnsi="宋体" w:eastAsia="宋体" w:cs="宋体"/>
          <w:b w:val="0"/>
          <w:bCs/>
          <w:sz w:val="24"/>
          <w:szCs w:val="24"/>
          <w:highlight w:val="yellow"/>
          <w:lang w:val="en-US" w:eastAsia="zh-CN"/>
        </w:rPr>
        <w:t>附件1</w:t>
      </w:r>
      <w:r>
        <w:rPr>
          <w:rFonts w:hint="eastAsia" w:ascii="宋体" w:hAnsi="宋体" w:eastAsia="宋体" w:cs="宋体"/>
          <w:b w:val="0"/>
          <w:bCs/>
          <w:sz w:val="24"/>
          <w:szCs w:val="24"/>
          <w:highlight w:val="none"/>
          <w:lang w:val="en-US" w:eastAsia="zh-CN"/>
        </w:rPr>
        <w:t>《氟化铝质量协议》将作为合同的一个附件，并与合同文件具有相同的法律效力。</w:t>
      </w:r>
    </w:p>
    <w:p>
      <w:pPr>
        <w:pStyle w:val="2"/>
        <w:ind w:left="0" w:leftChars="0" w:firstLine="480" w:firstLineChars="200"/>
        <w:rPr>
          <w:rFonts w:hint="default"/>
          <w:lang w:val="en-US" w:eastAsia="zh-CN"/>
        </w:rPr>
      </w:pPr>
      <w:r>
        <w:rPr>
          <w:rFonts w:hint="eastAsia" w:ascii="宋体" w:hAnsi="宋体" w:eastAsia="宋体" w:cs="宋体"/>
          <w:b w:val="0"/>
          <w:bCs/>
          <w:sz w:val="24"/>
          <w:szCs w:val="24"/>
          <w:highlight w:val="none"/>
          <w:lang w:val="en-US" w:eastAsia="zh-CN"/>
        </w:rPr>
        <w:t>5.2.2 有意参与招标的单位，如对相关条款存在异议，请于报名截止前以函件形式发送至招标人电子邮箱：</w:t>
      </w:r>
      <w:r>
        <w:rPr>
          <w:rFonts w:hint="eastAsia" w:ascii="宋体" w:hAnsi="宋体" w:eastAsia="宋体" w:cs="宋体"/>
          <w:bCs/>
          <w:sz w:val="24"/>
          <w:szCs w:val="24"/>
          <w:lang w:val="en-US" w:eastAsia="zh-CN"/>
        </w:rPr>
        <w:t>Yuchen.Wei2@geely.com</w:t>
      </w:r>
      <w:r>
        <w:rPr>
          <w:rFonts w:hint="eastAsia" w:ascii="宋体" w:hAnsi="宋体" w:eastAsia="宋体" w:cs="宋体"/>
          <w:b w:val="0"/>
          <w:bCs/>
          <w:sz w:val="24"/>
          <w:szCs w:val="24"/>
          <w:highlight w:val="none"/>
          <w:lang w:val="en-US" w:eastAsia="zh-CN"/>
        </w:rPr>
        <w:t>。</w:t>
      </w:r>
    </w:p>
    <w:p>
      <w:pPr>
        <w:spacing w:line="440" w:lineRule="exact"/>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6.定价方式</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6.1氟化铝到厂含税价格：</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元/吨，价格统一为到达买方库房一票制价格，含13%增值税。（履行合同过程中，若遇国家税收政策调整则可视情况变更税率并相应调整因税率变动影响价格的数据）。</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6.2 结算价格：合同期内货物的结算价格为当期采购价格，即定标价格。</w:t>
      </w:r>
    </w:p>
    <w:p>
      <w:pPr>
        <w:spacing w:line="440" w:lineRule="exac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7.付款方式及期限</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执行先货后款的付款方式，买方收到卖方开具符合财务要求的增值税专用发票后</w:t>
      </w:r>
      <w:r>
        <w:rPr>
          <w:rFonts w:hint="eastAsia" w:ascii="宋体" w:hAnsi="宋体" w:eastAsia="宋体" w:cs="宋体"/>
          <w:b/>
          <w:bCs w:val="0"/>
          <w:sz w:val="24"/>
          <w:szCs w:val="24"/>
          <w:u w:val="single"/>
          <w:lang w:val="en-US" w:eastAsia="zh-CN"/>
        </w:rPr>
        <w:t>30天</w:t>
      </w:r>
      <w:r>
        <w:rPr>
          <w:rFonts w:hint="eastAsia" w:ascii="宋体" w:hAnsi="宋体" w:eastAsia="宋体" w:cs="宋体"/>
          <w:b w:val="0"/>
          <w:bCs/>
          <w:sz w:val="24"/>
          <w:szCs w:val="24"/>
          <w:lang w:val="en-US" w:eastAsia="zh-CN"/>
        </w:rPr>
        <w:t>内以现汇方式向卖方支付货款，若卖方未按要求开具发票或开具的发票不符合税务管理要求的，买方有权拒绝支付货款，且不承担逾期支付的责任。</w:t>
      </w:r>
    </w:p>
    <w:p>
      <w:pPr>
        <w:spacing w:line="440" w:lineRule="exact"/>
        <w:rPr>
          <w:rFonts w:hint="eastAsia" w:ascii="宋体" w:hAnsi="宋体" w:eastAsia="宋体" w:cs="宋体"/>
          <w:b/>
          <w:sz w:val="24"/>
          <w:szCs w:val="24"/>
        </w:rPr>
      </w:pPr>
      <w:r>
        <w:rPr>
          <w:rFonts w:hint="eastAsia" w:ascii="宋体" w:hAnsi="宋体" w:eastAsia="宋体" w:cs="宋体"/>
          <w:b/>
          <w:sz w:val="24"/>
          <w:szCs w:val="24"/>
          <w:lang w:val="en-US" w:eastAsia="zh-CN"/>
        </w:rPr>
        <w:t>8</w:t>
      </w:r>
      <w:r>
        <w:rPr>
          <w:rFonts w:hint="eastAsia" w:ascii="宋体" w:hAnsi="宋体" w:eastAsia="宋体" w:cs="宋体"/>
          <w:b/>
          <w:sz w:val="24"/>
          <w:szCs w:val="24"/>
        </w:rPr>
        <w:t>.投标人资格要求</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本次招标要求投标人满足以下资格条件：</w:t>
      </w:r>
    </w:p>
    <w:p>
      <w:pPr>
        <w:spacing w:line="440" w:lineRule="exact"/>
        <w:ind w:firstLine="480" w:firstLineChars="200"/>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8.1 氟化铝生产企业或氟化铝生产企业代理商；</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8.2 在中国境内注册，有独立法人资格和承担民事责任的能力；</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8.3 遵守中华人民共和国有关法律、法规和条例；</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8.4 经营资质：参投项目在营业执照经营范围内；</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8.5 近年来有较好业绩且无不良商业行为；</w:t>
      </w:r>
    </w:p>
    <w:p>
      <w:pPr>
        <w:spacing w:line="44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8.6 具有良好的商业信誉和健全的财务会计制度；</w:t>
      </w:r>
    </w:p>
    <w:p>
      <w:pPr>
        <w:spacing w:line="440" w:lineRule="exact"/>
        <w:ind w:firstLine="480" w:firstLineChars="200"/>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8.7 本次招标不接受联合体投标；</w:t>
      </w:r>
    </w:p>
    <w:p>
      <w:pPr>
        <w:spacing w:line="440" w:lineRule="exact"/>
        <w:rPr>
          <w:rFonts w:hint="eastAsia" w:ascii="宋体" w:hAnsi="宋体" w:eastAsia="宋体" w:cs="宋体"/>
          <w:b/>
          <w:sz w:val="24"/>
          <w:szCs w:val="24"/>
        </w:rPr>
      </w:pPr>
      <w:r>
        <w:rPr>
          <w:rFonts w:hint="eastAsia" w:ascii="宋体" w:hAnsi="宋体" w:eastAsia="宋体" w:cs="宋体"/>
          <w:b/>
          <w:sz w:val="24"/>
          <w:szCs w:val="24"/>
          <w:lang w:val="en-US" w:eastAsia="zh-CN"/>
        </w:rPr>
        <w:t>9</w:t>
      </w:r>
      <w:r>
        <w:rPr>
          <w:rFonts w:hint="eastAsia" w:ascii="宋体" w:hAnsi="宋体" w:eastAsia="宋体" w:cs="宋体"/>
          <w:b/>
          <w:sz w:val="24"/>
          <w:szCs w:val="24"/>
        </w:rPr>
        <w:t>.投标报名</w:t>
      </w:r>
    </w:p>
    <w:p>
      <w:pPr>
        <w:spacing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9</w:t>
      </w:r>
      <w:r>
        <w:rPr>
          <w:rFonts w:hint="eastAsia" w:ascii="宋体" w:hAnsi="宋体" w:eastAsia="宋体" w:cs="宋体"/>
          <w:b/>
          <w:bCs/>
          <w:sz w:val="24"/>
          <w:szCs w:val="24"/>
        </w:rPr>
        <w:t>.1报名方式</w:t>
      </w:r>
    </w:p>
    <w:p>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jc w:val="left"/>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9.1.1 </w:t>
      </w:r>
      <w:r>
        <w:rPr>
          <w:rFonts w:hint="eastAsia" w:ascii="宋体" w:hAnsi="宋体" w:eastAsia="宋体" w:cs="宋体"/>
          <w:bCs/>
          <w:sz w:val="24"/>
          <w:szCs w:val="24"/>
        </w:rPr>
        <w:t>*</w:t>
      </w:r>
      <w:r>
        <w:rPr>
          <w:rFonts w:hint="eastAsia" w:ascii="宋体" w:hAnsi="宋体" w:eastAsia="宋体" w:cs="宋体"/>
          <w:bCs/>
          <w:sz w:val="24"/>
          <w:szCs w:val="24"/>
          <w:lang w:val="en-US" w:eastAsia="zh-CN"/>
        </w:rPr>
        <w:t>投标人请将所需报名资料于报名截止时间前发送至招标人邮箱：Yuchen.Wei2@geely.com，报名材料扫描成PDF格式，命名为：XXXX公司+田林铝厂10月氟化铝采购项目报名资料。</w:t>
      </w:r>
    </w:p>
    <w:p>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9</w:t>
      </w:r>
      <w:r>
        <w:rPr>
          <w:rFonts w:hint="eastAsia" w:ascii="宋体" w:hAnsi="宋体" w:eastAsia="宋体" w:cs="宋体"/>
          <w:bCs/>
          <w:sz w:val="24"/>
          <w:szCs w:val="24"/>
        </w:rPr>
        <w:t>.1.</w:t>
      </w:r>
      <w:r>
        <w:rPr>
          <w:rFonts w:hint="eastAsia" w:ascii="宋体" w:hAnsi="宋体" w:eastAsia="宋体" w:cs="宋体"/>
          <w:bCs/>
          <w:sz w:val="24"/>
          <w:szCs w:val="24"/>
          <w:lang w:val="en-US" w:eastAsia="zh-CN"/>
        </w:rPr>
        <w:t>2</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投标人</w:t>
      </w:r>
      <w:r>
        <w:rPr>
          <w:rFonts w:hint="eastAsia" w:ascii="宋体" w:hAnsi="宋体" w:eastAsia="宋体" w:cs="宋体"/>
          <w:bCs/>
          <w:sz w:val="24"/>
          <w:szCs w:val="24"/>
        </w:rPr>
        <w:t>请至吉利</w:t>
      </w:r>
      <w:r>
        <w:rPr>
          <w:rFonts w:hint="eastAsia" w:ascii="宋体" w:hAnsi="宋体" w:eastAsia="宋体" w:cs="宋体"/>
          <w:bCs/>
          <w:sz w:val="24"/>
          <w:szCs w:val="24"/>
          <w:lang w:val="en-US" w:eastAsia="zh-CN"/>
        </w:rPr>
        <w:t>电子</w:t>
      </w:r>
      <w:r>
        <w:rPr>
          <w:rFonts w:hint="eastAsia" w:ascii="宋体" w:hAnsi="宋体" w:eastAsia="宋体" w:cs="宋体"/>
          <w:bCs/>
          <w:sz w:val="24"/>
          <w:szCs w:val="24"/>
        </w:rPr>
        <w:t>招标平台</w:t>
      </w:r>
      <w:r>
        <w:rPr>
          <w:rStyle w:val="16"/>
          <w:rFonts w:hint="eastAsia" w:ascii="宋体" w:hAnsi="宋体" w:eastAsia="宋体" w:cs="宋体"/>
          <w:b/>
          <w:bCs/>
          <w:color w:val="454D54"/>
          <w:sz w:val="24"/>
          <w:szCs w:val="24"/>
        </w:rPr>
        <w:t>（https://glzb.geely.com/#/login）</w:t>
      </w:r>
      <w:r>
        <w:rPr>
          <w:rFonts w:hint="eastAsia" w:ascii="宋体" w:hAnsi="宋体" w:eastAsia="宋体" w:cs="宋体"/>
          <w:bCs/>
          <w:sz w:val="24"/>
          <w:szCs w:val="24"/>
        </w:rPr>
        <w:t>注册，可在平台网站首页点击“下载供应商服务手册”查看《吉利电子采购招标平台操作手册（供应商端》,投标人根据手册要求进行注册，认证完成后为注册成功。</w:t>
      </w:r>
    </w:p>
    <w:p>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jc w:val="left"/>
        <w:textAlignment w:val="auto"/>
        <w:rPr>
          <w:rFonts w:hint="eastAsia"/>
        </w:rPr>
      </w:pPr>
      <w:r>
        <w:rPr>
          <w:rFonts w:hint="eastAsia" w:ascii="宋体" w:hAnsi="宋体" w:eastAsia="宋体" w:cs="宋体"/>
          <w:bCs/>
          <w:sz w:val="24"/>
          <w:szCs w:val="24"/>
          <w:lang w:val="en-US" w:eastAsia="zh-CN"/>
        </w:rPr>
        <w:t>9.1.2 *报名截止时间：2024年10月16日上午10:00。</w:t>
      </w:r>
    </w:p>
    <w:p>
      <w:pPr>
        <w:keepNext w:val="0"/>
        <w:keepLines w:val="0"/>
        <w:pageBreakBefore w:val="0"/>
        <w:widowControl w:val="0"/>
        <w:kinsoku/>
        <w:wordWrap w:val="0"/>
        <w:overflowPunct/>
        <w:topLinePunct w:val="0"/>
        <w:autoSpaceDE/>
        <w:autoSpaceDN/>
        <w:bidi w:val="0"/>
        <w:adjustRightInd/>
        <w:snapToGrid/>
        <w:spacing w:line="440" w:lineRule="exact"/>
        <w:jc w:val="left"/>
        <w:textAlignment w:val="auto"/>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9.2 *投标保证金：</w:t>
      </w:r>
      <w:r>
        <w:rPr>
          <w:rFonts w:hint="eastAsia" w:ascii="宋体" w:hAnsi="宋体" w:eastAsia="宋体" w:cs="宋体"/>
          <w:bCs/>
          <w:sz w:val="24"/>
          <w:szCs w:val="24"/>
          <w:lang w:val="en-US" w:eastAsia="zh-CN"/>
        </w:rPr>
        <w:t>每个标段需交纳投标保证金10万元。转账时备注：田林铝厂10月氟化铝采购项目投标保证金，在交纳投标保证金截止时间前将保证金汇至此账户（单位全称</w:t>
      </w:r>
      <w:r>
        <w:rPr>
          <w:rFonts w:hint="eastAsia" w:ascii="宋体" w:hAnsi="宋体" w:eastAsia="宋体" w:cs="宋体"/>
          <w:bCs/>
          <w:color w:val="auto"/>
          <w:sz w:val="24"/>
          <w:szCs w:val="24"/>
          <w:lang w:val="en-US" w:eastAsia="zh-CN"/>
        </w:rPr>
        <w:t>：广西田林百矿铝业有限公司</w:t>
      </w:r>
      <w:r>
        <w:rPr>
          <w:rFonts w:hint="eastAsia" w:ascii="宋体" w:hAnsi="宋体" w:eastAsia="宋体" w:cs="宋体"/>
          <w:b w:val="0"/>
          <w:bCs/>
          <w:color w:val="auto"/>
          <w:sz w:val="24"/>
          <w:szCs w:val="24"/>
          <w:lang w:val="en-US" w:eastAsia="zh-CN"/>
        </w:rPr>
        <w:t>，账 号：650212010104923265，开户行：田林县农村信用合作联社旧州信用社</w:t>
      </w:r>
      <w:r>
        <w:rPr>
          <w:rFonts w:hint="eastAsia" w:ascii="宋体" w:hAnsi="宋体" w:eastAsia="宋体" w:cs="宋体"/>
          <w:bCs/>
          <w:color w:val="auto"/>
          <w:sz w:val="24"/>
          <w:szCs w:val="24"/>
          <w:lang w:val="en-US" w:eastAsia="zh-CN"/>
        </w:rPr>
        <w:t>）或</w:t>
      </w:r>
      <w:r>
        <w:rPr>
          <w:rFonts w:hint="eastAsia" w:ascii="宋体" w:hAnsi="宋体" w:eastAsia="宋体" w:cs="宋体"/>
          <w:bCs/>
          <w:sz w:val="24"/>
          <w:szCs w:val="24"/>
          <w:lang w:val="en-US" w:eastAsia="zh-CN"/>
        </w:rPr>
        <w:t>我方财务账上有货款未支付的，可发函件说明从货款中扣留，若不按要求交纳投标保证金，则报名无效。若投标人未中标，在20个工作日内全额无息退还投标保证金；若投标人中标，贵司供货数量到达合同数量50%后，在20个工作日内全额无息退还投标保证金。</w:t>
      </w:r>
    </w:p>
    <w:p>
      <w:pPr>
        <w:spacing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9</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报名资料</w:t>
      </w:r>
    </w:p>
    <w:p>
      <w:pPr>
        <w:spacing w:line="44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报名资料包含但不限于以下内容：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color w:val="FF0000"/>
          <w:sz w:val="24"/>
          <w:szCs w:val="24"/>
          <w:lang w:eastAsia="zh-CN"/>
        </w:rPr>
      </w:pPr>
      <w:r>
        <w:rPr>
          <w:rFonts w:hint="eastAsia" w:ascii="宋体" w:hAnsi="宋体" w:eastAsia="宋体" w:cs="宋体"/>
          <w:bCs/>
          <w:sz w:val="24"/>
          <w:szCs w:val="24"/>
          <w:lang w:val="en-US" w:eastAsia="zh-CN"/>
        </w:rPr>
        <w:t>（1）</w:t>
      </w:r>
      <w:r>
        <w:rPr>
          <w:rFonts w:hint="eastAsia" w:ascii="宋体" w:hAnsi="宋体" w:eastAsia="宋体" w:cs="宋体"/>
          <w:bCs/>
          <w:sz w:val="24"/>
          <w:szCs w:val="24"/>
        </w:rPr>
        <w:t>营业执照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（2）法定代表人身份证明书；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（3）单位印签信息留存（留存日期建议填写一年）；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（4）授权委托书（如联系人为法人可不提供）；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（5）被授权委托人必须是投标公司正式员工的佐证资料（如社保、工资流水资料等，联系人为法人可不提供）；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（6）如投标人是氟化铝生产企业代理商，需提供氟化铝生产企业代理的相关证明；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lang w:val="en-US" w:eastAsia="zh-CN"/>
        </w:rPr>
      </w:pPr>
      <w:r>
        <w:rPr>
          <w:rFonts w:hint="eastAsia" w:ascii="宋体" w:hAnsi="宋体" w:eastAsia="宋体" w:cs="宋体"/>
          <w:bCs/>
          <w:sz w:val="24"/>
          <w:szCs w:val="24"/>
          <w:lang w:val="en-US" w:eastAsia="zh-CN"/>
        </w:rPr>
        <w:t>（7）近三年的财务报表资料（2021-2023年财务报表经第三方审计机构审计或电子税务局下载的财务报表）。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上述所有资料必须加盖公章，资料1-5模板另附附件</w:t>
      </w:r>
      <w:r>
        <w:rPr>
          <w:rFonts w:hint="eastAsia" w:ascii="宋体" w:hAnsi="宋体" w:eastAsia="宋体" w:cs="宋体"/>
          <w:bCs/>
          <w:sz w:val="24"/>
          <w:szCs w:val="24"/>
          <w:highlight w:val="yellow"/>
          <w:lang w:val="en-US" w:eastAsia="zh-CN"/>
        </w:rPr>
        <w:t>（附件2）</w:t>
      </w:r>
      <w:r>
        <w:rPr>
          <w:rFonts w:hint="eastAsia" w:ascii="宋体" w:hAnsi="宋体" w:eastAsia="宋体" w:cs="宋体"/>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10.竞价谈判、评标办法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10.1 通过资格审查后，我司根据“供应商评级管理办法”确定入围的投标人并发送报价邀请书。本次评标采用最低评标价法中标，按价格由低到高顺序确定中标人，具体排名不对投标人公布。招标人有权选择电子竞价、电子谈判、电话谈判或者多种形式结合的方式，确定中标单位。为保证项目顺利进行，请使用谷歌浏览器登录招标平台，请提前在电脑下载谷歌浏览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10.2 报价方式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10.2.1 投标人登录吉利电子招标平台（https://glzb.geely.com）进行报价</w:t>
      </w:r>
      <w:r>
        <w:rPr>
          <w:rFonts w:hint="default" w:ascii="宋体" w:hAnsi="宋体" w:eastAsia="宋体" w:cs="宋体"/>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10.2.2 </w:t>
      </w:r>
      <w:r>
        <w:rPr>
          <w:rFonts w:hint="default" w:ascii="宋体" w:hAnsi="宋体" w:eastAsia="宋体" w:cs="宋体"/>
          <w:bCs/>
          <w:sz w:val="24"/>
          <w:szCs w:val="24"/>
          <w:lang w:val="en-US" w:eastAsia="zh-CN"/>
        </w:rPr>
        <w:t>按报价函模板填写报价，并于报价当日将盖章版报价函扫描发送至招标</w:t>
      </w:r>
      <w:r>
        <w:rPr>
          <w:rFonts w:hint="eastAsia" w:ascii="宋体" w:hAnsi="宋体" w:eastAsia="宋体" w:cs="宋体"/>
          <w:bCs/>
          <w:sz w:val="24"/>
          <w:szCs w:val="24"/>
          <w:lang w:val="en-US" w:eastAsia="zh-CN"/>
        </w:rPr>
        <w:t>人</w:t>
      </w:r>
      <w:r>
        <w:rPr>
          <w:rFonts w:hint="default" w:ascii="宋体" w:hAnsi="宋体" w:eastAsia="宋体" w:cs="宋体"/>
          <w:bCs/>
          <w:sz w:val="24"/>
          <w:szCs w:val="24"/>
          <w:lang w:val="en-US" w:eastAsia="zh-CN"/>
        </w:rPr>
        <w:t>邮箱（邮箱号：Yuchen.Wei2@geely.com）</w:t>
      </w:r>
      <w:r>
        <w:rPr>
          <w:rFonts w:hint="eastAsia" w:ascii="宋体" w:hAnsi="宋体" w:eastAsia="宋体" w:cs="宋体"/>
          <w:bCs/>
          <w:sz w:val="24"/>
          <w:szCs w:val="24"/>
          <w:lang w:val="en-US" w:eastAsia="zh-CN"/>
        </w:rPr>
        <w:t>，</w:t>
      </w:r>
      <w:r>
        <w:rPr>
          <w:rFonts w:hint="default" w:ascii="宋体" w:hAnsi="宋体" w:eastAsia="宋体" w:cs="宋体"/>
          <w:bCs/>
          <w:sz w:val="24"/>
          <w:szCs w:val="24"/>
          <w:lang w:val="en-US" w:eastAsia="zh-CN"/>
        </w:rPr>
        <w:t>模板另附附件</w:t>
      </w:r>
      <w:r>
        <w:rPr>
          <w:rFonts w:hint="eastAsia" w:ascii="宋体" w:hAnsi="宋体" w:eastAsia="宋体" w:cs="宋体"/>
          <w:bCs/>
          <w:sz w:val="24"/>
          <w:szCs w:val="24"/>
          <w:lang w:val="en-US" w:eastAsia="zh-CN"/>
        </w:rPr>
        <w:t>（附件3）</w:t>
      </w:r>
      <w:r>
        <w:rPr>
          <w:rFonts w:hint="default" w:ascii="宋体" w:hAnsi="宋体" w:eastAsia="宋体" w:cs="宋体"/>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10.2.3 </w:t>
      </w:r>
      <w:r>
        <w:rPr>
          <w:rFonts w:hint="default" w:ascii="宋体" w:hAnsi="宋体" w:eastAsia="宋体" w:cs="宋体"/>
          <w:bCs/>
          <w:sz w:val="24"/>
          <w:szCs w:val="24"/>
          <w:lang w:val="en-US" w:eastAsia="zh-CN"/>
        </w:rPr>
        <w:t>报价价格模式</w:t>
      </w:r>
      <w:r>
        <w:rPr>
          <w:rFonts w:hint="eastAsia" w:ascii="宋体" w:hAnsi="宋体" w:eastAsia="宋体" w:cs="宋体"/>
          <w:bCs/>
          <w:sz w:val="24"/>
          <w:szCs w:val="24"/>
          <w:lang w:val="en-US" w:eastAsia="zh-CN"/>
        </w:rPr>
        <w:t>：</w:t>
      </w:r>
      <w:r>
        <w:rPr>
          <w:rFonts w:hint="default" w:ascii="宋体" w:hAnsi="宋体" w:eastAsia="宋体" w:cs="宋体"/>
          <w:bCs/>
          <w:sz w:val="24"/>
          <w:szCs w:val="24"/>
          <w:lang w:val="en-US" w:eastAsia="zh-CN"/>
        </w:rPr>
        <w:t>以“    元/吨”进行报价。价格统一为到达买方</w:t>
      </w:r>
      <w:r>
        <w:rPr>
          <w:rFonts w:hint="eastAsia" w:ascii="宋体" w:hAnsi="宋体" w:eastAsia="宋体" w:cs="宋体"/>
          <w:bCs/>
          <w:sz w:val="24"/>
          <w:szCs w:val="24"/>
          <w:lang w:val="en-US" w:eastAsia="zh-CN"/>
        </w:rPr>
        <w:t>（投标人）</w:t>
      </w:r>
      <w:r>
        <w:rPr>
          <w:rFonts w:hint="default" w:ascii="宋体" w:hAnsi="宋体" w:eastAsia="宋体" w:cs="宋体"/>
          <w:bCs/>
          <w:sz w:val="24"/>
          <w:szCs w:val="24"/>
          <w:lang w:val="en-US" w:eastAsia="zh-CN"/>
        </w:rPr>
        <w:t>库房一票制价格，含13%增值税。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10.2.4 报价包括完成项目所需的全部成本、管理费、利润、保险、税金、风险费及必要的相关手续办理费等一切费用。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10.3电子谈判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10.3.1本次项目采用电子谈判方式进行，在吉利电子招标平台（地址：https://glzb.geely.com/#/login ）上进行竞价 ，投标人根据自身实际情况进行报价，报价完成后，平台根据各投标人报价情况对投标人进行排名，报价越低排名越高，具体排名不对投标人公布。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10.3.2招标方在开标当天告知投标方，“电子谈判须知”即本次项目竞价规则，投标方收到“电子谈判须知”后需马上打印并加盖公章后扫描发送至招标方邮箱（邮箱号：Yuchen.Wei2@geely.com），邮件命名为：XXX公司电子谈判须知，请投标方提前做好用章准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10.3.3 本次项目进行“电子谈判”，电子谈判对投标人的报价时间做时间限制，各投标方务必提前测算好标段的报价，以免因时间不足影响报价，对故意拖延或拒绝报价的投标人，有权取消其投标资格。报价时段内不在线不能报价，视同自动放弃本次报价。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10.3.4 接受并参加电子谈判的投标人，在吉利电子招标平台上所确认最终报价均等同于其投标文件最终实际报价。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10.4 电话谈判：</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10.4.1 经“电子谈判”后，招标方会以电话谈判的形式与供应商谈判最终报价和数量。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10.4.2 “电话谈判”结束后，各投标方按报价函模板填写最终报价函(盖公章或签字并按手印，如是签字并按手印的函件过后需补发盖章版）并扫描成pdf格式，以邮件方式发送给招标方（邮箱号：Yuchen.Wei2@geely.com）。</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10.4.3 务必于当日将初始报价函、最终报价函、电子谈判须知加盖公章后将原件寄给招标方，收件地址：广西百色市右江区东增路188号吉利百矿集团有限公司采购中心，收件人：韦雨辰，电话：17374877506。</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11.定标：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11.1 定标后我司发出中标通知书，如有特殊情况我司有权采取口头通知定价，后补中标通知书。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11.2 附加说明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11.2.1 我司在评标过程中与预中标人保留进一步议价的权利。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11.2.2 我司对未中标的单位有权不作落标原因解释，并不承担任何费用。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12.投/开标时间（24小时制）、地点</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val="0"/>
          <w:color w:val="FF0000"/>
          <w:sz w:val="24"/>
          <w:szCs w:val="24"/>
          <w:lang w:val="en-US" w:eastAsia="zh-CN"/>
        </w:rPr>
      </w:pPr>
      <w:r>
        <w:rPr>
          <w:rFonts w:hint="eastAsia" w:ascii="宋体" w:hAnsi="宋体" w:eastAsia="宋体" w:cs="宋体"/>
          <w:b/>
          <w:bCs w:val="0"/>
          <w:color w:val="FF0000"/>
          <w:sz w:val="24"/>
          <w:szCs w:val="24"/>
          <w:lang w:val="en-US" w:eastAsia="zh-CN"/>
        </w:rPr>
        <w:t>12.1 报名投标起止时间：2024年10月12日09：00至2024年10月16日10:00。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val="0"/>
          <w:color w:val="FF0000"/>
          <w:sz w:val="24"/>
          <w:szCs w:val="24"/>
          <w:lang w:val="en-US" w:eastAsia="zh-CN"/>
        </w:rPr>
      </w:pPr>
      <w:r>
        <w:rPr>
          <w:rFonts w:hint="eastAsia" w:ascii="宋体" w:hAnsi="宋体" w:eastAsia="宋体" w:cs="宋体"/>
          <w:b/>
          <w:bCs w:val="0"/>
          <w:color w:val="FF0000"/>
          <w:sz w:val="24"/>
          <w:szCs w:val="24"/>
          <w:lang w:val="en-US" w:eastAsia="zh-CN"/>
        </w:rPr>
        <w:t>12.2 投标资料提供起止时间：报名开始时间至2024年10月16日10:00。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val="0"/>
          <w:color w:val="FF0000"/>
          <w:sz w:val="24"/>
          <w:szCs w:val="24"/>
          <w:lang w:val="en-US" w:eastAsia="zh-CN"/>
        </w:rPr>
      </w:pPr>
      <w:r>
        <w:rPr>
          <w:rFonts w:hint="eastAsia" w:ascii="宋体" w:hAnsi="宋体" w:eastAsia="宋体" w:cs="宋体"/>
          <w:b/>
          <w:bCs w:val="0"/>
          <w:color w:val="FF0000"/>
          <w:sz w:val="24"/>
          <w:szCs w:val="24"/>
          <w:lang w:val="en-US" w:eastAsia="zh-CN"/>
        </w:rPr>
        <w:t>12.3 资质审核时间：2024年10月16日。</w:t>
      </w:r>
      <w:bookmarkStart w:id="1" w:name="_GoBack"/>
      <w:bookmarkEnd w:id="1"/>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val="0"/>
          <w:color w:val="FF0000"/>
          <w:sz w:val="24"/>
          <w:szCs w:val="24"/>
          <w:lang w:val="en-US" w:eastAsia="zh-CN"/>
        </w:rPr>
      </w:pPr>
      <w:r>
        <w:rPr>
          <w:rFonts w:hint="eastAsia" w:ascii="宋体" w:hAnsi="宋体" w:eastAsia="宋体" w:cs="宋体"/>
          <w:b/>
          <w:bCs w:val="0"/>
          <w:color w:val="FF0000"/>
          <w:sz w:val="24"/>
          <w:szCs w:val="24"/>
          <w:lang w:val="en-US" w:eastAsia="zh-CN"/>
        </w:rPr>
        <w:t>12.4 投标保证金缴纳起止时间：报名开始时间至2024年10月16日24:00。</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宋体" w:hAnsi="宋体" w:eastAsia="宋体" w:cs="宋体"/>
          <w:b/>
          <w:bCs w:val="0"/>
          <w:color w:val="FF0000"/>
          <w:sz w:val="24"/>
          <w:szCs w:val="24"/>
          <w:lang w:val="en-US" w:eastAsia="zh-CN"/>
        </w:rPr>
      </w:pPr>
      <w:r>
        <w:rPr>
          <w:rFonts w:hint="eastAsia" w:ascii="宋体" w:hAnsi="宋体" w:eastAsia="宋体" w:cs="宋体"/>
          <w:b/>
          <w:bCs w:val="0"/>
          <w:color w:val="FF0000"/>
          <w:sz w:val="24"/>
          <w:szCs w:val="24"/>
          <w:lang w:val="en-US" w:eastAsia="zh-CN"/>
        </w:rPr>
        <w:t>12.5 开标时间：暂定于2024年10月17日进行（具体时间以通知为准）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val="0"/>
          <w:color w:val="FF0000"/>
          <w:sz w:val="24"/>
          <w:szCs w:val="24"/>
          <w:lang w:val="en-US" w:eastAsia="zh-CN"/>
        </w:rPr>
      </w:pPr>
      <w:r>
        <w:rPr>
          <w:rFonts w:hint="eastAsia" w:ascii="宋体" w:hAnsi="宋体" w:eastAsia="宋体" w:cs="宋体"/>
          <w:b/>
          <w:bCs w:val="0"/>
          <w:color w:val="FF0000"/>
          <w:sz w:val="24"/>
          <w:szCs w:val="24"/>
          <w:lang w:val="en-US" w:eastAsia="zh-CN"/>
        </w:rPr>
        <w:t>12.6 开标地点：广西百色市右江区东增路188号吉利百矿集团有限公司采购中心，</w:t>
      </w:r>
      <w:r>
        <w:rPr>
          <w:rFonts w:hint="eastAsia" w:ascii="宋体" w:hAnsi="宋体" w:eastAsia="宋体" w:cs="宋体"/>
          <w:b/>
          <w:bCs w:val="0"/>
          <w:color w:val="FF0000"/>
          <w:sz w:val="24"/>
          <w:szCs w:val="24"/>
          <w:highlight w:val="yellow"/>
          <w:lang w:val="en-US" w:eastAsia="zh-CN"/>
        </w:rPr>
        <w:t>投标人在吉利采购电子平台线上参与投标即可，不用到现场参与</w:t>
      </w:r>
      <w:r>
        <w:rPr>
          <w:rFonts w:hint="eastAsia" w:ascii="宋体" w:hAnsi="宋体" w:eastAsia="宋体" w:cs="宋体"/>
          <w:b/>
          <w:bCs w:val="0"/>
          <w:color w:val="FF0000"/>
          <w:sz w:val="24"/>
          <w:szCs w:val="24"/>
          <w:lang w:val="en-US" w:eastAsia="zh-CN"/>
        </w:rPr>
        <w:t>。</w:t>
      </w:r>
    </w:p>
    <w:p>
      <w:pPr>
        <w:keepNext w:val="0"/>
        <w:keepLines w:val="0"/>
        <w:pageBreakBefore w:val="0"/>
        <w:numPr>
          <w:ilvl w:val="0"/>
          <w:numId w:val="0"/>
        </w:numPr>
        <w:kinsoku/>
        <w:overflowPunct/>
        <w:topLinePunct w:val="0"/>
        <w:bidi w:val="0"/>
        <w:spacing w:line="420" w:lineRule="exact"/>
        <w:textAlignment w:val="auto"/>
        <w:rPr>
          <w:rFonts w:hint="eastAsia" w:ascii="宋体" w:hAnsi="宋体" w:eastAsia="宋体" w:cs="宋体"/>
          <w:b/>
          <w:sz w:val="24"/>
          <w:szCs w:val="24"/>
        </w:rPr>
      </w:pPr>
      <w:r>
        <w:rPr>
          <w:rFonts w:hint="eastAsia" w:ascii="宋体" w:hAnsi="宋体" w:eastAsia="宋体" w:cs="宋体"/>
          <w:b/>
          <w:kern w:val="2"/>
          <w:sz w:val="24"/>
          <w:szCs w:val="24"/>
          <w:lang w:val="en-US" w:eastAsia="zh-CN" w:bidi="ar-SA"/>
        </w:rPr>
        <w:t>13.</w:t>
      </w:r>
      <w:r>
        <w:rPr>
          <w:rFonts w:hint="eastAsia" w:ascii="宋体" w:hAnsi="宋体" w:eastAsia="宋体" w:cs="宋体"/>
          <w:b/>
          <w:sz w:val="24"/>
          <w:szCs w:val="24"/>
        </w:rPr>
        <w:t>联系方式</w:t>
      </w:r>
    </w:p>
    <w:tbl>
      <w:tblPr>
        <w:tblStyle w:val="14"/>
        <w:tblW w:w="8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2"/>
        <w:gridCol w:w="373"/>
        <w:gridCol w:w="6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公司</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top w:val="nil"/>
              <w:left w:val="nil"/>
              <w:right w:val="nil"/>
            </w:tcBorders>
          </w:tcPr>
          <w:p>
            <w:pPr>
              <w:spacing w:line="400" w:lineRule="exact"/>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广西田林百矿铝业有限公司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spacing w:line="400" w:lineRule="exact"/>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田林县旧州镇桂黔(田林)经济产业园区内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网址</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"https://glzb.geely.com"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https://glzb.geely.com</w:t>
            </w:r>
            <w:r>
              <w:rPr>
                <w:rFonts w:hint="eastAsia" w:ascii="宋体" w:hAnsi="宋体" w:eastAsia="宋体" w:cs="宋体"/>
                <w:color w:val="auto"/>
                <w:sz w:val="24"/>
                <w:szCs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spacing w:line="400" w:lineRule="exact"/>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田林县农村信用合作联社旧州信用社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6502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1201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0104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9232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92" w:type="dxa"/>
            <w:tcBorders>
              <w:top w:val="nil"/>
              <w:left w:val="nil"/>
              <w:bottom w:val="nil"/>
              <w:right w:val="nil"/>
            </w:tcBorders>
            <w:tcMar>
              <w:left w:w="28" w:type="dxa"/>
              <w:right w:w="28"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人</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spacing w:line="400" w:lineRule="exact"/>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 xml:space="preserve">韦雨辰 17374877506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邮箱</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Yuchen.Wei2@geely.com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投诉、举报电话</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0571-28098168（</w:t>
            </w:r>
            <w:r>
              <w:rPr>
                <w:rFonts w:hint="eastAsia" w:ascii="宋体" w:hAnsi="宋体" w:eastAsia="宋体" w:cs="宋体"/>
                <w:color w:val="auto"/>
                <w:kern w:val="2"/>
                <w:sz w:val="24"/>
                <w:szCs w:val="24"/>
                <w:highlight w:val="none"/>
                <w:lang w:eastAsia="zh-CN"/>
              </w:rPr>
              <w:t>供应链管理部</w:t>
            </w:r>
            <w:r>
              <w:rPr>
                <w:rFonts w:hint="eastAsia" w:ascii="宋体" w:hAnsi="宋体" w:eastAsia="宋体" w:cs="宋体"/>
                <w:color w:val="auto"/>
                <w:kern w:val="2"/>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692" w:type="dxa"/>
            <w:tcBorders>
              <w:top w:val="nil"/>
              <w:left w:val="nil"/>
              <w:bottom w:val="nil"/>
              <w:right w:val="nil"/>
            </w:tcBorders>
            <w:tcMar>
              <w:left w:w="28" w:type="dxa"/>
              <w:right w:w="28" w:type="dxa"/>
            </w:tcMar>
            <w:vAlign w:val="center"/>
          </w:tcPr>
          <w:p>
            <w:pPr>
              <w:spacing w:line="400" w:lineRule="exact"/>
              <w:jc w:val="distribute"/>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举报邮箱</w:t>
            </w:r>
          </w:p>
        </w:tc>
        <w:tc>
          <w:tcPr>
            <w:tcW w:w="373" w:type="dxa"/>
            <w:tcBorders>
              <w:top w:val="nil"/>
              <w:left w:val="nil"/>
              <w:bottom w:val="nil"/>
              <w:right w:val="nil"/>
            </w:tcBorders>
            <w:tcMar>
              <w:left w:w="0" w:type="dxa"/>
              <w:right w:w="0" w:type="dxa"/>
            </w:tcMar>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21" w:type="dxa"/>
            <w:tcBorders>
              <w:left w:val="nil"/>
              <w:right w:val="nil"/>
            </w:tcBorders>
          </w:tcPr>
          <w:p>
            <w:pPr>
              <w:pStyle w:val="21"/>
              <w:jc w:val="both"/>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geelytech.bid@geely.com</w:t>
            </w:r>
          </w:p>
        </w:tc>
      </w:tr>
    </w:tbl>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注：无论投标结果如何，投标人自行承担所有与参加投标活动有关的全部费用。</w:t>
      </w:r>
    </w:p>
    <w:p>
      <w:pPr>
        <w:pStyle w:val="21"/>
        <w:rPr>
          <w:rFonts w:hint="eastAsia" w:ascii="宋体" w:hAnsi="宋体" w:eastAsia="宋体" w:cs="宋体"/>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附件1：《氟化铝质量协议》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附件2：报名资料模板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附件3：报价函模板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附件4：采购合同模板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lang w:val="en-US" w:eastAsia="zh-CN"/>
        </w:rPr>
      </w:pPr>
    </w:p>
    <w:p>
      <w:pPr>
        <w:pStyle w:val="2"/>
        <w:rPr>
          <w:rFonts w:hint="eastAsia"/>
        </w:rPr>
      </w:pPr>
    </w:p>
    <w:p>
      <w:pPr>
        <w:widowControl/>
        <w:spacing w:line="440" w:lineRule="exact"/>
        <w:ind w:left="6550" w:leftChars="1445" w:hanging="3516" w:hangingChars="1465"/>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p>
    <w:p>
      <w:pPr>
        <w:widowControl/>
        <w:spacing w:line="440" w:lineRule="exact"/>
        <w:ind w:left="6550" w:leftChars="1445" w:hanging="3516" w:hangingChars="1465"/>
        <w:jc w:val="right"/>
        <w:rPr>
          <w:rFonts w:hint="eastAsia" w:ascii="宋体" w:hAnsi="宋体" w:eastAsia="宋体" w:cs="宋体"/>
          <w:color w:val="000000"/>
          <w:kern w:val="0"/>
          <w:sz w:val="24"/>
          <w:szCs w:val="24"/>
          <w:u w:val="none"/>
        </w:rPr>
      </w:pPr>
      <w:r>
        <w:rPr>
          <w:rFonts w:hint="eastAsia" w:ascii="宋体" w:hAnsi="宋体" w:eastAsia="宋体" w:cs="宋体"/>
          <w:color w:val="000000"/>
          <w:kern w:val="0"/>
          <w:sz w:val="24"/>
          <w:szCs w:val="24"/>
        </w:rPr>
        <w:t>招标人：</w:t>
      </w:r>
      <w:r>
        <w:rPr>
          <w:rFonts w:hint="eastAsia" w:ascii="宋体" w:hAnsi="宋体" w:eastAsia="宋体" w:cs="宋体"/>
          <w:bCs/>
          <w:color w:val="auto"/>
          <w:kern w:val="0"/>
          <w:sz w:val="24"/>
          <w:szCs w:val="24"/>
          <w:lang w:val="en-US" w:eastAsia="zh-CN"/>
        </w:rPr>
        <w:t>广西田林百矿铝业有限公司</w:t>
      </w:r>
      <w:r>
        <w:rPr>
          <w:rFonts w:hint="eastAsia" w:ascii="宋体" w:hAnsi="宋体" w:eastAsia="宋体" w:cs="宋体"/>
          <w:color w:val="000000"/>
          <w:kern w:val="0"/>
          <w:sz w:val="24"/>
          <w:szCs w:val="24"/>
          <w:u w:val="none"/>
        </w:rPr>
        <w:t xml:space="preserve"> </w:t>
      </w:r>
    </w:p>
    <w:p>
      <w:pPr>
        <w:widowControl/>
        <w:spacing w:line="440" w:lineRule="exact"/>
        <w:ind w:left="6550" w:leftChars="1445" w:right="480" w:hanging="3516" w:hangingChars="1465"/>
        <w:jc w:val="right"/>
        <w:rPr>
          <w:rFonts w:hint="eastAsia" w:ascii="宋体" w:hAnsi="宋体" w:eastAsia="宋体" w:cs="宋体"/>
          <w:color w:val="FF0000"/>
          <w:sz w:val="24"/>
          <w:szCs w:val="24"/>
        </w:rPr>
      </w:pPr>
      <w:r>
        <w:rPr>
          <w:rFonts w:hint="eastAsia" w:ascii="宋体" w:hAnsi="宋体" w:eastAsia="宋体" w:cs="宋体"/>
          <w:color w:val="000000"/>
          <w:kern w:val="0"/>
          <w:sz w:val="24"/>
          <w:szCs w:val="24"/>
          <w:u w:val="none"/>
        </w:rPr>
        <w:t>日期：20</w:t>
      </w:r>
      <w:r>
        <w:rPr>
          <w:rFonts w:hint="eastAsia" w:ascii="宋体" w:hAnsi="宋体" w:eastAsia="宋体" w:cs="宋体"/>
          <w:color w:val="000000"/>
          <w:kern w:val="0"/>
          <w:sz w:val="24"/>
          <w:szCs w:val="24"/>
          <w:u w:val="none"/>
          <w:lang w:val="en-US" w:eastAsia="zh-CN"/>
        </w:rPr>
        <w:t>24</w:t>
      </w:r>
      <w:r>
        <w:rPr>
          <w:rFonts w:hint="eastAsia" w:ascii="宋体" w:hAnsi="宋体" w:eastAsia="宋体" w:cs="宋体"/>
          <w:color w:val="000000"/>
          <w:kern w:val="0"/>
          <w:sz w:val="24"/>
          <w:szCs w:val="24"/>
          <w:u w:val="none"/>
        </w:rPr>
        <w:t xml:space="preserve"> 年</w:t>
      </w:r>
      <w:r>
        <w:rPr>
          <w:rFonts w:hint="eastAsia" w:ascii="宋体" w:hAnsi="宋体" w:eastAsia="宋体" w:cs="宋体"/>
          <w:color w:val="000000"/>
          <w:kern w:val="0"/>
          <w:sz w:val="24"/>
          <w:szCs w:val="24"/>
          <w:u w:val="none"/>
          <w:lang w:val="en-US" w:eastAsia="zh-CN"/>
        </w:rPr>
        <w:t>10</w:t>
      </w:r>
      <w:r>
        <w:rPr>
          <w:rFonts w:hint="eastAsia" w:ascii="宋体" w:hAnsi="宋体" w:eastAsia="宋体" w:cs="宋体"/>
          <w:color w:val="000000"/>
          <w:kern w:val="0"/>
          <w:sz w:val="24"/>
          <w:szCs w:val="24"/>
          <w:u w:val="none"/>
        </w:rPr>
        <w:t>月</w:t>
      </w:r>
      <w:r>
        <w:rPr>
          <w:rFonts w:hint="eastAsia" w:ascii="宋体" w:hAnsi="宋体" w:eastAsia="宋体" w:cs="宋体"/>
          <w:color w:val="000000"/>
          <w:kern w:val="0"/>
          <w:sz w:val="24"/>
          <w:szCs w:val="24"/>
          <w:u w:val="none"/>
          <w:lang w:val="en-US" w:eastAsia="zh-CN"/>
        </w:rPr>
        <w:t>12</w:t>
      </w:r>
      <w:r>
        <w:rPr>
          <w:rFonts w:hint="eastAsia" w:ascii="宋体" w:hAnsi="宋体" w:eastAsia="宋体" w:cs="宋体"/>
          <w:color w:val="000000"/>
          <w:kern w:val="0"/>
          <w:sz w:val="24"/>
          <w:szCs w:val="24"/>
          <w:u w:val="none"/>
        </w:rPr>
        <w:t xml:space="preserve">日 </w:t>
      </w:r>
    </w:p>
    <w:sectPr>
      <w:headerReference r:id="rId3" w:type="default"/>
      <w:footerReference r:id="rId4" w:type="default"/>
      <w:footerReference r:id="rId5" w:type="even"/>
      <w:pgSz w:w="11906" w:h="16838"/>
      <w:pgMar w:top="1587" w:right="1474" w:bottom="1587" w:left="147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ÖÐºÚÌå">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4675539"/>
      <w:docPartObj>
        <w:docPartGallery w:val="autotext"/>
      </w:docPartObj>
    </w:sdtPr>
    <w:sdtContent>
      <w:p>
        <w:pPr>
          <w:pStyle w:val="10"/>
          <w:jc w:val="center"/>
        </w:pPr>
        <w:r>
          <w:fldChar w:fldCharType="begin"/>
        </w:r>
        <w:r>
          <w:instrText xml:space="preserve">PAGE   \* MERGEFORMAT</w:instrText>
        </w:r>
        <w:r>
          <w:fldChar w:fldCharType="separate"/>
        </w:r>
        <w:r>
          <w:rPr>
            <w:lang w:val="zh-CN"/>
          </w:rPr>
          <w:t>1</w:t>
        </w:r>
        <w:r>
          <w:fldChar w:fldCharType="end"/>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heme="minorEastAsia" w:hAnsiTheme="minorEastAsia"/>
        <w:sz w:val="24"/>
        <w:szCs w:val="24"/>
      </w:rPr>
    </w:pPr>
    <w:r>
      <w:rPr>
        <w:rFonts w:hint="eastAsia" w:asciiTheme="minorEastAsia" w:hAnsiTheme="minorEastAsia"/>
        <w:sz w:val="24"/>
        <w:szCs w:val="24"/>
      </w:rPr>
      <w:t>-2-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pPr>
    <w:r>
      <w:drawing>
        <wp:inline distT="0" distB="0" distL="0" distR="0">
          <wp:extent cx="1304290"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04762" cy="31428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04CD3"/>
    <w:multiLevelType w:val="multilevel"/>
    <w:tmpl w:val="1DF04CD3"/>
    <w:lvl w:ilvl="0" w:tentative="0">
      <w:start w:val="1"/>
      <w:numFmt w:val="chineseCounting"/>
      <w:pStyle w:val="4"/>
      <w:suff w:val="nothing"/>
      <w:lvlText w:val="%1、"/>
      <w:lvlJc w:val="left"/>
      <w:pPr>
        <w:ind w:left="142" w:firstLine="0"/>
      </w:pPr>
      <w:rPr>
        <w:rFonts w:hint="eastAsia"/>
        <w:lang w:val="en-US"/>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24" w:firstLine="402"/>
      </w:pPr>
      <w:rPr>
        <w:rFonts w:hint="eastAsia"/>
        <w:lang w:val="en-US"/>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4Y2NkZDMwMmViMDAzZWQ2ODZhMzJlNWRiMWViOGYifQ=="/>
    <w:docVar w:name="KSO_WPS_MARK_KEY" w:val="28cbb4e5-d51f-40cb-a524-f6641843f857"/>
  </w:docVars>
  <w:rsids>
    <w:rsidRoot w:val="00530892"/>
    <w:rsid w:val="000047E1"/>
    <w:rsid w:val="00017FC1"/>
    <w:rsid w:val="0002075A"/>
    <w:rsid w:val="00076405"/>
    <w:rsid w:val="000837DB"/>
    <w:rsid w:val="000A6D89"/>
    <w:rsid w:val="000B15BD"/>
    <w:rsid w:val="000C6171"/>
    <w:rsid w:val="001353D8"/>
    <w:rsid w:val="00162FD9"/>
    <w:rsid w:val="00163002"/>
    <w:rsid w:val="00170A23"/>
    <w:rsid w:val="001973FE"/>
    <w:rsid w:val="001C07BD"/>
    <w:rsid w:val="001D4BBB"/>
    <w:rsid w:val="001F2C76"/>
    <w:rsid w:val="0024444C"/>
    <w:rsid w:val="00271FF0"/>
    <w:rsid w:val="00276A5F"/>
    <w:rsid w:val="002963B3"/>
    <w:rsid w:val="002A5D16"/>
    <w:rsid w:val="002C452D"/>
    <w:rsid w:val="00306622"/>
    <w:rsid w:val="00324999"/>
    <w:rsid w:val="00363E35"/>
    <w:rsid w:val="0038512F"/>
    <w:rsid w:val="003D64CD"/>
    <w:rsid w:val="003F72DF"/>
    <w:rsid w:val="0042504B"/>
    <w:rsid w:val="004265C9"/>
    <w:rsid w:val="00454FE2"/>
    <w:rsid w:val="004807A8"/>
    <w:rsid w:val="00481121"/>
    <w:rsid w:val="004A7B4C"/>
    <w:rsid w:val="004B6F9F"/>
    <w:rsid w:val="004E2A89"/>
    <w:rsid w:val="0050358B"/>
    <w:rsid w:val="0050480F"/>
    <w:rsid w:val="00527D9D"/>
    <w:rsid w:val="00527F4E"/>
    <w:rsid w:val="00530892"/>
    <w:rsid w:val="00531944"/>
    <w:rsid w:val="00532642"/>
    <w:rsid w:val="00550CDE"/>
    <w:rsid w:val="00552F5B"/>
    <w:rsid w:val="005E720F"/>
    <w:rsid w:val="005F10F7"/>
    <w:rsid w:val="005F1CA6"/>
    <w:rsid w:val="005F4504"/>
    <w:rsid w:val="00611EE5"/>
    <w:rsid w:val="00617B9E"/>
    <w:rsid w:val="00675F88"/>
    <w:rsid w:val="00682232"/>
    <w:rsid w:val="00691B53"/>
    <w:rsid w:val="006C299F"/>
    <w:rsid w:val="006C6652"/>
    <w:rsid w:val="006E24FF"/>
    <w:rsid w:val="00707F4A"/>
    <w:rsid w:val="00737E53"/>
    <w:rsid w:val="0076152F"/>
    <w:rsid w:val="00767BD6"/>
    <w:rsid w:val="007D7B5A"/>
    <w:rsid w:val="007E1E9E"/>
    <w:rsid w:val="007F0ED2"/>
    <w:rsid w:val="00830362"/>
    <w:rsid w:val="008329C6"/>
    <w:rsid w:val="008564CE"/>
    <w:rsid w:val="008615F2"/>
    <w:rsid w:val="0089523C"/>
    <w:rsid w:val="008C4DB4"/>
    <w:rsid w:val="008E68D9"/>
    <w:rsid w:val="008E7D3B"/>
    <w:rsid w:val="00917AE4"/>
    <w:rsid w:val="009C2365"/>
    <w:rsid w:val="009C614C"/>
    <w:rsid w:val="009C7D1B"/>
    <w:rsid w:val="009E2FB9"/>
    <w:rsid w:val="009F6852"/>
    <w:rsid w:val="00A06F6F"/>
    <w:rsid w:val="00A15E17"/>
    <w:rsid w:val="00A20CF0"/>
    <w:rsid w:val="00A24E80"/>
    <w:rsid w:val="00A32EBA"/>
    <w:rsid w:val="00A516F8"/>
    <w:rsid w:val="00A65B4A"/>
    <w:rsid w:val="00A708DB"/>
    <w:rsid w:val="00A97115"/>
    <w:rsid w:val="00AA5A77"/>
    <w:rsid w:val="00AE042E"/>
    <w:rsid w:val="00B0190D"/>
    <w:rsid w:val="00B108CA"/>
    <w:rsid w:val="00B20F57"/>
    <w:rsid w:val="00B26BD9"/>
    <w:rsid w:val="00B317C2"/>
    <w:rsid w:val="00B3604C"/>
    <w:rsid w:val="00B36FB4"/>
    <w:rsid w:val="00B53836"/>
    <w:rsid w:val="00B55BD5"/>
    <w:rsid w:val="00B61394"/>
    <w:rsid w:val="00B63240"/>
    <w:rsid w:val="00B73505"/>
    <w:rsid w:val="00B80B42"/>
    <w:rsid w:val="00B835AA"/>
    <w:rsid w:val="00BA6ED7"/>
    <w:rsid w:val="00BB005A"/>
    <w:rsid w:val="00BB3F83"/>
    <w:rsid w:val="00BB7047"/>
    <w:rsid w:val="00BB717C"/>
    <w:rsid w:val="00C144B5"/>
    <w:rsid w:val="00C54B02"/>
    <w:rsid w:val="00C616E3"/>
    <w:rsid w:val="00C90986"/>
    <w:rsid w:val="00CA5B08"/>
    <w:rsid w:val="00CB1E43"/>
    <w:rsid w:val="00CB25BE"/>
    <w:rsid w:val="00CD7CF5"/>
    <w:rsid w:val="00D063A1"/>
    <w:rsid w:val="00D240A1"/>
    <w:rsid w:val="00D407E4"/>
    <w:rsid w:val="00D443FB"/>
    <w:rsid w:val="00D45946"/>
    <w:rsid w:val="00D724EE"/>
    <w:rsid w:val="00D966FA"/>
    <w:rsid w:val="00DB4C36"/>
    <w:rsid w:val="00DC4145"/>
    <w:rsid w:val="00DD3F39"/>
    <w:rsid w:val="00DE61A1"/>
    <w:rsid w:val="00DE622F"/>
    <w:rsid w:val="00E15B3D"/>
    <w:rsid w:val="00E17C7E"/>
    <w:rsid w:val="00E20D3B"/>
    <w:rsid w:val="00E265CB"/>
    <w:rsid w:val="00E36C66"/>
    <w:rsid w:val="00E85FBB"/>
    <w:rsid w:val="00E97291"/>
    <w:rsid w:val="00EA6CA2"/>
    <w:rsid w:val="00EE522C"/>
    <w:rsid w:val="00EE5C85"/>
    <w:rsid w:val="00F0694B"/>
    <w:rsid w:val="00F11F10"/>
    <w:rsid w:val="00F14F98"/>
    <w:rsid w:val="00F375E3"/>
    <w:rsid w:val="00F37A6A"/>
    <w:rsid w:val="00F44DFF"/>
    <w:rsid w:val="00FA18DB"/>
    <w:rsid w:val="00FA68A3"/>
    <w:rsid w:val="00FC0591"/>
    <w:rsid w:val="00FC2D91"/>
    <w:rsid w:val="00FC5924"/>
    <w:rsid w:val="00FC7652"/>
    <w:rsid w:val="00FD176A"/>
    <w:rsid w:val="00FD1AD4"/>
    <w:rsid w:val="00FE05E3"/>
    <w:rsid w:val="00FE12BA"/>
    <w:rsid w:val="00FF0CEC"/>
    <w:rsid w:val="01E65ED4"/>
    <w:rsid w:val="02053C5A"/>
    <w:rsid w:val="02396A2E"/>
    <w:rsid w:val="02690E77"/>
    <w:rsid w:val="06CE7587"/>
    <w:rsid w:val="07CD2282"/>
    <w:rsid w:val="081310C4"/>
    <w:rsid w:val="0A30410E"/>
    <w:rsid w:val="0A3E1E2D"/>
    <w:rsid w:val="0A714B6A"/>
    <w:rsid w:val="0B227B45"/>
    <w:rsid w:val="0DE07E8A"/>
    <w:rsid w:val="0EF40828"/>
    <w:rsid w:val="1049505E"/>
    <w:rsid w:val="10CB6CB9"/>
    <w:rsid w:val="11B5429E"/>
    <w:rsid w:val="12410CD1"/>
    <w:rsid w:val="132F1167"/>
    <w:rsid w:val="14FD6239"/>
    <w:rsid w:val="15E54774"/>
    <w:rsid w:val="15EB57EF"/>
    <w:rsid w:val="16FE5F68"/>
    <w:rsid w:val="172F7027"/>
    <w:rsid w:val="1C6C298A"/>
    <w:rsid w:val="1EF4139C"/>
    <w:rsid w:val="20824C96"/>
    <w:rsid w:val="20895418"/>
    <w:rsid w:val="228A66A1"/>
    <w:rsid w:val="23346B81"/>
    <w:rsid w:val="262310C4"/>
    <w:rsid w:val="27D43F6F"/>
    <w:rsid w:val="281B76B8"/>
    <w:rsid w:val="286F7B4D"/>
    <w:rsid w:val="28A5049C"/>
    <w:rsid w:val="28F65471"/>
    <w:rsid w:val="28FB4835"/>
    <w:rsid w:val="29215FE9"/>
    <w:rsid w:val="299B577D"/>
    <w:rsid w:val="2A2B1EF9"/>
    <w:rsid w:val="2A445873"/>
    <w:rsid w:val="2AA02598"/>
    <w:rsid w:val="2AA131BA"/>
    <w:rsid w:val="2C821B92"/>
    <w:rsid w:val="2D281971"/>
    <w:rsid w:val="2E770CBC"/>
    <w:rsid w:val="2F7361D1"/>
    <w:rsid w:val="306176C6"/>
    <w:rsid w:val="323F1386"/>
    <w:rsid w:val="32430FFB"/>
    <w:rsid w:val="325C46A3"/>
    <w:rsid w:val="34D813EC"/>
    <w:rsid w:val="36192AEE"/>
    <w:rsid w:val="36C10B92"/>
    <w:rsid w:val="36ED5BA7"/>
    <w:rsid w:val="379A346B"/>
    <w:rsid w:val="37F739BD"/>
    <w:rsid w:val="39F14E55"/>
    <w:rsid w:val="3A7B3C20"/>
    <w:rsid w:val="3A9F6F67"/>
    <w:rsid w:val="3AEC0584"/>
    <w:rsid w:val="3D4B7FE0"/>
    <w:rsid w:val="41676AB4"/>
    <w:rsid w:val="42653018"/>
    <w:rsid w:val="43165141"/>
    <w:rsid w:val="43367E9A"/>
    <w:rsid w:val="43F32881"/>
    <w:rsid w:val="45403115"/>
    <w:rsid w:val="46E3636B"/>
    <w:rsid w:val="47320759"/>
    <w:rsid w:val="48EA0F60"/>
    <w:rsid w:val="4AE90539"/>
    <w:rsid w:val="4C1922D7"/>
    <w:rsid w:val="4C241CB7"/>
    <w:rsid w:val="4D616471"/>
    <w:rsid w:val="4F170118"/>
    <w:rsid w:val="4F5166AD"/>
    <w:rsid w:val="4FD82E75"/>
    <w:rsid w:val="50FB1460"/>
    <w:rsid w:val="517765DD"/>
    <w:rsid w:val="525307C2"/>
    <w:rsid w:val="52801965"/>
    <w:rsid w:val="52C01CBB"/>
    <w:rsid w:val="53031CD2"/>
    <w:rsid w:val="536D0B10"/>
    <w:rsid w:val="53D14A10"/>
    <w:rsid w:val="5568311A"/>
    <w:rsid w:val="557A2353"/>
    <w:rsid w:val="58C07427"/>
    <w:rsid w:val="591B462D"/>
    <w:rsid w:val="593D51AD"/>
    <w:rsid w:val="5CAB5456"/>
    <w:rsid w:val="5D742BA1"/>
    <w:rsid w:val="5DA402F0"/>
    <w:rsid w:val="5F4955F3"/>
    <w:rsid w:val="601230C0"/>
    <w:rsid w:val="60214B5F"/>
    <w:rsid w:val="60C90799"/>
    <w:rsid w:val="60ED4E97"/>
    <w:rsid w:val="611B16B9"/>
    <w:rsid w:val="637A692E"/>
    <w:rsid w:val="64023616"/>
    <w:rsid w:val="64D3600B"/>
    <w:rsid w:val="666B0F51"/>
    <w:rsid w:val="6C944351"/>
    <w:rsid w:val="70D157E3"/>
    <w:rsid w:val="72C67ED1"/>
    <w:rsid w:val="72D244F2"/>
    <w:rsid w:val="76266945"/>
    <w:rsid w:val="76805636"/>
    <w:rsid w:val="76893457"/>
    <w:rsid w:val="7B641393"/>
    <w:rsid w:val="7D964802"/>
    <w:rsid w:val="7E27032A"/>
    <w:rsid w:val="7F185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numPr>
        <w:ilvl w:val="0"/>
        <w:numId w:val="1"/>
      </w:numPr>
      <w:tabs>
        <w:tab w:val="left" w:pos="0"/>
        <w:tab w:val="left" w:pos="425"/>
      </w:tabs>
      <w:adjustRightInd w:val="0"/>
      <w:snapToGrid w:val="0"/>
      <w:spacing w:line="360" w:lineRule="auto"/>
      <w:ind w:left="0"/>
      <w:outlineLvl w:val="0"/>
    </w:pPr>
    <w:rPr>
      <w:rFonts w:ascii="Times New Roman" w:hAnsi="Times New Roman" w:eastAsia="宋体" w:cs="Times New Roman"/>
      <w:kern w:val="44"/>
      <w:sz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adjustRightInd/>
      <w:spacing w:after="120" w:line="240" w:lineRule="auto"/>
      <w:ind w:left="420" w:leftChars="200" w:firstLine="420" w:firstLineChars="200"/>
      <w:jc w:val="both"/>
      <w:textAlignment w:val="auto"/>
    </w:pPr>
    <w:rPr>
      <w:kern w:val="2"/>
      <w:sz w:val="21"/>
      <w:szCs w:val="21"/>
    </w:rPr>
  </w:style>
  <w:style w:type="paragraph" w:styleId="3">
    <w:name w:val="Body Text Indent"/>
    <w:basedOn w:val="1"/>
    <w:qFormat/>
    <w:uiPriority w:val="0"/>
    <w:pPr>
      <w:widowControl/>
      <w:adjustRightInd w:val="0"/>
      <w:spacing w:line="500" w:lineRule="atLeast"/>
      <w:ind w:firstLine="600"/>
      <w:jc w:val="left"/>
      <w:textAlignment w:val="baseline"/>
    </w:pPr>
    <w:rPr>
      <w:rFonts w:ascii="Times New Roman" w:hAnsi="Times New Roman"/>
      <w:kern w:val="0"/>
      <w:sz w:val="28"/>
      <w:szCs w:val="20"/>
    </w:rPr>
  </w:style>
  <w:style w:type="paragraph" w:styleId="5">
    <w:name w:val="table of authorities"/>
    <w:basedOn w:val="1"/>
    <w:next w:val="1"/>
    <w:qFormat/>
    <w:uiPriority w:val="0"/>
    <w:pPr>
      <w:ind w:left="200" w:leftChars="200"/>
    </w:pPr>
  </w:style>
  <w:style w:type="paragraph" w:styleId="6">
    <w:name w:val="annotation text"/>
    <w:basedOn w:val="1"/>
    <w:link w:val="31"/>
    <w:semiHidden/>
    <w:unhideWhenUsed/>
    <w:qFormat/>
    <w:uiPriority w:val="99"/>
    <w:pPr>
      <w:jc w:val="left"/>
    </w:pPr>
  </w:style>
  <w:style w:type="paragraph" w:styleId="7">
    <w:name w:val="Body Text"/>
    <w:basedOn w:val="1"/>
    <w:qFormat/>
    <w:uiPriority w:val="0"/>
    <w:pPr>
      <w:adjustRightInd w:val="0"/>
      <w:spacing w:after="160" w:afterLines="0" w:afterAutospacing="0" w:line="360" w:lineRule="atLeast"/>
      <w:jc w:val="left"/>
      <w:textAlignment w:val="baseline"/>
    </w:pPr>
    <w:rPr>
      <w:rFonts w:eastAsia="ÖÐºÚÌå"/>
      <w:kern w:val="24"/>
      <w:sz w:val="28"/>
    </w:rPr>
  </w:style>
  <w:style w:type="paragraph" w:styleId="8">
    <w:name w:val="Date"/>
    <w:basedOn w:val="1"/>
    <w:next w:val="1"/>
    <w:link w:val="29"/>
    <w:semiHidden/>
    <w:unhideWhenUsed/>
    <w:qFormat/>
    <w:uiPriority w:val="99"/>
    <w:pPr>
      <w:ind w:left="100" w:leftChars="2500"/>
    </w:pPr>
  </w:style>
  <w:style w:type="paragraph" w:styleId="9">
    <w:name w:val="Balloon Text"/>
    <w:basedOn w:val="1"/>
    <w:link w:val="32"/>
    <w:semiHidden/>
    <w:unhideWhenUsed/>
    <w:qFormat/>
    <w:uiPriority w:val="99"/>
    <w:rPr>
      <w:sz w:val="18"/>
      <w:szCs w:val="18"/>
    </w:rPr>
  </w:style>
  <w:style w:type="paragraph" w:styleId="10">
    <w:name w:val="footer"/>
    <w:basedOn w:val="1"/>
    <w:link w:val="28"/>
    <w:unhideWhenUsed/>
    <w:qFormat/>
    <w:uiPriority w:val="99"/>
    <w:pPr>
      <w:tabs>
        <w:tab w:val="center" w:pos="4153"/>
        <w:tab w:val="right" w:pos="8306"/>
      </w:tabs>
      <w:snapToGrid w:val="0"/>
      <w:jc w:val="left"/>
    </w:pPr>
    <w:rPr>
      <w:sz w:val="18"/>
      <w:szCs w:val="18"/>
    </w:rPr>
  </w:style>
  <w:style w:type="paragraph" w:styleId="11">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22"/>
    <w:rPr>
      <w:b/>
      <w:bCs/>
    </w:rPr>
  </w:style>
  <w:style w:type="character" w:styleId="17">
    <w:name w:val="FollowedHyperlink"/>
    <w:basedOn w:val="15"/>
    <w:semiHidden/>
    <w:unhideWhenUsed/>
    <w:qFormat/>
    <w:uiPriority w:val="99"/>
    <w:rPr>
      <w:color w:val="800080" w:themeColor="followedHyperlink"/>
      <w:u w:val="single"/>
      <w14:textFill>
        <w14:solidFill>
          <w14:schemeClr w14:val="folHlink"/>
        </w14:solidFill>
      </w14:textFill>
    </w:rPr>
  </w:style>
  <w:style w:type="character" w:styleId="18">
    <w:name w:val="Emphasis"/>
    <w:basedOn w:val="15"/>
    <w:qFormat/>
    <w:uiPriority w:val="20"/>
    <w:rPr>
      <w:i/>
    </w:rPr>
  </w:style>
  <w:style w:type="character" w:styleId="19">
    <w:name w:val="Hyperlink"/>
    <w:basedOn w:val="15"/>
    <w:semiHidden/>
    <w:unhideWhenUsed/>
    <w:qFormat/>
    <w:uiPriority w:val="99"/>
    <w:rPr>
      <w:color w:val="0000FF"/>
      <w:u w:val="none"/>
    </w:rPr>
  </w:style>
  <w:style w:type="character" w:styleId="20">
    <w:name w:val="annotation reference"/>
    <w:basedOn w:val="15"/>
    <w:semiHidden/>
    <w:unhideWhenUsed/>
    <w:qFormat/>
    <w:uiPriority w:val="99"/>
    <w:rPr>
      <w:sz w:val="21"/>
      <w:szCs w:val="21"/>
    </w:rPr>
  </w:style>
  <w:style w:type="paragraph" w:customStyle="1" w:styleId="21">
    <w:name w:val="Default"/>
    <w:basedOn w:val="22"/>
    <w:next w:val="2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2">
    <w:name w:val="纯文本1"/>
    <w:basedOn w:val="1"/>
    <w:qFormat/>
    <w:uiPriority w:val="0"/>
    <w:pPr>
      <w:textAlignment w:val="baseline"/>
    </w:pPr>
    <w:rPr>
      <w:rFonts w:hAnsi="Courier New" w:cs="Times New Roman"/>
    </w:rPr>
  </w:style>
  <w:style w:type="paragraph" w:customStyle="1" w:styleId="23">
    <w:name w:val="正文1"/>
    <w:basedOn w:val="1"/>
    <w:qFormat/>
    <w:uiPriority w:val="0"/>
    <w:pPr>
      <w:adjustRightInd w:val="0"/>
      <w:spacing w:line="360" w:lineRule="atLeast"/>
      <w:jc w:val="left"/>
    </w:pPr>
    <w:rPr>
      <w:rFonts w:ascii="宋体"/>
      <w:kern w:val="0"/>
      <w:sz w:val="24"/>
    </w:rPr>
  </w:style>
  <w:style w:type="paragraph" w:customStyle="1" w:styleId="24">
    <w:name w:val="Char"/>
    <w:basedOn w:val="1"/>
    <w:next w:val="1"/>
    <w:qFormat/>
    <w:uiPriority w:val="0"/>
    <w:pPr>
      <w:adjustRightInd w:val="0"/>
      <w:snapToGrid w:val="0"/>
      <w:spacing w:line="440" w:lineRule="exact"/>
      <w:ind w:firstLine="200" w:firstLineChars="200"/>
    </w:pPr>
    <w:rPr>
      <w:kern w:val="0"/>
      <w:szCs w:val="22"/>
      <w:lang w:eastAsia="en-US" w:bidi="en-US"/>
    </w:rPr>
  </w:style>
  <w:style w:type="paragraph" w:customStyle="1" w:styleId="25">
    <w:name w:val="Default1"/>
    <w:basedOn w:val="2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标题 段落4级"/>
    <w:qFormat/>
    <w:uiPriority w:val="0"/>
    <w:pPr>
      <w:spacing w:line="500" w:lineRule="exact"/>
      <w:outlineLvl w:val="3"/>
    </w:pPr>
    <w:rPr>
      <w:rFonts w:ascii="Times New Roman" w:hAnsi="Times New Roman" w:eastAsia="仿宋_GB2312" w:cs="Calibri"/>
      <w:b/>
      <w:kern w:val="2"/>
      <w:sz w:val="28"/>
      <w:szCs w:val="24"/>
      <w:lang w:val="en-US" w:eastAsia="zh-CN" w:bidi="ar-SA"/>
    </w:rPr>
  </w:style>
  <w:style w:type="character" w:customStyle="1" w:styleId="27">
    <w:name w:val="页眉 Char"/>
    <w:basedOn w:val="15"/>
    <w:link w:val="11"/>
    <w:qFormat/>
    <w:uiPriority w:val="99"/>
    <w:rPr>
      <w:sz w:val="18"/>
      <w:szCs w:val="18"/>
    </w:rPr>
  </w:style>
  <w:style w:type="character" w:customStyle="1" w:styleId="28">
    <w:name w:val="页脚 Char"/>
    <w:basedOn w:val="15"/>
    <w:link w:val="10"/>
    <w:qFormat/>
    <w:uiPriority w:val="99"/>
    <w:rPr>
      <w:sz w:val="18"/>
      <w:szCs w:val="18"/>
    </w:rPr>
  </w:style>
  <w:style w:type="character" w:customStyle="1" w:styleId="29">
    <w:name w:val="日期 Char"/>
    <w:basedOn w:val="15"/>
    <w:link w:val="8"/>
    <w:semiHidden/>
    <w:qFormat/>
    <w:uiPriority w:val="99"/>
  </w:style>
  <w:style w:type="paragraph" w:styleId="30">
    <w:name w:val="List Paragraph"/>
    <w:basedOn w:val="1"/>
    <w:qFormat/>
    <w:uiPriority w:val="34"/>
    <w:pPr>
      <w:ind w:firstLine="420" w:firstLineChars="200"/>
    </w:pPr>
  </w:style>
  <w:style w:type="character" w:customStyle="1" w:styleId="31">
    <w:name w:val="批注文字 Char"/>
    <w:basedOn w:val="15"/>
    <w:link w:val="6"/>
    <w:semiHidden/>
    <w:qFormat/>
    <w:uiPriority w:val="99"/>
  </w:style>
  <w:style w:type="character" w:customStyle="1" w:styleId="32">
    <w:name w:val="批注框文本 Char"/>
    <w:basedOn w:val="15"/>
    <w:link w:val="9"/>
    <w:semiHidden/>
    <w:qFormat/>
    <w:uiPriority w:val="99"/>
    <w:rPr>
      <w:sz w:val="18"/>
      <w:szCs w:val="18"/>
    </w:rPr>
  </w:style>
  <w:style w:type="character" w:customStyle="1" w:styleId="33">
    <w:name w:val="font11"/>
    <w:basedOn w:val="15"/>
    <w:qFormat/>
    <w:uiPriority w:val="0"/>
    <w:rPr>
      <w:rFonts w:ascii="微软雅黑" w:hAnsi="微软雅黑" w:eastAsia="微软雅黑" w:cs="微软雅黑"/>
      <w:color w:val="000000"/>
      <w:sz w:val="20"/>
      <w:szCs w:val="20"/>
      <w:u w:val="none"/>
    </w:rPr>
  </w:style>
  <w:style w:type="paragraph" w:customStyle="1" w:styleId="34">
    <w:name w:val="正文 A"/>
    <w:basedOn w:val="1"/>
    <w:qFormat/>
    <w:uiPriority w:val="0"/>
    <w:rPr>
      <w:rFonts w:eastAsia="Arial Unicode MS" w:cs="Arial Unicode MS"/>
      <w:color w:val="00000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bm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1559</Words>
  <Characters>1897</Characters>
  <Lines>13</Lines>
  <Paragraphs>3</Paragraphs>
  <TotalTime>694</TotalTime>
  <ScaleCrop>false</ScaleCrop>
  <LinksUpToDate>false</LinksUpToDate>
  <CharactersWithSpaces>1994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2018-11-27T02:59:00Z</dcterms:created>
  <dc:creator>hxc</dc:creator>
  <cp:lastModifiedBy>heart枫林火山</cp:lastModifiedBy>
  <cp:lastPrinted>2023-09-19T03:24:00Z</cp:lastPrinted>
  <dcterms:modified xsi:type="dcterms:W3CDTF">2024-10-12T01:51:35Z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B53194DA3EEB4BFEB8303098647DD640_13</vt:lpwstr>
  </property>
</Properties>
</file>