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p>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p>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r>
        <w:rPr>
          <w:rFonts w:hint="eastAsia" w:ascii="宋体" w:hAnsi="宋体" w:eastAsia="宋体" w:cs="宋体"/>
          <w:sz w:val="44"/>
          <w:szCs w:val="44"/>
          <w:lang w:eastAsia="zh-CN"/>
        </w:rPr>
        <w:t>田林百矿田田碳素有限公司</w:t>
      </w:r>
    </w:p>
    <w:p>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sz w:val="72"/>
          <w:szCs w:val="72"/>
          <w:highlight w:val="none"/>
        </w:rPr>
      </w:pPr>
      <w:r>
        <w:rPr>
          <w:rFonts w:hint="eastAsia" w:ascii="宋体" w:hAnsi="宋体" w:eastAsia="宋体" w:cs="宋体"/>
          <w:i w:val="0"/>
          <w:iCs w:val="0"/>
          <w:spacing w:val="0"/>
          <w:sz w:val="44"/>
          <w:szCs w:val="44"/>
          <w:shd w:val="clear"/>
          <w:lang w:eastAsia="zh-CN"/>
        </w:rPr>
        <w:t>沥青</w:t>
      </w:r>
      <w:r>
        <w:rPr>
          <w:rFonts w:hint="eastAsia" w:ascii="宋体" w:hAnsi="宋体" w:eastAsia="宋体" w:cs="宋体"/>
          <w:i w:val="0"/>
          <w:iCs w:val="0"/>
          <w:spacing w:val="0"/>
          <w:sz w:val="44"/>
          <w:szCs w:val="44"/>
          <w:shd w:val="clear"/>
        </w:rPr>
        <w:t>采购</w:t>
      </w:r>
      <w:r>
        <w:rPr>
          <w:rFonts w:hint="eastAsia" w:ascii="宋体" w:hAnsi="宋体" w:eastAsia="宋体" w:cs="宋体"/>
          <w:sz w:val="44"/>
          <w:szCs w:val="44"/>
          <w:lang w:eastAsia="zh-CN"/>
        </w:rPr>
        <w:t>合同</w:t>
      </w: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pStyle w:val="2"/>
        <w:keepNext w:val="0"/>
        <w:keepLines w:val="0"/>
        <w:pageBreakBefore w:val="0"/>
        <w:kinsoku/>
        <w:wordWrap/>
        <w:overflowPunct/>
        <w:topLinePunct w:val="0"/>
        <w:bidi w:val="0"/>
        <w:spacing w:line="360" w:lineRule="auto"/>
        <w:rPr>
          <w:rFonts w:hint="eastAsia" w:ascii="宋体" w:hAnsi="宋体" w:eastAsia="宋体" w:cs="宋体"/>
          <w:b/>
          <w:bCs/>
          <w:sz w:val="72"/>
          <w:szCs w:val="72"/>
          <w:highlight w:val="none"/>
        </w:rPr>
      </w:pPr>
    </w:p>
    <w:p>
      <w:pPr>
        <w:pStyle w:val="2"/>
        <w:keepNext w:val="0"/>
        <w:keepLines w:val="0"/>
        <w:pageBreakBefore w:val="0"/>
        <w:kinsoku/>
        <w:wordWrap/>
        <w:overflowPunct/>
        <w:topLinePunct w:val="0"/>
        <w:bidi w:val="0"/>
        <w:spacing w:line="360" w:lineRule="auto"/>
        <w:rPr>
          <w:rFonts w:hint="eastAsia" w:ascii="宋体" w:hAnsi="宋体" w:eastAsia="宋体" w:cs="宋体"/>
          <w:b/>
          <w:bCs/>
          <w:sz w:val="72"/>
          <w:szCs w:val="7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left="2960" w:leftChars="480" w:hanging="1952" w:hangingChars="400"/>
        <w:rPr>
          <w:rFonts w:hint="eastAsia" w:ascii="宋体" w:hAnsi="宋体" w:eastAsia="宋体" w:cs="宋体"/>
          <w:sz w:val="32"/>
          <w:szCs w:val="32"/>
          <w:highlight w:val="none"/>
          <w:u w:val="single"/>
          <w:lang w:eastAsia="zh-CN"/>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田林百矿田田碳素有限公司</w:t>
      </w: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3200" w:firstLineChars="1000"/>
        <w:rPr>
          <w:rFonts w:hint="eastAsia" w:ascii="宋体" w:hAnsi="宋体" w:eastAsia="宋体" w:cs="宋体"/>
          <w:sz w:val="32"/>
          <w:szCs w:val="32"/>
          <w:highlight w:val="none"/>
          <w:u w:val="single"/>
          <w:lang w:val="en-US"/>
        </w:rPr>
      </w:pPr>
      <w:r>
        <w:rPr>
          <w:rFonts w:hint="eastAsia" w:ascii="宋体" w:hAnsi="宋体" w:eastAsia="宋体" w:cs="宋体"/>
          <w:sz w:val="32"/>
          <w:szCs w:val="32"/>
          <w:highlight w:val="none"/>
          <w:u w:val="single"/>
          <w:lang w:val="en-US" w:eastAsia="zh-CN"/>
        </w:rPr>
        <w:t>x月</w:t>
      </w:r>
      <w:r>
        <w:rPr>
          <w:rFonts w:hint="eastAsia" w:ascii="宋体" w:hAnsi="宋体" w:eastAsia="宋体" w:cs="宋体"/>
          <w:sz w:val="32"/>
          <w:szCs w:val="32"/>
          <w:highlight w:val="none"/>
          <w:u w:val="single"/>
          <w:lang w:eastAsia="zh-CN"/>
        </w:rPr>
        <w:t>沥青采购项目</w:t>
      </w:r>
      <w:r>
        <w:rPr>
          <w:rFonts w:hint="eastAsia" w:ascii="宋体" w:hAnsi="宋体" w:eastAsia="宋体" w:cs="宋体"/>
          <w:sz w:val="32"/>
          <w:szCs w:val="32"/>
          <w:highlight w:val="none"/>
          <w:u w:val="single"/>
          <w:lang w:val="en-US" w:eastAsia="zh-CN"/>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none"/>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广西田林县旧州镇</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none"/>
        </w:rPr>
        <w:t xml:space="preserve">           </w:t>
      </w:r>
      <w:r>
        <w:rPr>
          <w:rFonts w:hint="eastAsia" w:ascii="宋体" w:hAnsi="宋体" w:eastAsia="宋体" w:cs="宋体"/>
          <w:sz w:val="32"/>
          <w:szCs w:val="32"/>
          <w:highlight w:val="none"/>
          <w:u w:val="single"/>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44"/>
          <w:szCs w:val="44"/>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val="en-US" w:eastAsia="zh-CN"/>
        </w:rPr>
        <w:t>2024</w:t>
      </w:r>
      <w:r>
        <w:rPr>
          <w:rFonts w:hint="eastAsia" w:ascii="宋体" w:hAnsi="宋体" w:eastAsia="宋体" w:cs="宋体"/>
          <w:sz w:val="32"/>
          <w:szCs w:val="32"/>
          <w:highlight w:val="none"/>
          <w:u w:val="single"/>
        </w:rPr>
        <w:t>年</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月   日        </w:t>
      </w:r>
      <w:r>
        <w:rPr>
          <w:rFonts w:hint="eastAsia" w:ascii="宋体" w:hAnsi="宋体" w:eastAsia="宋体" w:cs="宋体"/>
          <w:sz w:val="32"/>
          <w:szCs w:val="32"/>
          <w:highlight w:val="none"/>
          <w:u w:val="single"/>
          <w:lang w:val="en-US" w:eastAsia="zh-CN"/>
        </w:rPr>
        <w:t xml:space="preserve"> </w:t>
      </w:r>
    </w:p>
    <w:p>
      <w:pPr>
        <w:keepNext w:val="0"/>
        <w:keepLines w:val="0"/>
        <w:pageBreakBefore w:val="0"/>
        <w:kinsoku/>
        <w:wordWrap/>
        <w:overflowPunct/>
        <w:topLinePunct w:val="0"/>
        <w:bidi w:val="0"/>
        <w:spacing w:line="360" w:lineRule="auto"/>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pPr>
        <w:keepNext w:val="0"/>
        <w:keepLines w:val="0"/>
        <w:pageBreakBefore w:val="0"/>
        <w:kinsoku/>
        <w:wordWrap/>
        <w:overflowPunct/>
        <w:topLinePunct w:val="0"/>
        <w:bidi w:val="0"/>
        <w:spacing w:line="360" w:lineRule="auto"/>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买方（买方）：</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single"/>
          <w:lang w:val="en-US" w:eastAsia="zh-CN"/>
        </w:rPr>
        <w:t xml:space="preserve">  </w:t>
      </w:r>
    </w:p>
    <w:p>
      <w:pPr>
        <w:pStyle w:val="2"/>
        <w:keepNext w:val="0"/>
        <w:keepLines w:val="0"/>
        <w:pageBreakBefore w:val="0"/>
        <w:kinsoku/>
        <w:wordWrap/>
        <w:overflowPunct/>
        <w:topLinePunct w:val="0"/>
        <w:bidi w:val="0"/>
        <w:spacing w:line="360" w:lineRule="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color w:val="auto"/>
          <w:sz w:val="24"/>
          <w:szCs w:val="24"/>
          <w:u w:val="single"/>
        </w:rPr>
        <w:t>91451029MA5LC22339</w:t>
      </w:r>
      <w:r>
        <w:rPr>
          <w:rFonts w:hint="eastAsia" w:ascii="宋体" w:hAnsi="宋体" w:eastAsia="宋体" w:cs="宋体"/>
          <w:bCs/>
          <w:color w:val="auto"/>
          <w:sz w:val="24"/>
          <w:szCs w:val="24"/>
          <w:u w:val="single"/>
          <w:lang w:val="en-US" w:eastAsia="zh-CN"/>
        </w:rPr>
        <w:t xml:space="preserve">   </w:t>
      </w:r>
    </w:p>
    <w:p>
      <w:pPr>
        <w:keepNext w:val="0"/>
        <w:keepLines w:val="0"/>
        <w:pageBreakBefore w:val="0"/>
        <w:kinsoku/>
        <w:wordWrap/>
        <w:overflowPunct/>
        <w:topLinePunct w:val="0"/>
        <w:bidi w:val="0"/>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方（卖方）：</w:t>
      </w:r>
      <w:r>
        <w:rPr>
          <w:rFonts w:hint="eastAsia" w:ascii="宋体" w:hAnsi="宋体" w:eastAsia="宋体" w:cs="宋体"/>
          <w:sz w:val="24"/>
          <w:szCs w:val="24"/>
          <w:u w:val="single"/>
          <w:lang w:val="en-US" w:eastAsia="zh-CN"/>
        </w:rPr>
        <w:t xml:space="preserve">      </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eastAsia="宋体" w:cs="宋体"/>
          <w:color w:val="auto"/>
          <w:sz w:val="24"/>
          <w:szCs w:val="24"/>
          <w:lang w:val="en-US" w:eastAsia="zh-CN"/>
        </w:rPr>
        <w:t>液体改质沥青</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3"/>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 xml:space="preserve"> 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bidi w:val="0"/>
        <w:snapToGrid/>
        <w:spacing w:beforeAutospacing="0"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eastAsia="宋体" w:cs="宋体"/>
          <w:color w:val="auto"/>
          <w:sz w:val="24"/>
          <w:szCs w:val="24"/>
          <w:u w:val="single"/>
          <w:lang w:val="en-US" w:eastAsia="zh-CN"/>
        </w:rPr>
        <w:t xml:space="preserve"> xxxx </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bookmarkStart w:id="10" w:name="_GoBack"/>
      <w:bookmarkEnd w:id="10"/>
      <w:r>
        <w:rPr>
          <w:rFonts w:hint="eastAsia" w:ascii="宋体" w:hAnsi="宋体" w:eastAsia="宋体" w:cs="宋体"/>
          <w:color w:val="auto"/>
          <w:sz w:val="24"/>
          <w:szCs w:val="24"/>
          <w:highlight w:val="none"/>
          <w:lang w:val="en-US" w:eastAsia="zh-CN"/>
        </w:rPr>
        <w:t>浮动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2024年x月x日至2024年x月xx日</w:t>
      </w:r>
    </w:p>
    <w:p>
      <w:pPr>
        <w:pStyle w:val="2"/>
        <w:keepNext w:val="0"/>
        <w:keepLines w:val="0"/>
        <w:pageBreakBefore w:val="0"/>
        <w:widowControl w:val="0"/>
        <w:kinsoku/>
        <w:wordWrap/>
        <w:overflowPunct/>
        <w:topLinePunct w:val="0"/>
        <w:bidi w:val="0"/>
        <w:snapToGrid/>
        <w:spacing w:beforeAutospacing="0" w:afterAutospacing="0" w:line="360" w:lineRule="auto"/>
        <w:ind w:firstLine="480" w:firstLineChars="200"/>
        <w:textAlignment w:val="auto"/>
        <w:rPr>
          <w:rFonts w:hint="eastAsia"/>
          <w:lang w:val="en-US" w:eastAsia="zh-CN"/>
        </w:rPr>
      </w:pPr>
      <w:r>
        <w:rPr>
          <w:rFonts w:hint="eastAsia" w:ascii="宋体" w:hAnsi="宋体" w:eastAsia="宋体" w:cs="宋体"/>
          <w:color w:val="auto"/>
          <w:sz w:val="24"/>
          <w:szCs w:val="24"/>
          <w:lang w:val="en-US" w:eastAsia="zh-CN"/>
        </w:rPr>
        <w:t>2.2.1交货时间表：</w:t>
      </w:r>
      <w:r>
        <w:rPr>
          <w:rFonts w:hint="eastAsia"/>
          <w:lang w:val="en-US" w:eastAsia="zh-CN"/>
        </w:rPr>
        <w:tab/>
      </w:r>
    </w:p>
    <w:tbl>
      <w:tblPr>
        <w:tblStyle w:val="9"/>
        <w:tblpPr w:leftFromText="180" w:rightFromText="180" w:vertAnchor="text" w:horzAnchor="page" w:tblpXSpec="center" w:tblpY="403"/>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179"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7186"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lang w:val="en-US" w:eastAsia="zh-CN"/>
              </w:rPr>
              <w:t>2024年</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月</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日至2024年</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月</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79"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7186"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hAnsi="宋体" w:eastAsia="宋体" w:cs="宋体"/>
                <w:color w:val="auto"/>
                <w:sz w:val="24"/>
                <w:szCs w:val="24"/>
                <w:vertAlign w:val="baseline"/>
                <w:lang w:val="en-US" w:eastAsia="zh-CN"/>
              </w:rPr>
              <w:t>xxxx</w:t>
            </w:r>
            <w:r>
              <w:rPr>
                <w:rFonts w:hint="eastAsia" w:ascii="宋体" w:hAnsi="宋体" w:eastAsia="宋体" w:cs="宋体"/>
                <w:color w:val="auto"/>
                <w:sz w:val="24"/>
                <w:szCs w:val="24"/>
                <w:vertAlign w:val="baseline"/>
                <w:lang w:val="en-US" w:eastAsia="zh-CN"/>
              </w:rPr>
              <w:t>吨</w:t>
            </w:r>
          </w:p>
        </w:tc>
      </w:tr>
    </w:tbl>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如因买方生产计划调整等原因导致交货量不足第2.2.1条约定数量，剩余数量顺期延后，不进行交付考核。</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color w:val="auto"/>
          <w:sz w:val="24"/>
          <w:szCs w:val="24"/>
          <w:highlight w:val="none"/>
          <w:lang w:val="en-US" w:eastAsia="zh-CN"/>
        </w:rPr>
        <w:t>当月</w:t>
      </w:r>
      <w:r>
        <w:rPr>
          <w:rFonts w:hint="eastAsia" w:ascii="宋体" w:hAnsi="宋体" w:eastAsia="宋体" w:cs="宋体"/>
          <w:color w:val="auto"/>
          <w:sz w:val="24"/>
          <w:szCs w:val="24"/>
          <w:highlight w:val="none"/>
        </w:rPr>
        <w:t>正常交货时交货误差值为正误差，如改变交货差额正负差额由买方提前</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天发函确认。</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天以书面方式通知买方并取得书面同意；如因买方自身问题减少需求量时，买方应提前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天以书面方式通知卖方。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卖方将货物运至买方</w:t>
      </w:r>
      <w:r>
        <w:rPr>
          <w:rFonts w:hint="eastAsia" w:ascii="宋体" w:hAnsi="宋体" w:eastAsia="宋体" w:cs="宋体"/>
          <w:color w:val="auto"/>
          <w:sz w:val="24"/>
          <w:szCs w:val="24"/>
        </w:rPr>
        <w:t>广西田林县旧州镇板坚村桂黔（田林）经济合作产业园区田林百矿田田碳素有限公司</w:t>
      </w:r>
      <w:r>
        <w:rPr>
          <w:rFonts w:hint="eastAsia" w:ascii="宋体" w:hAnsi="宋体" w:eastAsia="宋体" w:cs="宋体"/>
          <w:color w:val="auto"/>
          <w:sz w:val="24"/>
          <w:szCs w:val="24"/>
          <w:lang w:val="en-US" w:eastAsia="zh-CN"/>
        </w:rPr>
        <w:t>煅烧车间生产</w:t>
      </w:r>
      <w:r>
        <w:rPr>
          <w:rFonts w:hint="eastAsia" w:ascii="宋体" w:hAnsi="宋体" w:eastAsia="宋体" w:cs="宋体"/>
          <w:color w:val="auto"/>
          <w:sz w:val="24"/>
          <w:szCs w:val="24"/>
        </w:rPr>
        <w:t>现场</w:t>
      </w:r>
      <w:r>
        <w:rPr>
          <w:rFonts w:hint="eastAsia" w:ascii="宋体" w:hAnsi="宋体" w:eastAsia="宋体" w:cs="宋体"/>
          <w:color w:val="auto"/>
          <w:sz w:val="24"/>
          <w:szCs w:val="24"/>
          <w:lang w:val="en-US" w:eastAsia="zh-CN"/>
        </w:rPr>
        <w:t>。</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val="en-US" w:eastAsia="zh-CN"/>
        </w:rPr>
        <w:t>合同及附件二</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w:t>
      </w:r>
      <w:r>
        <w:rPr>
          <w:rFonts w:hint="eastAsia" w:ascii="宋体" w:hAnsi="宋体" w:eastAsia="宋体" w:cs="宋体"/>
          <w:color w:val="FF0000"/>
          <w:sz w:val="24"/>
          <w:szCs w:val="24"/>
          <w:u w:val="single"/>
          <w:lang w:val="en-US" w:eastAsia="zh-CN"/>
        </w:rPr>
        <w:t>xxxx.00</w:t>
      </w:r>
      <w:r>
        <w:rPr>
          <w:rFonts w:hint="eastAsia" w:ascii="宋体" w:hAnsi="宋体" w:eastAsia="宋体" w:cs="宋体"/>
          <w:color w:val="auto"/>
          <w:sz w:val="24"/>
          <w:szCs w:val="24"/>
          <w:u w:val="single"/>
          <w:lang w:val="en-US" w:eastAsia="zh-CN"/>
        </w:rPr>
        <w:t>（大写：伍仟捌佰伍拾元整）</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价格为货到工厂价格，包含但不限于货款、装车费、运输费、人工费、保险费等一切费用。</w:t>
      </w:r>
    </w:p>
    <w:p>
      <w:pPr>
        <w:keepNext w:val="0"/>
        <w:keepLines w:val="0"/>
        <w:pageBreakBefore w:val="0"/>
        <w:widowControl w:val="0"/>
        <w:tabs>
          <w:tab w:val="left" w:pos="567"/>
        </w:tabs>
        <w:kinsoku/>
        <w:wordWrap/>
        <w:overflowPunct/>
        <w:topLinePunct w:val="0"/>
        <w:bidi w:val="0"/>
        <w:snapToGrid w:val="0"/>
        <w:spacing w:before="0" w:beforeLines="-2147483648" w:beforeAutospacing="0" w:after="0" w:afterLines="-2147483648"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pPr>
        <w:pStyle w:val="15"/>
        <w:keepNext w:val="0"/>
        <w:keepLines w:val="0"/>
        <w:pageBreakBefore w:val="0"/>
        <w:widowControl w:val="0"/>
        <w:kinsoku/>
        <w:wordWrap/>
        <w:overflowPunct/>
        <w:topLinePunct w:val="0"/>
        <w:bidi w:val="0"/>
        <w:spacing w:before="93" w:beforeAutospacing="0" w:after="93"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5.数量及重量核</w:t>
      </w:r>
      <w:r>
        <w:rPr>
          <w:rFonts w:hint="eastAsia" w:ascii="宋体" w:hAnsi="宋体" w:eastAsia="宋体" w:cs="宋体"/>
          <w:b/>
          <w:bCs/>
          <w:color w:val="auto"/>
          <w:sz w:val="24"/>
          <w:szCs w:val="24"/>
          <w:lang w:val="en-US" w:eastAsia="zh-CN"/>
        </w:rPr>
        <w:t>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双方同意以买方指定收货地磅单的实际重量为结算依据，合理磅差为±3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，差额超过时协商处理。卖方必须是在符合国家规定的地磅进行过磅，并且提供机打</w:t>
      </w:r>
      <w:r>
        <w:rPr>
          <w:rFonts w:hint="eastAsia" w:ascii="宋体" w:hAnsi="宋体" w:eastAsia="宋体" w:cs="宋体"/>
          <w:bCs/>
          <w:color w:val="auto"/>
          <w:sz w:val="24"/>
          <w:szCs w:val="24"/>
          <w:lang w:val="en-US" w:eastAsia="zh-CN"/>
        </w:rPr>
        <w:t>磅</w:t>
      </w:r>
      <w:r>
        <w:rPr>
          <w:rFonts w:hint="eastAsia" w:ascii="宋体" w:hAnsi="宋体" w:eastAsia="宋体" w:cs="宋体"/>
          <w:bCs/>
          <w:color w:val="auto"/>
          <w:sz w:val="24"/>
          <w:szCs w:val="24"/>
        </w:rPr>
        <w:t>单，如因卖方在不符合规定的地磅过磅从而导致差额的，按轻的重量结算。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6.1货款结算：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货后款，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卖方按结算金额向买方分别开具13%增值税专用发票，买方在收发票30天支付货款，遇节假日相应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6.2支付方式</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仿宋" w:hAnsi="仿宋" w:eastAsia="仿宋" w:cs="仿宋"/>
          <w:color w:val="auto"/>
          <w:sz w:val="32"/>
          <w:szCs w:val="32"/>
          <w:lang w:val="en-US" w:eastAsia="zh-CN"/>
        </w:rPr>
      </w:pPr>
      <w:r>
        <w:rPr>
          <w:rFonts w:hint="eastAsia" w:ascii="宋体" w:hAnsi="宋体" w:eastAsia="宋体" w:cs="宋体"/>
          <w:bCs/>
          <w:color w:val="auto"/>
          <w:sz w:val="24"/>
          <w:szCs w:val="24"/>
          <w:lang w:val="en-US" w:eastAsia="zh-CN"/>
        </w:rPr>
        <w:t>现款支付。买方将货款汇入本合同中卖方指定的账户。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附件二</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某一批产品化验结果有一项指标达到退货标准的，该批产品按退货处理，</w:t>
      </w:r>
      <w:r>
        <w:rPr>
          <w:rFonts w:hint="eastAsia" w:ascii="宋体" w:hAnsi="宋体" w:eastAsia="宋体" w:cs="宋体"/>
          <w:color w:val="auto"/>
          <w:sz w:val="24"/>
          <w:szCs w:val="24"/>
          <w:highlight w:val="none"/>
          <w:lang w:val="en-US" w:eastAsia="zh-CN"/>
        </w:rPr>
        <w:t>由卖方承担退货费用。（退货标准详见附件二《（沥青）理化性能质量考核细则》）</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lang w:eastAsia="zh-CN"/>
        </w:rPr>
        <w:t>化验结果</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不符合项但未达到退货标准，</w:t>
      </w:r>
      <w:r>
        <w:rPr>
          <w:rFonts w:hint="eastAsia" w:ascii="宋体" w:hAnsi="宋体" w:eastAsia="宋体" w:cs="宋体"/>
          <w:color w:val="auto"/>
          <w:sz w:val="24"/>
          <w:szCs w:val="24"/>
        </w:rPr>
        <w:t>卖方不同意</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买方有权</w:t>
      </w:r>
      <w:r>
        <w:rPr>
          <w:rFonts w:hint="eastAsia" w:ascii="宋体" w:hAnsi="宋体" w:eastAsia="宋体" w:cs="宋体"/>
          <w:color w:val="auto"/>
          <w:sz w:val="24"/>
          <w:szCs w:val="24"/>
        </w:rPr>
        <w:t>退货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bCs/>
          <w:color w:val="auto"/>
          <w:sz w:val="24"/>
          <w:szCs w:val="24"/>
          <w:lang w:eastAsia="zh-CN"/>
        </w:rPr>
        <w:t>卖</w:t>
      </w:r>
      <w:r>
        <w:rPr>
          <w:rFonts w:hint="eastAsia" w:ascii="宋体" w:hAnsi="宋体" w:eastAsia="宋体" w:cs="宋体"/>
          <w:bCs/>
          <w:color w:val="auto"/>
          <w:sz w:val="24"/>
          <w:szCs w:val="24"/>
        </w:rPr>
        <w:t>方所供</w:t>
      </w:r>
      <w:r>
        <w:rPr>
          <w:rFonts w:hint="eastAsia" w:ascii="宋体" w:hAnsi="宋体" w:eastAsia="宋体" w:cs="宋体"/>
          <w:bCs/>
          <w:color w:val="auto"/>
          <w:sz w:val="24"/>
          <w:szCs w:val="24"/>
          <w:lang w:val="en-US" w:eastAsia="zh-CN"/>
        </w:rPr>
        <w:t>合同标的产品</w:t>
      </w:r>
      <w:r>
        <w:rPr>
          <w:rFonts w:hint="eastAsia" w:ascii="宋体" w:hAnsi="宋体" w:eastAsia="宋体" w:cs="宋体"/>
          <w:bCs/>
          <w:color w:val="auto"/>
          <w:sz w:val="24"/>
          <w:szCs w:val="24"/>
        </w:rPr>
        <w:t>由买方按国家有关规定的标准进行采样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化验，并以化验的数据作为</w:t>
      </w:r>
      <w:r>
        <w:rPr>
          <w:rFonts w:hint="eastAsia" w:ascii="宋体" w:hAnsi="宋体" w:eastAsia="宋体" w:cs="宋体"/>
          <w:bCs/>
          <w:color w:val="auto"/>
          <w:sz w:val="24"/>
          <w:szCs w:val="24"/>
          <w:lang w:val="en-US" w:eastAsia="zh-CN"/>
        </w:rPr>
        <w:t>本合同</w:t>
      </w:r>
      <w:r>
        <w:rPr>
          <w:rFonts w:hint="eastAsia" w:ascii="宋体" w:hAnsi="宋体" w:eastAsia="宋体" w:cs="宋体"/>
          <w:bCs/>
          <w:color w:val="auto"/>
          <w:sz w:val="24"/>
          <w:szCs w:val="24"/>
        </w:rPr>
        <w:t>结算</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依据。沥青由需方在需方仓库内进行抽样检验。如检验结果与本合同的规定不符时，应及时向供方提出，供方收到需方质量异常反馈后，应在3个工作日内处理，否则视为默认需方提出的异议和处理意见。验收过程中，出现任何一项质量指标不合格，判定该批次沥青不合格。沥青不得含有杂质，外观质量以目视检测。</w:t>
      </w:r>
      <w:r>
        <w:rPr>
          <w:rFonts w:hint="eastAsia" w:ascii="宋体" w:hAnsi="宋体" w:eastAsia="宋体" w:cs="宋体"/>
          <w:bCs/>
          <w:color w:val="auto"/>
          <w:sz w:val="24"/>
          <w:szCs w:val="24"/>
          <w:lang w:val="en-US" w:eastAsia="zh-CN"/>
        </w:rPr>
        <w:t>必要时，需方可依据订货单（或合同）约定，进入供方现场对拟交货的产品进行供货前的检查。</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eastAsia="zh-CN"/>
        </w:rPr>
        <w:t>每批次产品出厂前卖方应取样自检，检验报告随货发出。</w:t>
      </w:r>
    </w:p>
    <w:p>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color w:val="auto"/>
          <w:kern w:val="2"/>
          <w:sz w:val="24"/>
          <w:szCs w:val="24"/>
          <w:lang w:val="zh-CN" w:eastAsia="zh-CN"/>
        </w:rPr>
        <w:t>8.</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 xml:space="preserve"> </w:t>
      </w:r>
      <w:r>
        <w:rPr>
          <w:rFonts w:hint="eastAsia" w:ascii="宋体" w:hAnsi="宋体" w:eastAsia="宋体" w:cs="宋体"/>
          <w:bCs/>
          <w:color w:val="auto"/>
          <w:kern w:val="2"/>
          <w:sz w:val="24"/>
          <w:szCs w:val="24"/>
          <w:lang w:val="zh-CN" w:eastAsia="zh-CN" w:bidi="ar-SA"/>
        </w:rPr>
        <w:t>沥青的取样检验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rPr>
        <w:t xml:space="preserve">8.3.1 </w:t>
      </w:r>
      <w:r>
        <w:rPr>
          <w:rFonts w:hint="eastAsia" w:ascii="宋体" w:hAnsi="宋体" w:eastAsia="宋体" w:cs="宋体"/>
          <w:bCs/>
          <w:color w:val="auto"/>
          <w:kern w:val="2"/>
          <w:sz w:val="24"/>
          <w:szCs w:val="24"/>
          <w:lang w:val="en-US" w:eastAsia="zh-CN" w:bidi="ar-SA"/>
        </w:rPr>
        <w:t>取样和制样:</w:t>
      </w:r>
      <w:r>
        <w:rPr>
          <w:rFonts w:hint="eastAsia" w:ascii="宋体" w:hAnsi="宋体" w:eastAsia="宋体" w:cs="宋体"/>
          <w:bCs/>
          <w:color w:val="auto"/>
          <w:kern w:val="2"/>
          <w:sz w:val="24"/>
          <w:szCs w:val="24"/>
          <w:lang w:val="zh-CN" w:eastAsia="zh-CN" w:bidi="ar-SA"/>
        </w:rPr>
        <w:t>试样的采取按GB/T2000焦化固体类产品取样方法、GB/T 26297.5铝用炭素材料取样方法第5部分：煤沥青相关规定进行，试样的制备按GB/T2291煤沥青试验室试样的制备方法规定进行</w:t>
      </w:r>
      <w:r>
        <w:rPr>
          <w:rFonts w:hint="eastAsia" w:ascii="宋体" w:hAnsi="宋体" w:eastAsia="宋体" w:cs="宋体"/>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lang w:val="en-US" w:eastAsia="zh-CN"/>
        </w:rPr>
        <w:t>8.3.2</w:t>
      </w:r>
      <w:r>
        <w:rPr>
          <w:rFonts w:hint="eastAsia" w:ascii="宋体" w:hAnsi="宋体" w:eastAsia="宋体" w:cs="宋体"/>
          <w:bCs/>
          <w:color w:val="auto"/>
          <w:sz w:val="24"/>
          <w:szCs w:val="24"/>
          <w:lang w:val="en-US" w:eastAsia="zh-CN"/>
        </w:rPr>
        <w:t>组批：每5车组批检测水分、灰分、结焦值、软化 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kern w:val="2"/>
          <w:sz w:val="24"/>
          <w:szCs w:val="24"/>
          <w:lang w:val="en-US" w:eastAsia="zh-CN"/>
        </w:rPr>
        <w:t>8.3.3</w:t>
      </w:r>
      <w:r>
        <w:rPr>
          <w:rFonts w:ascii="宋体" w:hAnsi="宋体" w:eastAsia="宋体" w:cs="宋体"/>
          <w:color w:val="auto"/>
          <w:spacing w:val="-2"/>
          <w:sz w:val="24"/>
          <w:szCs w:val="24"/>
        </w:rPr>
        <w:t>对于沥青甲苯不溶物、喹啉不溶物、</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β树脂三项指标，新到货的供应商以每</w:t>
      </w:r>
      <w:r>
        <w:rPr>
          <w:rFonts w:ascii="宋体" w:hAnsi="宋体" w:eastAsia="宋体" w:cs="宋体"/>
          <w:color w:val="auto"/>
          <w:spacing w:val="-8"/>
          <w:sz w:val="24"/>
          <w:szCs w:val="24"/>
        </w:rPr>
        <w:t>15</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车组批检测一次，当同一供应商连续两批次检测均合格后，转</w:t>
      </w:r>
      <w:r>
        <w:rPr>
          <w:rFonts w:ascii="宋体" w:hAnsi="宋体" w:eastAsia="宋体" w:cs="宋体"/>
          <w:color w:val="auto"/>
          <w:spacing w:val="-9"/>
          <w:sz w:val="24"/>
          <w:szCs w:val="24"/>
        </w:rPr>
        <w:t>为每月随机抽检一次，</w:t>
      </w:r>
      <w:r>
        <w:rPr>
          <w:rFonts w:ascii="宋体" w:hAnsi="宋体" w:eastAsia="宋体" w:cs="宋体"/>
          <w:color w:val="auto"/>
          <w:spacing w:val="1"/>
          <w:sz w:val="24"/>
          <w:szCs w:val="24"/>
        </w:rPr>
        <w:t>当抽检过程中出现任何一项指标不合格时，立即转</w:t>
      </w:r>
      <w:r>
        <w:rPr>
          <w:rFonts w:ascii="宋体" w:hAnsi="宋体" w:eastAsia="宋体" w:cs="宋体"/>
          <w:color w:val="auto"/>
          <w:sz w:val="24"/>
          <w:szCs w:val="24"/>
        </w:rPr>
        <w:t>为以每</w:t>
      </w:r>
      <w:r>
        <w:rPr>
          <w:rFonts w:ascii="宋体" w:hAnsi="宋体" w:eastAsia="宋体" w:cs="宋体"/>
          <w:color w:val="auto"/>
          <w:spacing w:val="-31"/>
          <w:sz w:val="24"/>
          <w:szCs w:val="24"/>
        </w:rPr>
        <w:t xml:space="preserve"> </w:t>
      </w:r>
      <w:r>
        <w:rPr>
          <w:rFonts w:ascii="宋体" w:hAnsi="宋体" w:eastAsia="宋体" w:cs="宋体"/>
          <w:color w:val="auto"/>
          <w:sz w:val="24"/>
          <w:szCs w:val="24"/>
        </w:rPr>
        <w:t>15</w:t>
      </w:r>
      <w:r>
        <w:rPr>
          <w:rFonts w:ascii="宋体" w:hAnsi="宋体" w:eastAsia="宋体" w:cs="宋体"/>
          <w:color w:val="auto"/>
          <w:spacing w:val="-46"/>
          <w:sz w:val="24"/>
          <w:szCs w:val="24"/>
        </w:rPr>
        <w:t xml:space="preserve"> </w:t>
      </w:r>
      <w:r>
        <w:rPr>
          <w:rFonts w:ascii="宋体" w:hAnsi="宋体" w:eastAsia="宋体" w:cs="宋体"/>
          <w:color w:val="auto"/>
          <w:sz w:val="24"/>
          <w:szCs w:val="24"/>
        </w:rPr>
        <w:t xml:space="preserve">车组批抽检一次，连续 </w:t>
      </w:r>
      <w:r>
        <w:rPr>
          <w:rFonts w:ascii="宋体" w:hAnsi="宋体" w:eastAsia="宋体" w:cs="宋体"/>
          <w:color w:val="auto"/>
          <w:spacing w:val="-1"/>
          <w:sz w:val="24"/>
          <w:szCs w:val="24"/>
        </w:rPr>
        <w:t>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kern w:val="2"/>
          <w:sz w:val="24"/>
          <w:szCs w:val="24"/>
          <w:lang w:val="en-US" w:eastAsia="zh-CN"/>
        </w:rPr>
        <w:t>8.3.4</w:t>
      </w:r>
      <w:r>
        <w:rPr>
          <w:rFonts w:hint="eastAsia" w:ascii="宋体" w:hAnsi="宋体" w:eastAsia="宋体" w:cs="Times New Roman"/>
          <w:b w:val="0"/>
          <w:bCs w:val="0"/>
          <w:color w:val="auto"/>
          <w:kern w:val="10"/>
          <w:sz w:val="24"/>
          <w:highlight w:val="none"/>
          <w:lang w:val="en-US" w:eastAsia="zh-CN"/>
        </w:rPr>
        <w:t>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8.3.5</w:t>
      </w:r>
      <w:r>
        <w:rPr>
          <w:rFonts w:ascii="宋体" w:hAnsi="宋体" w:eastAsia="宋体" w:cs="宋体"/>
          <w:color w:val="auto"/>
          <w:spacing w:val="-2"/>
          <w:sz w:val="24"/>
          <w:szCs w:val="24"/>
        </w:rPr>
        <w:t>沥青封存试样保存期限不少于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个月。</w:t>
      </w:r>
    </w:p>
    <w:p>
      <w:pPr>
        <w:keepNext w:val="0"/>
        <w:keepLines w:val="0"/>
        <w:pageBreakBefore w:val="0"/>
        <w:widowControl w:val="0"/>
        <w:tabs>
          <w:tab w:val="left" w:pos="567"/>
        </w:tabs>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rPr>
        <w:t>8.3.6</w:t>
      </w:r>
      <w:r>
        <w:rPr>
          <w:rFonts w:hint="eastAsia" w:ascii="宋体" w:hAnsi="宋体" w:eastAsia="宋体" w:cs="宋体"/>
          <w:color w:val="auto"/>
          <w:sz w:val="24"/>
          <w:szCs w:val="24"/>
          <w:lang w:val="en-US" w:eastAsia="zh-CN"/>
        </w:rPr>
        <w:t>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11" w:right="57"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8.4.1</w:t>
      </w:r>
      <w:r>
        <w:rPr>
          <w:rFonts w:ascii="宋体" w:hAnsi="宋体" w:eastAsia="宋体" w:cs="宋体"/>
          <w:color w:val="auto"/>
          <w:spacing w:val="-1"/>
          <w:sz w:val="24"/>
          <w:szCs w:val="24"/>
        </w:rPr>
        <w:t>复检方式：供需双方在验收过程中就质量问题发生争议时，供方需在</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个工作日内，以函件的方式向需方提出复检申请。</w:t>
      </w:r>
      <w:r>
        <w:rPr>
          <w:rFonts w:ascii="宋体" w:hAnsi="宋体" w:eastAsia="宋体" w:cs="宋体"/>
          <w:color w:val="auto"/>
          <w:spacing w:val="-2"/>
          <w:sz w:val="24"/>
          <w:szCs w:val="24"/>
        </w:rPr>
        <w:t>复检优先选择在需方实验室进行，当争</w:t>
      </w:r>
      <w:r>
        <w:rPr>
          <w:rFonts w:ascii="宋体" w:hAnsi="宋体" w:eastAsia="宋体" w:cs="宋体"/>
          <w:color w:val="auto"/>
          <w:spacing w:val="-1"/>
          <w:sz w:val="24"/>
          <w:szCs w:val="24"/>
        </w:rPr>
        <w:t>议较大或供方有充分理由时，也可选择在双方</w:t>
      </w:r>
      <w:r>
        <w:rPr>
          <w:rFonts w:ascii="宋体" w:hAnsi="宋体" w:eastAsia="宋体" w:cs="宋体"/>
          <w:color w:val="auto"/>
          <w:spacing w:val="-2"/>
          <w:sz w:val="24"/>
          <w:szCs w:val="24"/>
        </w:rPr>
        <w:t>认可的具有资质的第三方实验室进行复</w:t>
      </w:r>
      <w:r>
        <w:rPr>
          <w:rFonts w:ascii="宋体" w:hAnsi="宋体" w:eastAsia="宋体" w:cs="宋体"/>
          <w:color w:val="auto"/>
          <w:spacing w:val="-1"/>
          <w:sz w:val="24"/>
          <w:szCs w:val="24"/>
        </w:rPr>
        <w:t>检（由需方在供需双方认可的具有资质的第三方实验</w:t>
      </w:r>
      <w:r>
        <w:rPr>
          <w:rFonts w:ascii="宋体" w:hAnsi="宋体" w:eastAsia="宋体" w:cs="宋体"/>
          <w:color w:val="auto"/>
          <w:spacing w:val="-2"/>
          <w:sz w:val="24"/>
          <w:szCs w:val="24"/>
        </w:rPr>
        <w:t>室中随机选择一家进行复检）。</w:t>
      </w:r>
      <w:r>
        <w:rPr>
          <w:rFonts w:ascii="宋体" w:hAnsi="宋体" w:eastAsia="宋体" w:cs="宋体"/>
          <w:color w:val="auto"/>
          <w:spacing w:val="-1"/>
          <w:sz w:val="24"/>
          <w:szCs w:val="24"/>
        </w:rPr>
        <w:t>以上复检方式只可选择其中一种，不可两种同</w:t>
      </w:r>
      <w:r>
        <w:rPr>
          <w:rFonts w:ascii="宋体" w:hAnsi="宋体" w:eastAsia="宋体" w:cs="宋体"/>
          <w:color w:val="auto"/>
          <w:spacing w:val="-2"/>
          <w:sz w:val="24"/>
          <w:szCs w:val="24"/>
        </w:rPr>
        <w:t>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8.4.2</w:t>
      </w:r>
      <w:r>
        <w:rPr>
          <w:rFonts w:ascii="宋体" w:hAnsi="宋体" w:eastAsia="宋体" w:cs="宋体"/>
          <w:color w:val="auto"/>
          <w:spacing w:val="-1"/>
          <w:sz w:val="24"/>
          <w:szCs w:val="24"/>
        </w:rPr>
        <w:t>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8.4.3</w:t>
      </w:r>
      <w:r>
        <w:rPr>
          <w:rFonts w:ascii="宋体" w:hAnsi="宋体" w:eastAsia="宋体" w:cs="宋体"/>
          <w:color w:val="auto"/>
          <w:spacing w:val="1"/>
          <w:sz w:val="24"/>
          <w:szCs w:val="24"/>
        </w:rPr>
        <w:t>复检结果的应用：当复检结果在该项指</w:t>
      </w:r>
      <w:r>
        <w:rPr>
          <w:rFonts w:ascii="宋体" w:hAnsi="宋体" w:eastAsia="宋体" w:cs="宋体"/>
          <w:color w:val="auto"/>
          <w:sz w:val="24"/>
          <w:szCs w:val="24"/>
        </w:rPr>
        <w:t>标检测标准规定再现性范围内的，以</w:t>
      </w:r>
      <w:r>
        <w:rPr>
          <w:rFonts w:ascii="宋体" w:hAnsi="宋体" w:eastAsia="宋体" w:cs="宋体"/>
          <w:color w:val="auto"/>
          <w:spacing w:val="-2"/>
          <w:sz w:val="24"/>
          <w:szCs w:val="24"/>
        </w:rPr>
        <w:t>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8.4.4当复检结果超出原化验结果时则按复检结果进行结算。已开发票结算的批次，不得申请复检。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8.4.5</w:t>
      </w:r>
      <w:r>
        <w:rPr>
          <w:rFonts w:hint="eastAsia" w:ascii="宋体" w:hAnsi="宋体" w:eastAsia="宋体" w:cs="Times New Roman"/>
          <w:color w:val="auto"/>
          <w:kern w:val="10"/>
          <w:sz w:val="24"/>
          <w:highlight w:val="none"/>
          <w:lang w:val="en-US" w:eastAsia="zh-CN"/>
        </w:rPr>
        <w:t>复检费用：在需方实验室进行复检的，复检费用由需方承担；由具有资质的第三方实验室复检的，复检费用由提出异议方承担。</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附件二《（沥青）理化性能质量考核细则》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xxxx.00</w:t>
      </w:r>
      <w:r>
        <w:rPr>
          <w:rFonts w:hint="eastAsia" w:ascii="宋体" w:hAnsi="宋体" w:eastAsia="宋体" w:cs="宋体"/>
          <w:color w:val="auto"/>
          <w:sz w:val="24"/>
          <w:szCs w:val="24"/>
        </w:rPr>
        <w:t>元/吨）的2%每天向买方支付违约金。如果迟延交货超过15日的，卖方应支付未供应量*本合同约定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xxxx.00</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）*卖方未完成的合同总量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（取绝对值）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xxxx.00元/吨*本合同第2.1条约定的数量）30%的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11.4卖方提供的沥青品质应符合1.2条规格要求，如果达不到合同约定的质量要求的，买方有权按照第7.2条、第9条处理直至退货。</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买方对卖方供应的沥青进行监督检查，凡被买方检查发现卖方供应的沥青有掺假、杂质、夹层的车辆，买方有权拒绝其进厂，已进厂卸车的，买方有权对该车不予结算。因退货造成的损失，由卖方承担。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卖方未完成的合同总量。（取绝对值）</w:t>
      </w:r>
    </w:p>
    <w:p>
      <w:pPr>
        <w:pStyle w:val="15"/>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 w:val="0"/>
          <w:bCs w:val="0"/>
          <w:i w:val="0"/>
          <w:iCs w:val="0"/>
          <w:color w:val="auto"/>
          <w:spacing w:val="0"/>
          <w:sz w:val="24"/>
          <w:szCs w:val="24"/>
          <w:highlight w:val="none"/>
          <w:shd w:val="clear"/>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一</w:t>
      </w:r>
      <w:r>
        <w:rPr>
          <w:rFonts w:hint="eastAsia" w:ascii="宋体" w:hAnsi="宋体" w:eastAsia="宋体" w:cs="宋体"/>
          <w:bCs w:val="0"/>
          <w:color w:val="auto"/>
          <w:kern w:val="2"/>
          <w:sz w:val="24"/>
          <w:szCs w:val="24"/>
        </w:rPr>
        <w:t>《诚信自律特别协议》。</w:t>
      </w:r>
    </w:p>
    <w:p>
      <w:pPr>
        <w:keepNext w:val="0"/>
        <w:keepLines w:val="0"/>
        <w:pageBreakBefore w:val="0"/>
        <w:kinsoku/>
        <w:wordWrap/>
        <w:overflowPunct/>
        <w:topLinePunct w:val="0"/>
        <w:bidi w:val="0"/>
        <w:spacing w:before="145" w:beforeLines="50" w:after="145" w:afterLines="50"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.1卖方派往买方送货的人员，进厂前，有责任了解买方的入厂（矿区）</w:t>
      </w:r>
      <w:r>
        <w:rPr>
          <w:rFonts w:hint="eastAsia" w:ascii="宋体" w:hAnsi="宋体" w:eastAsia="宋体" w:cs="宋体"/>
          <w:bCs w:val="0"/>
          <w:color w:val="auto"/>
          <w:kern w:val="2"/>
          <w:sz w:val="24"/>
          <w:szCs w:val="24"/>
          <w:lang w:val="en-US" w:eastAsia="zh-CN"/>
        </w:rPr>
        <w:t>须</w:t>
      </w:r>
      <w:r>
        <w:rPr>
          <w:rFonts w:hint="eastAsia" w:ascii="宋体" w:hAnsi="宋体" w:eastAsia="宋体" w:cs="宋体"/>
          <w:bCs w:val="0"/>
          <w:color w:val="auto"/>
          <w:kern w:val="2"/>
          <w:sz w:val="24"/>
          <w:szCs w:val="24"/>
          <w:lang w:eastAsia="zh-CN"/>
        </w:rPr>
        <w:t>知，遵守买方有关的安全和环保要求；卖方有关办事人员或受雇于卖方的人员在买方厂区（矿区）内应遵守买方所有厂规厂纪。</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卖方相关人员进入买方厂区（矿区），要严格遵守买方公司管理制度配戴劳保用品并服从买方管理。如发现卖方人员未按要求穿戴安全防护用品，买方有权对其行为进行罚款200元/人次。因卖方自身防护不当造成人身伤亡事故的，由卖方承担全部经济和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.3因卖方工作人员的过错造成对买方或第三方人身伤害及财产的损失，由卖方承担全部法律责任。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.4未经买方允许，卖方人员不能随意进入买方厂区（矿区）。</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kern w:val="2"/>
          <w:sz w:val="24"/>
          <w:szCs w:val="24"/>
          <w:lang w:val="en-US" w:eastAsia="zh-CN"/>
        </w:rPr>
        <w:t>xxx</w:t>
      </w:r>
      <w:r>
        <w:rPr>
          <w:rFonts w:hint="eastAsia" w:ascii="宋体" w:hAnsi="宋体" w:eastAsia="宋体" w:cs="宋体"/>
          <w:color w:val="auto"/>
          <w:kern w:val="2"/>
          <w:sz w:val="24"/>
          <w:szCs w:val="24"/>
          <w:lang w:val="en-US"/>
        </w:rPr>
        <w:t>，联系电话：</w:t>
      </w:r>
      <w:r>
        <w:rPr>
          <w:rFonts w:hint="eastAsia" w:ascii="宋体" w:hAnsi="宋体" w:eastAsia="宋体" w:cs="宋体"/>
          <w:color w:val="auto"/>
          <w:kern w:val="2"/>
          <w:sz w:val="24"/>
          <w:szCs w:val="24"/>
          <w:lang w:val="en-US" w:eastAsia="zh-CN"/>
        </w:rPr>
        <w:t>xxxx</w:t>
      </w:r>
      <w:r>
        <w:rPr>
          <w:rFonts w:hint="eastAsia" w:ascii="宋体" w:hAnsi="宋体" w:eastAsia="宋体" w:cs="宋体"/>
          <w:color w:val="auto"/>
          <w:kern w:val="2"/>
          <w:sz w:val="24"/>
          <w:szCs w:val="24"/>
          <w:lang w:val="en-US"/>
        </w:rPr>
        <w:t>，自卖方联系人签字确认之时视为卖方已获悉该通知内容。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r>
        <w:rPr>
          <w:rFonts w:hint="eastAsia" w:ascii="宋体" w:hAnsi="宋体" w:eastAsia="宋体" w:cs="宋体"/>
          <w:color w:val="auto"/>
          <w:kern w:val="2"/>
          <w:sz w:val="24"/>
          <w:szCs w:val="24"/>
          <w:highlight w:val="none"/>
          <w:lang w:val="en-US" w:eastAsia="zh-CN"/>
        </w:rPr>
        <w:t>：xxxx，</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kern w:val="2"/>
          <w:sz w:val="24"/>
          <w:szCs w:val="24"/>
          <w:highlight w:val="none"/>
          <w:lang w:val="en-US" w:eastAsia="zh-CN"/>
        </w:rPr>
        <w:t>xxxx</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份，买方执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份，卖方执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(以下无正文)</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
          <w:color w:val="auto"/>
          <w:kern w:val="2"/>
          <w:sz w:val="24"/>
          <w:szCs w:val="24"/>
          <w:lang w:eastAsia="zh-CN"/>
        </w:rPr>
      </w:pPr>
      <w:r>
        <w:rPr>
          <w:rFonts w:hint="eastAsia" w:ascii="宋体" w:hAnsi="宋体" w:eastAsia="宋体" w:cs="宋体"/>
          <w:color w:val="auto"/>
          <w:sz w:val="24"/>
          <w:szCs w:val="24"/>
          <w:lang w:val="en-US" w:eastAsia="zh-CN"/>
        </w:rPr>
        <w:t>附件二：《（沥青）理化性能质量考核细则》</w:t>
      </w:r>
    </w:p>
    <w:tbl>
      <w:tblPr>
        <w:tblStyle w:val="9"/>
        <w:tblpPr w:leftFromText="180" w:rightFromText="180" w:vertAnchor="text" w:horzAnchor="page" w:tblpX="1029" w:tblpY="302"/>
        <w:tblOverlap w:val="never"/>
        <w:tblW w:w="96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7"/>
        <w:gridCol w:w="4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1" w:hRule="atLeast"/>
        </w:trPr>
        <w:tc>
          <w:tcPr>
            <w:tcW w:w="49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买方</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田林百矿田田碳素有限公司</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(印章）</w:t>
            </w:r>
          </w:p>
          <w:p>
            <w:pPr>
              <w:pStyle w:val="2"/>
              <w:keepNext w:val="0"/>
              <w:keepLines w:val="0"/>
              <w:pageBreakBefore w:val="0"/>
              <w:kinsoku/>
              <w:wordWrap/>
              <w:overflowPunct/>
              <w:topLinePunct w:val="0"/>
              <w:bidi w:val="0"/>
              <w:spacing w:line="360" w:lineRule="auto"/>
              <w:rPr>
                <w:rFonts w:hint="eastAsia"/>
                <w:lang w:val="en-US"/>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pPr>
              <w:pStyle w:val="12"/>
              <w:keepNext w:val="0"/>
              <w:keepLines w:val="0"/>
              <w:pageBreakBefore w:val="0"/>
              <w:kinsoku/>
              <w:wordWrap/>
              <w:overflowPunct/>
              <w:topLinePunct w:val="0"/>
              <w:bidi w:val="0"/>
              <w:spacing w:line="360" w:lineRule="auto"/>
              <w:rPr>
                <w:rFonts w:hint="eastAsia"/>
              </w:rPr>
            </w:pP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bCs/>
                <w:color w:val="auto"/>
                <w:sz w:val="24"/>
                <w:szCs w:val="24"/>
              </w:rPr>
              <w:t>0776-7310600</w:t>
            </w: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sz w:val="24"/>
                <w:lang w:val="en-US" w:eastAsia="zh-CN"/>
              </w:rPr>
            </w:pPr>
            <w:r>
              <w:rPr>
                <w:rFonts w:hint="eastAsia" w:ascii="宋体" w:hAnsi="宋体" w:eastAsia="宋体" w:cs="宋体"/>
                <w:bCs/>
                <w:color w:val="auto"/>
                <w:sz w:val="24"/>
                <w:szCs w:val="24"/>
              </w:rPr>
              <w:t>开户行：</w:t>
            </w:r>
            <w:r>
              <w:rPr>
                <w:rFonts w:hint="eastAsia" w:ascii="宋体" w:hAnsi="宋体" w:eastAsia="宋体" w:cs="宋体"/>
                <w:sz w:val="24"/>
              </w:rPr>
              <w:t>广西北部湾银行</w:t>
            </w:r>
            <w:r>
              <w:rPr>
                <w:rFonts w:hint="eastAsia" w:ascii="宋体" w:hAnsi="宋体" w:eastAsia="宋体" w:cs="宋体"/>
                <w:sz w:val="24"/>
                <w:lang w:val="en-US" w:eastAsia="zh-CN"/>
              </w:rPr>
              <w:t>股份有限公司田林分行</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w:t>
            </w:r>
            <w:r>
              <w:rPr>
                <w:rFonts w:hint="eastAsia" w:ascii="宋体" w:hAnsi="宋体" w:eastAsia="宋体" w:cs="宋体"/>
                <w:sz w:val="24"/>
              </w:rPr>
              <w:t>80011</w:t>
            </w:r>
            <w:r>
              <w:rPr>
                <w:rFonts w:hint="eastAsia" w:ascii="宋体" w:hAnsi="宋体" w:eastAsia="宋体" w:cs="宋体"/>
                <w:sz w:val="24"/>
                <w:lang w:val="en-US" w:eastAsia="zh-CN"/>
              </w:rPr>
              <w:t>239666666</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税 号：91451029MA5LC22339</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址：田林县旧州镇板坚工业园区内（广西田林百矿铝业有限公司内</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2024年   月   日</w:t>
            </w:r>
          </w:p>
        </w:tc>
        <w:tc>
          <w:tcPr>
            <w:tcW w:w="4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卖方：</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（印章）</w:t>
            </w:r>
          </w:p>
          <w:p>
            <w:pPr>
              <w:pStyle w:val="2"/>
              <w:keepNext w:val="0"/>
              <w:keepLines w:val="0"/>
              <w:pageBreakBefore w:val="0"/>
              <w:kinsoku/>
              <w:wordWrap/>
              <w:overflowPunct/>
              <w:topLinePunct w:val="0"/>
              <w:bidi w:val="0"/>
              <w:spacing w:line="360" w:lineRule="auto"/>
              <w:rPr>
                <w:rFonts w:hint="eastAsia"/>
                <w:lang w:eastAsia="zh-CN"/>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法定代表人或授权代表人：</w:t>
            </w:r>
          </w:p>
          <w:p>
            <w:pPr>
              <w:pStyle w:val="12"/>
              <w:keepNext w:val="0"/>
              <w:keepLines w:val="0"/>
              <w:pageBreakBefore w:val="0"/>
              <w:kinsoku/>
              <w:wordWrap/>
              <w:overflowPunct/>
              <w:topLinePunct w:val="0"/>
              <w:bidi w:val="0"/>
              <w:spacing w:line="360" w:lineRule="auto"/>
              <w:rPr>
                <w:rFonts w:hint="eastAsia" w:ascii="宋体" w:hAnsi="宋体" w:eastAsia="宋体" w:cs="宋体"/>
                <w:bCs/>
                <w:color w:val="auto"/>
                <w:sz w:val="24"/>
                <w:szCs w:val="24"/>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电话：</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ind w:left="960" w:hanging="960" w:hangingChars="4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开户行：</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税 号：</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 xml:space="preserve">地 址：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2024年  月  日</w:t>
            </w:r>
          </w:p>
        </w:tc>
      </w:tr>
    </w:tbl>
    <w:p>
      <w:pPr>
        <w:pStyle w:val="2"/>
        <w:keepNext w:val="0"/>
        <w:keepLines w:val="0"/>
        <w:pageBreakBefore w:val="0"/>
        <w:kinsoku/>
        <w:wordWrap/>
        <w:overflowPunct/>
        <w:topLinePunct w:val="0"/>
        <w:bidi w:val="0"/>
        <w:spacing w:line="360" w:lineRule="auto"/>
        <w:rPr>
          <w:rFonts w:hint="eastAsia" w:ascii="宋体" w:hAnsi="宋体" w:eastAsia="宋体" w:cs="宋体"/>
          <w:b/>
          <w:bCs w:val="0"/>
          <w:color w:val="auto"/>
          <w:kern w:val="2"/>
          <w:sz w:val="24"/>
          <w:szCs w:val="24"/>
          <w:lang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bCs w:val="0"/>
          <w:sz w:val="36"/>
          <w:szCs w:val="36"/>
        </w:rPr>
      </w:pPr>
      <w:r>
        <w:rPr>
          <w:rFonts w:hint="eastAsia" w:ascii="宋体" w:hAnsi="宋体" w:eastAsia="宋体" w:cs="宋体"/>
          <w:b/>
          <w:bCs w:val="0"/>
          <w:color w:val="auto"/>
          <w:kern w:val="2"/>
          <w:sz w:val="24"/>
          <w:szCs w:val="24"/>
          <w:lang w:eastAsia="zh-CN"/>
        </w:rPr>
        <w:t>附件</w:t>
      </w:r>
      <w:r>
        <w:rPr>
          <w:rFonts w:hint="eastAsia" w:ascii="宋体" w:hAnsi="宋体" w:eastAsia="宋体" w:cs="宋体"/>
          <w:b/>
          <w:bCs w:val="0"/>
          <w:color w:val="auto"/>
          <w:kern w:val="2"/>
          <w:sz w:val="24"/>
          <w:szCs w:val="24"/>
          <w:lang w:val="en-US" w:eastAsia="zh-CN"/>
        </w:rPr>
        <w:t>一</w:t>
      </w:r>
    </w:p>
    <w:p>
      <w:pPr>
        <w:keepNext w:val="0"/>
        <w:keepLines w:val="0"/>
        <w:pageBreakBefore w:val="0"/>
        <w:kinsoku/>
        <w:wordWrap/>
        <w:overflowPunct/>
        <w:topLinePunct w:val="0"/>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u w:val="none"/>
        </w:rPr>
      </w:pPr>
      <w:r>
        <w:rPr>
          <w:rFonts w:hint="eastAsia" w:ascii="宋体" w:hAnsi="宋体" w:eastAsia="宋体" w:cs="宋体"/>
          <w:sz w:val="24"/>
          <w:szCs w:val="24"/>
          <w:lang w:eastAsia="zh-CN"/>
        </w:rPr>
        <w:t>买方</w:t>
      </w:r>
      <w:r>
        <w:rPr>
          <w:rFonts w:hint="eastAsia" w:ascii="宋体" w:hAnsi="宋体" w:eastAsia="宋体" w:cs="宋体"/>
          <w:sz w:val="24"/>
          <w:szCs w:val="24"/>
        </w:rPr>
        <w:t>：</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none"/>
        </w:rPr>
        <w:t xml:space="preserve">                </w:t>
      </w:r>
    </w:p>
    <w:p>
      <w:pPr>
        <w:keepNext w:val="0"/>
        <w:keepLines w:val="0"/>
        <w:pageBreakBefore w:val="0"/>
        <w:kinsoku/>
        <w:wordWrap/>
        <w:overflowPunct/>
        <w:topLinePunct w:val="0"/>
        <w:bidi w:val="0"/>
        <w:spacing w:beforeAutospacing="0" w:afterAutospacing="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Arial"/>
          <w:kern w:val="2"/>
          <w:sz w:val="24"/>
          <w:szCs w:val="24"/>
          <w:u w:val="single"/>
          <w:lang w:val="en-US" w:eastAsia="zh-CN"/>
        </w:rPr>
        <w:t>xxxx</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i w:val="0"/>
          <w:iCs w:val="0"/>
          <w:color w:val="auto"/>
          <w:spacing w:val="0"/>
          <w:sz w:val="32"/>
          <w:szCs w:val="32"/>
          <w:u w:val="none"/>
          <w:shd w:val="clear"/>
          <w:lang w:val="en-US" w:eastAsia="zh-CN"/>
        </w:rPr>
        <w:t xml:space="preserve">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lang w:eastAsia="zh-CN"/>
        </w:rPr>
        <w:t>卖方</w:t>
      </w:r>
      <w:r>
        <w:rPr>
          <w:rFonts w:hint="eastAsia" w:ascii="宋体" w:hAnsi="宋体" w:eastAsia="宋体" w:cs="宋体"/>
          <w:sz w:val="24"/>
          <w:szCs w:val="24"/>
        </w:rPr>
        <w:t>为</w:t>
      </w:r>
      <w:r>
        <w:rPr>
          <w:rFonts w:hint="eastAsia" w:ascii="宋体" w:hAnsi="宋体" w:eastAsia="宋体" w:cs="宋体"/>
          <w:sz w:val="24"/>
          <w:szCs w:val="24"/>
          <w:lang w:eastAsia="zh-CN"/>
        </w:rPr>
        <w:t>买方</w:t>
      </w:r>
      <w:r>
        <w:rPr>
          <w:rFonts w:hint="eastAsia" w:ascii="宋体" w:hAnsi="宋体" w:eastAsia="宋体" w:cs="宋体"/>
          <w:sz w:val="24"/>
          <w:szCs w:val="24"/>
        </w:rPr>
        <w:t>提供产品/服务/工程或双方存在其他经济业务往来，为促使双方建立长期的诚信合作关系，保证在公平、公正、公开原则下履行业务合同，依据相关法律法规，经</w:t>
      </w:r>
      <w:r>
        <w:rPr>
          <w:rFonts w:hint="eastAsia" w:ascii="宋体" w:hAnsi="宋体" w:eastAsia="宋体" w:cs="宋体"/>
          <w:sz w:val="24"/>
          <w:szCs w:val="24"/>
          <w:lang w:eastAsia="zh-CN"/>
        </w:rPr>
        <w:t>买卖双方</w:t>
      </w:r>
      <w:r>
        <w:rPr>
          <w:rFonts w:hint="eastAsia" w:ascii="宋体" w:hAnsi="宋体" w:eastAsia="宋体" w:cs="宋体"/>
          <w:sz w:val="24"/>
          <w:szCs w:val="24"/>
        </w:rPr>
        <w:t>友好协商，达成如下约定。</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第一条 诚信责任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(包括</w:t>
      </w: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sz w:val="24"/>
          <w:szCs w:val="24"/>
          <w:lang w:eastAsia="zh-CN"/>
        </w:rPr>
        <w:t>卖方</w:t>
      </w:r>
      <w:r>
        <w:rPr>
          <w:rFonts w:hint="eastAsia" w:ascii="宋体" w:hAnsi="宋体" w:eastAsia="宋体" w:cs="宋体"/>
          <w:sz w:val="24"/>
          <w:szCs w:val="24"/>
        </w:rPr>
        <w:t>关联方及其相关工作人员，下同），应与</w:t>
      </w:r>
      <w:r>
        <w:rPr>
          <w:rFonts w:hint="eastAsia" w:ascii="宋体" w:hAnsi="宋体" w:eastAsia="宋体" w:cs="宋体"/>
          <w:sz w:val="24"/>
          <w:szCs w:val="24"/>
          <w:lang w:eastAsia="zh-CN"/>
        </w:rPr>
        <w:t>买方</w:t>
      </w:r>
      <w:r>
        <w:rPr>
          <w:rFonts w:hint="eastAsia" w:ascii="宋体" w:hAnsi="宋体" w:eastAsia="宋体" w:cs="宋体"/>
          <w:sz w:val="24"/>
          <w:szCs w:val="24"/>
        </w:rPr>
        <w:t>（包括</w:t>
      </w:r>
      <w:r>
        <w:rPr>
          <w:rFonts w:hint="eastAsia" w:ascii="宋体" w:hAnsi="宋体" w:eastAsia="宋体" w:cs="宋体"/>
          <w:sz w:val="24"/>
          <w:szCs w:val="24"/>
          <w:lang w:eastAsia="zh-CN"/>
        </w:rPr>
        <w:t>买方</w:t>
      </w:r>
      <w:r>
        <w:rPr>
          <w:rFonts w:hint="eastAsia" w:ascii="宋体" w:hAnsi="宋体" w:eastAsia="宋体" w:cs="宋体"/>
          <w:sz w:val="24"/>
          <w:szCs w:val="24"/>
        </w:rPr>
        <w:t>及其关联方，下同）人员（包括但不限于亲属、利益关系人等，下同）保持正常、合法的业务交往，按照有关法律法规和程序开展业务工作，严格履行双方合同约定。</w:t>
      </w:r>
      <w:r>
        <w:rPr>
          <w:rFonts w:hint="eastAsia" w:ascii="宋体" w:hAnsi="宋体" w:eastAsia="宋体" w:cs="宋体"/>
          <w:sz w:val="24"/>
          <w:szCs w:val="24"/>
          <w:lang w:eastAsia="zh-CN"/>
        </w:rPr>
        <w:t>卖方</w:t>
      </w:r>
      <w:r>
        <w:rPr>
          <w:rFonts w:hint="eastAsia" w:ascii="宋体" w:hAnsi="宋体" w:eastAsia="宋体" w:cs="宋体"/>
          <w:sz w:val="24"/>
          <w:szCs w:val="24"/>
        </w:rPr>
        <w:t xml:space="preserve">应当遵守以下要求：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w:t>
      </w:r>
      <w:r>
        <w:rPr>
          <w:rFonts w:hint="eastAsia" w:ascii="宋体" w:hAnsi="宋体" w:eastAsia="宋体" w:cs="宋体"/>
          <w:sz w:val="24"/>
          <w:szCs w:val="24"/>
          <w:lang w:eastAsia="zh-CN"/>
        </w:rPr>
        <w:t>买方</w:t>
      </w:r>
      <w:r>
        <w:rPr>
          <w:rFonts w:hint="eastAsia" w:ascii="宋体" w:hAnsi="宋体" w:eastAsia="宋体" w:cs="宋体"/>
          <w:sz w:val="24"/>
          <w:szCs w:val="24"/>
        </w:rPr>
        <w:t>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人员报销应由</w:t>
      </w:r>
      <w:r>
        <w:rPr>
          <w:rFonts w:hint="eastAsia" w:ascii="宋体" w:hAnsi="宋体" w:eastAsia="宋体" w:cs="宋体"/>
          <w:sz w:val="24"/>
          <w:szCs w:val="24"/>
          <w:lang w:eastAsia="zh-CN"/>
        </w:rPr>
        <w:t>买方</w:t>
      </w:r>
      <w:r>
        <w:rPr>
          <w:rFonts w:hint="eastAsia" w:ascii="宋体" w:hAnsi="宋体" w:eastAsia="宋体" w:cs="宋体"/>
          <w:sz w:val="24"/>
          <w:szCs w:val="24"/>
        </w:rPr>
        <w:t>或个人支付的费用；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人员发生任何合资合作、借贷关系，也不得参与</w:t>
      </w:r>
      <w:r>
        <w:rPr>
          <w:rFonts w:hint="eastAsia" w:ascii="宋体" w:hAnsi="宋体" w:eastAsia="宋体" w:cs="宋体"/>
          <w:sz w:val="24"/>
          <w:szCs w:val="24"/>
          <w:lang w:eastAsia="zh-CN"/>
        </w:rPr>
        <w:t>买方</w:t>
      </w:r>
      <w:r>
        <w:rPr>
          <w:rFonts w:hint="eastAsia" w:ascii="宋体" w:hAnsi="宋体" w:eastAsia="宋体" w:cs="宋体"/>
          <w:sz w:val="24"/>
          <w:szCs w:val="24"/>
        </w:rPr>
        <w:t>人员的婚丧嫁娶活动；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人员发生例如房屋装修/租赁、车辆租赁等经济往来活动，如上述经济往来活动不存在可能影响</w:t>
      </w:r>
      <w:r>
        <w:rPr>
          <w:rFonts w:hint="eastAsia" w:ascii="宋体" w:hAnsi="宋体" w:eastAsia="宋体" w:cs="宋体"/>
          <w:sz w:val="24"/>
          <w:szCs w:val="24"/>
          <w:lang w:eastAsia="zh-CN"/>
        </w:rPr>
        <w:t>买方</w:t>
      </w:r>
      <w:r>
        <w:rPr>
          <w:rFonts w:hint="eastAsia" w:ascii="宋体" w:hAnsi="宋体" w:eastAsia="宋体" w:cs="宋体"/>
          <w:sz w:val="24"/>
          <w:szCs w:val="24"/>
        </w:rPr>
        <w:t>人员公正执行业务的，</w:t>
      </w:r>
      <w:r>
        <w:rPr>
          <w:rFonts w:hint="eastAsia" w:ascii="宋体" w:hAnsi="宋体" w:eastAsia="宋体" w:cs="宋体"/>
          <w:sz w:val="24"/>
          <w:szCs w:val="24"/>
          <w:lang w:eastAsia="zh-CN"/>
        </w:rPr>
        <w:t>卖方</w:t>
      </w:r>
      <w:r>
        <w:rPr>
          <w:rFonts w:hint="eastAsia" w:ascii="宋体" w:hAnsi="宋体" w:eastAsia="宋体" w:cs="宋体"/>
          <w:sz w:val="24"/>
          <w:szCs w:val="24"/>
        </w:rPr>
        <w:t>与</w:t>
      </w:r>
      <w:r>
        <w:rPr>
          <w:rFonts w:hint="eastAsia" w:ascii="宋体" w:hAnsi="宋体" w:eastAsia="宋体" w:cs="宋体"/>
          <w:sz w:val="24"/>
          <w:szCs w:val="24"/>
          <w:lang w:eastAsia="zh-CN"/>
        </w:rPr>
        <w:t>买方</w:t>
      </w:r>
      <w:r>
        <w:rPr>
          <w:rFonts w:hint="eastAsia" w:ascii="宋体" w:hAnsi="宋体" w:eastAsia="宋体" w:cs="宋体"/>
          <w:sz w:val="24"/>
          <w:szCs w:val="24"/>
        </w:rPr>
        <w:t>人员发生的经济往来活动应符合市场公允定价原则，且</w:t>
      </w:r>
      <w:r>
        <w:rPr>
          <w:rFonts w:hint="eastAsia" w:ascii="宋体" w:hAnsi="宋体" w:eastAsia="宋体" w:cs="宋体"/>
          <w:sz w:val="24"/>
          <w:szCs w:val="24"/>
          <w:lang w:eastAsia="zh-CN"/>
        </w:rPr>
        <w:t>卖方</w:t>
      </w:r>
      <w:r>
        <w:rPr>
          <w:rFonts w:hint="eastAsia" w:ascii="宋体" w:hAnsi="宋体" w:eastAsia="宋体" w:cs="宋体"/>
          <w:sz w:val="24"/>
          <w:szCs w:val="24"/>
        </w:rPr>
        <w:t>应当保留双方交易凭证；</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人员提供黄赌毒等违法活动；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卖方</w:t>
      </w:r>
      <w:r>
        <w:rPr>
          <w:rFonts w:hint="eastAsia" w:ascii="宋体" w:hAnsi="宋体" w:eastAsia="宋体" w:cs="宋体"/>
          <w:sz w:val="24"/>
          <w:szCs w:val="24"/>
        </w:rPr>
        <w:t>保证</w:t>
      </w:r>
      <w:r>
        <w:rPr>
          <w:rFonts w:hint="eastAsia" w:ascii="宋体" w:hAnsi="宋体" w:eastAsia="宋体" w:cs="宋体"/>
          <w:sz w:val="24"/>
          <w:szCs w:val="24"/>
          <w:lang w:eastAsia="zh-CN"/>
        </w:rPr>
        <w:t>买方</w:t>
      </w:r>
      <w:r>
        <w:rPr>
          <w:rFonts w:hint="eastAsia" w:ascii="宋体" w:hAnsi="宋体" w:eastAsia="宋体" w:cs="宋体"/>
          <w:sz w:val="24"/>
          <w:szCs w:val="24"/>
        </w:rPr>
        <w:t>人员没有直接或间接投资</w:t>
      </w:r>
      <w:r>
        <w:rPr>
          <w:rFonts w:hint="eastAsia" w:ascii="宋体" w:hAnsi="宋体" w:eastAsia="宋体" w:cs="宋体"/>
          <w:sz w:val="24"/>
          <w:szCs w:val="24"/>
          <w:lang w:eastAsia="zh-CN"/>
        </w:rPr>
        <w:t>卖方</w:t>
      </w:r>
      <w:r>
        <w:rPr>
          <w:rFonts w:hint="eastAsia" w:ascii="宋体" w:hAnsi="宋体" w:eastAsia="宋体" w:cs="宋体"/>
          <w:sz w:val="24"/>
          <w:szCs w:val="24"/>
        </w:rPr>
        <w:t>，没有直接或间接持有</w:t>
      </w:r>
      <w:r>
        <w:rPr>
          <w:rFonts w:hint="eastAsia" w:ascii="宋体" w:hAnsi="宋体" w:eastAsia="宋体" w:cs="宋体"/>
          <w:sz w:val="24"/>
          <w:szCs w:val="24"/>
          <w:lang w:eastAsia="zh-CN"/>
        </w:rPr>
        <w:t>卖方</w:t>
      </w:r>
      <w:r>
        <w:rPr>
          <w:rFonts w:hint="eastAsia" w:ascii="宋体" w:hAnsi="宋体" w:eastAsia="宋体" w:cs="宋体"/>
          <w:sz w:val="24"/>
          <w:szCs w:val="24"/>
        </w:rPr>
        <w:t>的股权或干股，也没有到</w:t>
      </w:r>
      <w:r>
        <w:rPr>
          <w:rFonts w:hint="eastAsia" w:ascii="宋体" w:hAnsi="宋体" w:eastAsia="宋体" w:cs="宋体"/>
          <w:sz w:val="24"/>
          <w:szCs w:val="24"/>
          <w:lang w:eastAsia="zh-CN"/>
        </w:rPr>
        <w:t>卖方</w:t>
      </w:r>
      <w:r>
        <w:rPr>
          <w:rFonts w:hint="eastAsia" w:ascii="宋体" w:hAnsi="宋体" w:eastAsia="宋体" w:cs="宋体"/>
          <w:sz w:val="24"/>
          <w:szCs w:val="24"/>
        </w:rPr>
        <w:t>任职（含兼职及担任董事、监事、高级管理人员等）。</w:t>
      </w:r>
      <w:r>
        <w:rPr>
          <w:rFonts w:hint="eastAsia" w:ascii="宋体" w:hAnsi="宋体" w:eastAsia="宋体" w:cs="宋体"/>
          <w:sz w:val="24"/>
          <w:szCs w:val="24"/>
          <w:lang w:eastAsia="zh-CN"/>
        </w:rPr>
        <w:t>卖方</w:t>
      </w:r>
      <w:r>
        <w:rPr>
          <w:rFonts w:hint="eastAsia" w:ascii="宋体" w:hAnsi="宋体" w:eastAsia="宋体" w:cs="宋体"/>
          <w:sz w:val="24"/>
          <w:szCs w:val="24"/>
        </w:rPr>
        <w:t>保证其股东、实际控制人、主要管理人员和</w:t>
      </w:r>
      <w:r>
        <w:rPr>
          <w:rFonts w:hint="eastAsia" w:ascii="宋体" w:hAnsi="宋体" w:eastAsia="宋体" w:cs="宋体"/>
          <w:sz w:val="24"/>
          <w:szCs w:val="24"/>
          <w:lang w:eastAsia="zh-CN"/>
        </w:rPr>
        <w:t>买方</w:t>
      </w:r>
      <w:r>
        <w:rPr>
          <w:rFonts w:hint="eastAsia" w:ascii="宋体" w:hAnsi="宋体" w:eastAsia="宋体" w:cs="宋体"/>
          <w:sz w:val="24"/>
          <w:szCs w:val="24"/>
        </w:rPr>
        <w:t>人员没有亲属关系或其他特殊关系；若有以上关系，</w:t>
      </w:r>
      <w:r>
        <w:rPr>
          <w:rFonts w:hint="eastAsia" w:ascii="宋体" w:hAnsi="宋体" w:eastAsia="宋体" w:cs="宋体"/>
          <w:sz w:val="24"/>
          <w:szCs w:val="24"/>
          <w:lang w:eastAsia="zh-CN"/>
        </w:rPr>
        <w:t>卖方</w:t>
      </w:r>
      <w:r>
        <w:rPr>
          <w:rFonts w:hint="eastAsia" w:ascii="宋体" w:hAnsi="宋体" w:eastAsia="宋体" w:cs="宋体"/>
          <w:sz w:val="24"/>
          <w:szCs w:val="24"/>
        </w:rPr>
        <w:t>应如实书面报告</w:t>
      </w:r>
      <w:r>
        <w:rPr>
          <w:rFonts w:hint="eastAsia" w:ascii="宋体" w:hAnsi="宋体" w:eastAsia="宋体" w:cs="宋体"/>
          <w:sz w:val="24"/>
          <w:szCs w:val="24"/>
          <w:lang w:eastAsia="zh-CN"/>
        </w:rPr>
        <w:t>买方</w:t>
      </w:r>
      <w:r>
        <w:rPr>
          <w:rFonts w:hint="eastAsia" w:ascii="宋体" w:hAnsi="宋体" w:eastAsia="宋体" w:cs="宋体"/>
          <w:sz w:val="24"/>
          <w:szCs w:val="24"/>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卖方</w:t>
      </w:r>
      <w:r>
        <w:rPr>
          <w:rFonts w:hint="eastAsia" w:ascii="宋体" w:hAnsi="宋体" w:eastAsia="宋体" w:cs="宋体"/>
          <w:sz w:val="24"/>
          <w:szCs w:val="24"/>
        </w:rPr>
        <w:t>不得以任何借口和理由给予</w:t>
      </w:r>
      <w:r>
        <w:rPr>
          <w:rFonts w:hint="eastAsia" w:ascii="宋体" w:hAnsi="宋体" w:eastAsia="宋体" w:cs="宋体"/>
          <w:sz w:val="24"/>
          <w:szCs w:val="24"/>
          <w:lang w:eastAsia="zh-CN"/>
        </w:rPr>
        <w:t>买方</w:t>
      </w:r>
      <w:r>
        <w:rPr>
          <w:rFonts w:hint="eastAsia" w:ascii="宋体" w:hAnsi="宋体" w:eastAsia="宋体" w:cs="宋体"/>
          <w:sz w:val="24"/>
          <w:szCs w:val="24"/>
        </w:rPr>
        <w:t>人员任何形式的利益或好处。</w:t>
      </w:r>
      <w:r>
        <w:rPr>
          <w:rFonts w:hint="eastAsia" w:ascii="宋体" w:hAnsi="宋体" w:eastAsia="宋体" w:cs="宋体"/>
          <w:sz w:val="24"/>
          <w:szCs w:val="24"/>
          <w:lang w:eastAsia="zh-CN"/>
        </w:rPr>
        <w:t>卖方</w:t>
      </w:r>
      <w:r>
        <w:rPr>
          <w:rFonts w:hint="eastAsia" w:ascii="宋体" w:hAnsi="宋体" w:eastAsia="宋体" w:cs="宋体"/>
          <w:sz w:val="24"/>
          <w:szCs w:val="24"/>
        </w:rPr>
        <w:t>同意约束其工作人员遵守上述约定并为其工作人员行为后果负责。</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第二条  违约责任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2.1在双方业务往来期间及合作终止后2年内：</w:t>
      </w:r>
      <w:r>
        <w:rPr>
          <w:rFonts w:hint="eastAsia" w:ascii="宋体" w:hAnsi="宋体" w:eastAsia="宋体" w:cs="宋体"/>
          <w:sz w:val="24"/>
          <w:szCs w:val="24"/>
          <w:lang w:eastAsia="zh-CN"/>
        </w:rPr>
        <w:t>卖方</w:t>
      </w:r>
      <w:r>
        <w:rPr>
          <w:rFonts w:hint="eastAsia" w:ascii="宋体" w:hAnsi="宋体" w:eastAsia="宋体" w:cs="宋体"/>
          <w:sz w:val="24"/>
          <w:szCs w:val="24"/>
        </w:rPr>
        <w:t>不得接受违反本诚信自律特别协议的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人员任职或提供服务；</w:t>
      </w:r>
      <w:r>
        <w:rPr>
          <w:rFonts w:hint="eastAsia" w:ascii="宋体" w:hAnsi="宋体" w:eastAsia="宋体" w:cs="宋体"/>
          <w:sz w:val="24"/>
          <w:szCs w:val="24"/>
          <w:lang w:eastAsia="zh-CN"/>
        </w:rPr>
        <w:t>卖方</w:t>
      </w:r>
      <w:r>
        <w:rPr>
          <w:rFonts w:hint="eastAsia" w:ascii="宋体" w:hAnsi="宋体" w:eastAsia="宋体" w:cs="宋体"/>
          <w:sz w:val="24"/>
          <w:szCs w:val="24"/>
        </w:rPr>
        <w:t>不得直接或间接游说、雇用或聘请与业务合同有直接关联的</w:t>
      </w:r>
      <w:r>
        <w:rPr>
          <w:rFonts w:hint="eastAsia" w:ascii="宋体" w:hAnsi="宋体" w:eastAsia="宋体" w:cs="宋体"/>
          <w:sz w:val="24"/>
          <w:szCs w:val="24"/>
          <w:lang w:eastAsia="zh-CN"/>
        </w:rPr>
        <w:t>买方</w:t>
      </w:r>
      <w:r>
        <w:rPr>
          <w:rFonts w:hint="eastAsia" w:ascii="宋体" w:hAnsi="宋体" w:eastAsia="宋体" w:cs="宋体"/>
          <w:sz w:val="24"/>
          <w:szCs w:val="24"/>
        </w:rPr>
        <w:t>人员；但</w:t>
      </w:r>
      <w:r>
        <w:rPr>
          <w:rFonts w:hint="eastAsia" w:ascii="宋体" w:hAnsi="宋体" w:eastAsia="宋体" w:cs="宋体"/>
          <w:sz w:val="24"/>
          <w:szCs w:val="24"/>
          <w:lang w:eastAsia="zh-CN"/>
        </w:rPr>
        <w:t>买方</w:t>
      </w:r>
      <w:r>
        <w:rPr>
          <w:rFonts w:hint="eastAsia" w:ascii="宋体" w:hAnsi="宋体" w:eastAsia="宋体" w:cs="宋体"/>
          <w:sz w:val="24"/>
          <w:szCs w:val="24"/>
        </w:rPr>
        <w:t xml:space="preserve">同意的除外。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买方</w:t>
      </w:r>
      <w:r>
        <w:rPr>
          <w:rFonts w:hint="eastAsia" w:ascii="宋体" w:hAnsi="宋体" w:eastAsia="宋体" w:cs="宋体"/>
          <w:sz w:val="24"/>
          <w:szCs w:val="24"/>
        </w:rPr>
        <w:t>人员如有违反本诚信自律特别协议的，一经查实，</w:t>
      </w:r>
      <w:r>
        <w:rPr>
          <w:rFonts w:hint="eastAsia" w:ascii="宋体" w:hAnsi="宋体" w:eastAsia="宋体" w:cs="宋体"/>
          <w:sz w:val="24"/>
          <w:szCs w:val="24"/>
          <w:lang w:eastAsia="zh-CN"/>
        </w:rPr>
        <w:t>买方</w:t>
      </w:r>
      <w:r>
        <w:rPr>
          <w:rFonts w:hint="eastAsia" w:ascii="宋体" w:hAnsi="宋体" w:eastAsia="宋体" w:cs="宋体"/>
          <w:sz w:val="24"/>
          <w:szCs w:val="24"/>
        </w:rPr>
        <w:t>将对责任人给予警告、处分直至解除劳动合同。涉嫌犯罪的，则送交司法机关追究其法律责任。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违反本诚信自律特别协议或</w:t>
      </w:r>
      <w:r>
        <w:rPr>
          <w:rFonts w:hint="eastAsia" w:ascii="宋体" w:hAnsi="宋体" w:eastAsia="宋体" w:cs="宋体"/>
          <w:sz w:val="24"/>
          <w:szCs w:val="24"/>
          <w:lang w:eastAsia="zh-CN"/>
        </w:rPr>
        <w:t>买方</w:t>
      </w:r>
      <w:r>
        <w:rPr>
          <w:rFonts w:hint="eastAsia" w:ascii="宋体" w:hAnsi="宋体" w:eastAsia="宋体" w:cs="宋体"/>
          <w:sz w:val="24"/>
          <w:szCs w:val="24"/>
        </w:rPr>
        <w:t>提出</w:t>
      </w:r>
      <w:r>
        <w:rPr>
          <w:rFonts w:hint="eastAsia" w:ascii="宋体" w:hAnsi="宋体" w:eastAsia="宋体" w:cs="宋体"/>
          <w:sz w:val="24"/>
          <w:szCs w:val="24"/>
          <w:lang w:eastAsia="zh-CN"/>
        </w:rPr>
        <w:t>卖方</w:t>
      </w:r>
      <w:r>
        <w:rPr>
          <w:rFonts w:hint="eastAsia" w:ascii="宋体" w:hAnsi="宋体" w:eastAsia="宋体" w:cs="宋体"/>
          <w:sz w:val="24"/>
          <w:szCs w:val="24"/>
        </w:rPr>
        <w:t>违反本协议约定的初步证据（如</w:t>
      </w:r>
      <w:r>
        <w:rPr>
          <w:rFonts w:hint="eastAsia" w:ascii="宋体" w:hAnsi="宋体" w:eastAsia="宋体" w:cs="宋体"/>
          <w:sz w:val="24"/>
          <w:szCs w:val="24"/>
          <w:lang w:eastAsia="zh-CN"/>
        </w:rPr>
        <w:t>买方</w:t>
      </w:r>
      <w:r>
        <w:rPr>
          <w:rFonts w:hint="eastAsia" w:ascii="宋体" w:hAnsi="宋体" w:eastAsia="宋体" w:cs="宋体"/>
          <w:sz w:val="24"/>
          <w:szCs w:val="24"/>
        </w:rPr>
        <w:t>员工的自述、相关证人证言及其他相关证据），</w:t>
      </w:r>
      <w:r>
        <w:rPr>
          <w:rFonts w:hint="eastAsia" w:ascii="宋体" w:hAnsi="宋体" w:eastAsia="宋体" w:cs="宋体"/>
          <w:sz w:val="24"/>
          <w:szCs w:val="24"/>
          <w:lang w:eastAsia="zh-CN"/>
        </w:rPr>
        <w:t>卖方</w:t>
      </w:r>
      <w:r>
        <w:rPr>
          <w:rFonts w:hint="eastAsia" w:ascii="宋体" w:hAnsi="宋体" w:eastAsia="宋体" w:cs="宋体"/>
          <w:sz w:val="24"/>
          <w:szCs w:val="24"/>
        </w:rPr>
        <w:t>同意自</w:t>
      </w:r>
      <w:r>
        <w:rPr>
          <w:rFonts w:hint="eastAsia" w:ascii="宋体" w:hAnsi="宋体" w:eastAsia="宋体" w:cs="宋体"/>
          <w:sz w:val="24"/>
          <w:szCs w:val="24"/>
          <w:lang w:eastAsia="zh-CN"/>
        </w:rPr>
        <w:t>卖方</w:t>
      </w:r>
      <w:r>
        <w:rPr>
          <w:rFonts w:hint="eastAsia" w:ascii="宋体" w:hAnsi="宋体" w:eastAsia="宋体" w:cs="宋体"/>
          <w:sz w:val="24"/>
          <w:szCs w:val="24"/>
        </w:rPr>
        <w:t>违约或</w:t>
      </w:r>
      <w:r>
        <w:rPr>
          <w:rFonts w:hint="eastAsia" w:ascii="宋体" w:hAnsi="宋体" w:eastAsia="宋体" w:cs="宋体"/>
          <w:sz w:val="24"/>
          <w:szCs w:val="24"/>
          <w:lang w:eastAsia="zh-CN"/>
        </w:rPr>
        <w:t>买方</w:t>
      </w:r>
      <w:r>
        <w:rPr>
          <w:rFonts w:hint="eastAsia" w:ascii="宋体" w:hAnsi="宋体" w:eastAsia="宋体" w:cs="宋体"/>
          <w:sz w:val="24"/>
          <w:szCs w:val="24"/>
        </w:rPr>
        <w:t>提出初步证据之日，</w:t>
      </w:r>
      <w:r>
        <w:rPr>
          <w:rFonts w:hint="eastAsia" w:ascii="宋体" w:hAnsi="宋体" w:eastAsia="宋体" w:cs="宋体"/>
          <w:sz w:val="24"/>
          <w:szCs w:val="24"/>
          <w:lang w:eastAsia="zh-CN"/>
        </w:rPr>
        <w:t>买方</w:t>
      </w:r>
      <w:r>
        <w:rPr>
          <w:rFonts w:hint="eastAsia" w:ascii="宋体" w:hAnsi="宋体" w:eastAsia="宋体" w:cs="宋体"/>
          <w:sz w:val="24"/>
          <w:szCs w:val="24"/>
        </w:rPr>
        <w:t>有权暂停支付</w:t>
      </w:r>
      <w:r>
        <w:rPr>
          <w:rFonts w:hint="eastAsia" w:ascii="宋体" w:hAnsi="宋体" w:eastAsia="宋体" w:cs="宋体"/>
          <w:sz w:val="24"/>
          <w:szCs w:val="24"/>
          <w:lang w:eastAsia="zh-CN"/>
        </w:rPr>
        <w:t>卖方</w:t>
      </w:r>
      <w:r>
        <w:rPr>
          <w:rFonts w:hint="eastAsia" w:ascii="宋体" w:hAnsi="宋体" w:eastAsia="宋体" w:cs="宋体"/>
          <w:sz w:val="24"/>
          <w:szCs w:val="24"/>
        </w:rPr>
        <w:t>的所有款项且不承担逾期付款的违约责任直至</w:t>
      </w:r>
      <w:r>
        <w:rPr>
          <w:rFonts w:hint="eastAsia" w:ascii="宋体" w:hAnsi="宋体" w:eastAsia="宋体" w:cs="宋体"/>
          <w:sz w:val="24"/>
          <w:szCs w:val="24"/>
          <w:lang w:eastAsia="zh-CN"/>
        </w:rPr>
        <w:t>买方</w:t>
      </w:r>
      <w:r>
        <w:rPr>
          <w:rFonts w:hint="eastAsia" w:ascii="宋体" w:hAnsi="宋体" w:eastAsia="宋体" w:cs="宋体"/>
          <w:sz w:val="24"/>
          <w:szCs w:val="24"/>
        </w:rPr>
        <w:t>出具调查结果。</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违反本诚信自律特别协议的，应按以下对应情形向</w:t>
      </w:r>
      <w:r>
        <w:rPr>
          <w:rFonts w:hint="eastAsia" w:ascii="宋体" w:hAnsi="宋体" w:eastAsia="宋体" w:cs="宋体"/>
          <w:sz w:val="24"/>
          <w:szCs w:val="24"/>
          <w:lang w:eastAsia="zh-CN"/>
        </w:rPr>
        <w:t>买方</w:t>
      </w:r>
      <w:r>
        <w:rPr>
          <w:rFonts w:hint="eastAsia" w:ascii="宋体" w:hAnsi="宋体" w:eastAsia="宋体" w:cs="宋体"/>
          <w:sz w:val="24"/>
          <w:szCs w:val="24"/>
        </w:rPr>
        <w:t>承担违约责任且</w:t>
      </w:r>
      <w:r>
        <w:rPr>
          <w:rFonts w:hint="eastAsia" w:ascii="宋体" w:hAnsi="宋体" w:eastAsia="宋体" w:cs="宋体"/>
          <w:sz w:val="24"/>
          <w:szCs w:val="24"/>
          <w:lang w:eastAsia="zh-CN"/>
        </w:rPr>
        <w:t>买方</w:t>
      </w:r>
      <w:r>
        <w:rPr>
          <w:rFonts w:hint="eastAsia" w:ascii="宋体" w:hAnsi="宋体" w:eastAsia="宋体" w:cs="宋体"/>
          <w:sz w:val="24"/>
          <w:szCs w:val="24"/>
        </w:rPr>
        <w:t>有权从应付款项或各类保证金中直接扣除</w:t>
      </w:r>
      <w:r>
        <w:rPr>
          <w:rFonts w:hint="eastAsia" w:ascii="宋体" w:hAnsi="宋体" w:eastAsia="宋体" w:cs="宋体"/>
          <w:sz w:val="24"/>
          <w:szCs w:val="24"/>
          <w:lang w:eastAsia="zh-CN"/>
        </w:rPr>
        <w:t>卖方</w:t>
      </w:r>
      <w:r>
        <w:rPr>
          <w:rFonts w:hint="eastAsia" w:ascii="宋体" w:hAnsi="宋体" w:eastAsia="宋体" w:cs="宋体"/>
          <w:sz w:val="24"/>
          <w:szCs w:val="24"/>
        </w:rPr>
        <w:t>应承担的赔偿金：</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卖方</w:t>
      </w:r>
      <w:r>
        <w:rPr>
          <w:rFonts w:hint="eastAsia" w:ascii="宋体" w:hAnsi="宋体" w:eastAsia="宋体" w:cs="宋体"/>
          <w:sz w:val="24"/>
          <w:szCs w:val="24"/>
        </w:rPr>
        <w:t>在调查期间积极配合</w:t>
      </w:r>
      <w:r>
        <w:rPr>
          <w:rFonts w:hint="eastAsia" w:ascii="宋体" w:hAnsi="宋体" w:eastAsia="宋体" w:cs="宋体"/>
          <w:sz w:val="24"/>
          <w:szCs w:val="24"/>
          <w:lang w:eastAsia="zh-CN"/>
        </w:rPr>
        <w:t>买方</w:t>
      </w:r>
      <w:r>
        <w:rPr>
          <w:rFonts w:hint="eastAsia" w:ascii="宋体" w:hAnsi="宋体" w:eastAsia="宋体" w:cs="宋体"/>
          <w:sz w:val="24"/>
          <w:szCs w:val="24"/>
        </w:rPr>
        <w:t>并主动提供证据的：如调查结果为</w:t>
      </w:r>
      <w:r>
        <w:rPr>
          <w:rFonts w:hint="eastAsia" w:ascii="宋体" w:hAnsi="宋体" w:eastAsia="宋体" w:cs="宋体"/>
          <w:sz w:val="24"/>
          <w:szCs w:val="24"/>
          <w:lang w:eastAsia="zh-CN"/>
        </w:rPr>
        <w:t>买方</w:t>
      </w:r>
      <w:r>
        <w:rPr>
          <w:rFonts w:hint="eastAsia" w:ascii="宋体" w:hAnsi="宋体" w:eastAsia="宋体" w:cs="宋体"/>
          <w:sz w:val="24"/>
          <w:szCs w:val="24"/>
        </w:rPr>
        <w:t>人员主动索贿导致</w:t>
      </w:r>
      <w:r>
        <w:rPr>
          <w:rFonts w:hint="eastAsia" w:ascii="宋体" w:hAnsi="宋体" w:eastAsia="宋体" w:cs="宋体"/>
          <w:sz w:val="24"/>
          <w:szCs w:val="24"/>
          <w:lang w:eastAsia="zh-CN"/>
        </w:rPr>
        <w:t>卖方</w:t>
      </w:r>
      <w:r>
        <w:rPr>
          <w:rFonts w:hint="eastAsia" w:ascii="宋体" w:hAnsi="宋体" w:eastAsia="宋体" w:cs="宋体"/>
          <w:sz w:val="24"/>
          <w:szCs w:val="24"/>
        </w:rPr>
        <w:t>输送不当利益的，则</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损失；如调查结果为</w:t>
      </w:r>
      <w:r>
        <w:rPr>
          <w:rFonts w:hint="eastAsia" w:ascii="宋体" w:hAnsi="宋体" w:eastAsia="宋体" w:cs="宋体"/>
          <w:sz w:val="24"/>
          <w:szCs w:val="24"/>
          <w:lang w:eastAsia="zh-CN"/>
        </w:rPr>
        <w:t>卖方</w:t>
      </w:r>
      <w:r>
        <w:rPr>
          <w:rFonts w:hint="eastAsia" w:ascii="宋体" w:hAnsi="宋体" w:eastAsia="宋体" w:cs="宋体"/>
          <w:sz w:val="24"/>
          <w:szCs w:val="24"/>
        </w:rPr>
        <w:t>主动向</w:t>
      </w:r>
      <w:r>
        <w:rPr>
          <w:rFonts w:hint="eastAsia" w:ascii="宋体" w:hAnsi="宋体" w:eastAsia="宋体" w:cs="宋体"/>
          <w:sz w:val="24"/>
          <w:szCs w:val="24"/>
          <w:lang w:eastAsia="zh-CN"/>
        </w:rPr>
        <w:t>买方</w:t>
      </w:r>
      <w:r>
        <w:rPr>
          <w:rFonts w:hint="eastAsia" w:ascii="宋体" w:hAnsi="宋体" w:eastAsia="宋体" w:cs="宋体"/>
          <w:sz w:val="24"/>
          <w:szCs w:val="24"/>
        </w:rPr>
        <w:t>人员输送不当利益的，</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损失并承担合同金额（非固定金额的合同按照实际已发生的金额，下同）10%的违约责任；无法确定合同金额的，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支付违约金10万元。</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卖方</w:t>
      </w:r>
      <w:r>
        <w:rPr>
          <w:rFonts w:hint="eastAsia" w:ascii="宋体" w:hAnsi="宋体" w:eastAsia="宋体" w:cs="宋体"/>
          <w:sz w:val="24"/>
          <w:szCs w:val="24"/>
        </w:rPr>
        <w:t>不配合调查或未提供证据的：</w:t>
      </w:r>
      <w:r>
        <w:rPr>
          <w:rFonts w:hint="eastAsia" w:ascii="宋体" w:hAnsi="宋体" w:eastAsia="宋体" w:cs="宋体"/>
          <w:sz w:val="24"/>
          <w:szCs w:val="24"/>
          <w:lang w:eastAsia="zh-CN"/>
        </w:rPr>
        <w:t>买方</w:t>
      </w:r>
      <w:r>
        <w:rPr>
          <w:rFonts w:hint="eastAsia" w:ascii="宋体" w:hAnsi="宋体" w:eastAsia="宋体" w:cs="宋体"/>
          <w:sz w:val="24"/>
          <w:szCs w:val="24"/>
        </w:rPr>
        <w:t>有权独立查实直至得出结论。如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有权按合同金额的30%追究</w:t>
      </w:r>
      <w:r>
        <w:rPr>
          <w:rFonts w:hint="eastAsia" w:ascii="宋体" w:hAnsi="宋体" w:eastAsia="宋体" w:cs="宋体"/>
          <w:sz w:val="24"/>
          <w:szCs w:val="24"/>
          <w:lang w:eastAsia="zh-CN"/>
        </w:rPr>
        <w:t>卖方</w:t>
      </w:r>
      <w:r>
        <w:rPr>
          <w:rFonts w:hint="eastAsia" w:ascii="宋体" w:hAnsi="宋体" w:eastAsia="宋体" w:cs="宋体"/>
          <w:sz w:val="24"/>
          <w:szCs w:val="24"/>
        </w:rPr>
        <w:t>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支付违约金30万元。涉嫌犯罪的，则送交司法机关追究其法律责任。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违反本诚信自律特别协议约定的，</w:t>
      </w:r>
      <w:r>
        <w:rPr>
          <w:rFonts w:hint="eastAsia" w:ascii="宋体" w:hAnsi="宋体" w:eastAsia="宋体" w:cs="宋体"/>
          <w:sz w:val="24"/>
          <w:szCs w:val="24"/>
          <w:lang w:eastAsia="zh-CN"/>
        </w:rPr>
        <w:t>买方</w:t>
      </w:r>
      <w:r>
        <w:rPr>
          <w:rFonts w:hint="eastAsia" w:ascii="宋体" w:hAnsi="宋体" w:eastAsia="宋体" w:cs="宋体"/>
          <w:sz w:val="24"/>
          <w:szCs w:val="24"/>
        </w:rPr>
        <w:t>均有权终止双方合作并将</w:t>
      </w:r>
      <w:r>
        <w:rPr>
          <w:rFonts w:hint="eastAsia" w:ascii="宋体" w:hAnsi="宋体" w:eastAsia="宋体" w:cs="宋体"/>
          <w:sz w:val="24"/>
          <w:szCs w:val="24"/>
          <w:lang w:eastAsia="zh-CN"/>
        </w:rPr>
        <w:t>卖方</w:t>
      </w:r>
      <w:r>
        <w:rPr>
          <w:rFonts w:hint="eastAsia" w:ascii="宋体" w:hAnsi="宋体" w:eastAsia="宋体" w:cs="宋体"/>
          <w:sz w:val="24"/>
          <w:szCs w:val="24"/>
        </w:rPr>
        <w:t>列入黑名单、以后不再作为供应商纳入等处理措施。</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第三条  举报</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卖方</w:t>
      </w:r>
      <w:r>
        <w:rPr>
          <w:rFonts w:hint="eastAsia" w:ascii="宋体" w:hAnsi="宋体" w:eastAsia="宋体" w:cs="宋体"/>
          <w:sz w:val="24"/>
          <w:szCs w:val="24"/>
        </w:rPr>
        <w:t>可通过以下方式对</w:t>
      </w:r>
      <w:r>
        <w:rPr>
          <w:rFonts w:hint="eastAsia" w:ascii="宋体" w:hAnsi="宋体" w:eastAsia="宋体" w:cs="宋体"/>
          <w:sz w:val="24"/>
          <w:szCs w:val="24"/>
          <w:lang w:eastAsia="zh-CN"/>
        </w:rPr>
        <w:t>买方</w:t>
      </w:r>
      <w:r>
        <w:rPr>
          <w:rFonts w:hint="eastAsia" w:ascii="宋体" w:hAnsi="宋体" w:eastAsia="宋体" w:cs="宋体"/>
          <w:sz w:val="24"/>
          <w:szCs w:val="24"/>
        </w:rPr>
        <w:t>人员违反本诚信自律特别协议的行为如实举报或投诉，</w:t>
      </w:r>
      <w:r>
        <w:rPr>
          <w:rFonts w:hint="eastAsia" w:ascii="宋体" w:hAnsi="宋体" w:eastAsia="宋体" w:cs="宋体"/>
          <w:sz w:val="24"/>
          <w:szCs w:val="24"/>
          <w:lang w:eastAsia="zh-CN"/>
        </w:rPr>
        <w:t>买方</w:t>
      </w:r>
      <w:r>
        <w:rPr>
          <w:rFonts w:hint="eastAsia" w:ascii="宋体" w:hAnsi="宋体" w:eastAsia="宋体" w:cs="宋体"/>
          <w:sz w:val="24"/>
          <w:szCs w:val="24"/>
        </w:rPr>
        <w:t>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第四条  其他约定</w:t>
      </w:r>
    </w:p>
    <w:p>
      <w:pPr>
        <w:keepNext w:val="0"/>
        <w:keepLines w:val="0"/>
        <w:pageBreakBefore w:val="0"/>
        <w:kinsoku/>
        <w:wordWrap/>
        <w:overflowPunct/>
        <w:topLinePunct w:val="0"/>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sz w:val="24"/>
          <w:szCs w:val="24"/>
          <w:lang w:eastAsia="zh-CN"/>
        </w:rPr>
        <w:t>买方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卖方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4.4本协议履行中任何争议均应向</w:t>
      </w:r>
      <w:r>
        <w:rPr>
          <w:rFonts w:hint="eastAsia" w:ascii="宋体" w:hAnsi="宋体" w:eastAsia="宋体" w:cs="宋体"/>
          <w:sz w:val="24"/>
          <w:szCs w:val="24"/>
          <w:lang w:eastAsia="zh-CN"/>
        </w:rPr>
        <w:t>买方</w:t>
      </w:r>
      <w:r>
        <w:rPr>
          <w:rFonts w:hint="eastAsia" w:ascii="宋体" w:hAnsi="宋体" w:eastAsia="宋体" w:cs="宋体"/>
          <w:sz w:val="24"/>
          <w:szCs w:val="24"/>
        </w:rPr>
        <w:t>所在地人民法院诉讼解决。</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rPr>
      </w:pP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rPr>
      </w:pP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2"/>
        <w:keepNext w:val="0"/>
        <w:keepLines w:val="0"/>
        <w:pageBreakBefore w:val="0"/>
        <w:kinsoku/>
        <w:wordWrap/>
        <w:overflowPunct/>
        <w:topLinePunct w:val="0"/>
        <w:bidi w:val="0"/>
        <w:spacing w:beforeAutospacing="0" w:afterAutospacing="0"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2"/>
        <w:keepNext w:val="0"/>
        <w:keepLines w:val="0"/>
        <w:pageBreakBefore w:val="0"/>
        <w:kinsoku/>
        <w:wordWrap/>
        <w:overflowPunct/>
        <w:topLinePunct w:val="0"/>
        <w:bidi w:val="0"/>
        <w:spacing w:beforeAutospacing="0" w:afterAutospacing="0" w:line="360" w:lineRule="auto"/>
        <w:rPr>
          <w:rFonts w:hint="eastAsia" w:ascii="宋体" w:hAnsi="宋体" w:eastAsia="宋体" w:cs="宋体"/>
          <w:b/>
          <w:bCs/>
          <w:color w:val="auto"/>
          <w:kern w:val="2"/>
          <w:sz w:val="32"/>
          <w:szCs w:val="32"/>
          <w:lang w:val="en-US" w:eastAsia="zh-CN" w:bidi="ar-SA"/>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pPr>
        <w:pStyle w:val="12"/>
        <w:keepNext w:val="0"/>
        <w:keepLines w:val="0"/>
        <w:pageBreakBefore w:val="0"/>
        <w:kinsoku/>
        <w:wordWrap/>
        <w:overflowPunct/>
        <w:topLinePunct w:val="0"/>
        <w:bidi w:val="0"/>
        <w:spacing w:line="360" w:lineRule="auto"/>
        <w:jc w:val="center"/>
        <w:rPr>
          <w:rFonts w:hint="eastAsia"/>
          <w:sz w:val="32"/>
          <w:szCs w:val="32"/>
          <w:lang w:val="en-US" w:eastAsia="zh-CN"/>
        </w:rPr>
      </w:pPr>
      <w:r>
        <w:rPr>
          <w:rFonts w:hint="eastAsia" w:ascii="宋体" w:hAnsi="宋体" w:eastAsia="宋体" w:cs="宋体"/>
          <w:color w:val="auto"/>
          <w:sz w:val="32"/>
          <w:szCs w:val="32"/>
          <w:lang w:val="en-US" w:eastAsia="zh-CN"/>
        </w:rPr>
        <w:t>（沥青）理化性能质量考核细则</w:t>
      </w:r>
    </w:p>
    <w:p>
      <w:pPr>
        <w:pStyle w:val="2"/>
        <w:keepNext w:val="0"/>
        <w:keepLines w:val="0"/>
        <w:pageBreakBefore w:val="0"/>
        <w:kinsoku/>
        <w:wordWrap/>
        <w:overflowPunct/>
        <w:topLinePunct w:val="0"/>
        <w:bidi w:val="0"/>
        <w:spacing w:line="360" w:lineRule="auto"/>
        <w:jc w:val="both"/>
        <w:outlineLvl w:val="0"/>
        <w:rPr>
          <w:rFonts w:hint="eastAsia" w:ascii="宋体" w:hAnsi="宋体" w:eastAsia="宋体" w:cs="宋体"/>
          <w:b/>
          <w:bCs w:val="0"/>
          <w:kern w:val="10"/>
          <w:sz w:val="24"/>
          <w:lang w:val="zh-TW" w:eastAsia="zh-TW"/>
        </w:rPr>
      </w:pPr>
      <w:bookmarkStart w:id="0" w:name="_Toc738"/>
      <w:r>
        <w:rPr>
          <w:rStyle w:val="16"/>
          <w:rFonts w:hint="eastAsia" w:ascii="宋体" w:hAnsi="宋体" w:eastAsia="宋体" w:cs="宋体"/>
          <w:b/>
          <w:bCs w:val="0"/>
          <w:color w:val="auto"/>
          <w:sz w:val="24"/>
          <w:szCs w:val="24"/>
          <w:lang w:val="en-US" w:eastAsia="zh-CN" w:bidi="ar-SA"/>
        </w:rPr>
        <w:t xml:space="preserve">1 </w:t>
      </w:r>
      <w:r>
        <w:rPr>
          <w:rStyle w:val="16"/>
          <w:rFonts w:hint="eastAsia" w:ascii="宋体" w:hAnsi="宋体" w:eastAsia="宋体" w:cs="宋体"/>
          <w:b/>
          <w:bCs w:val="0"/>
          <w:color w:val="auto"/>
          <w:sz w:val="24"/>
          <w:szCs w:val="24"/>
          <w:lang w:val="zh-TW" w:eastAsia="zh-TW" w:bidi="ar-SA"/>
        </w:rPr>
        <w:t>前言</w:t>
      </w:r>
      <w:bookmarkEnd w:id="0"/>
      <w:r>
        <w:rPr>
          <w:rStyle w:val="16"/>
          <w:rFonts w:hint="eastAsia" w:ascii="宋体" w:hAnsi="宋体" w:eastAsia="宋体" w:cs="宋体"/>
          <w:b/>
          <w:bCs w:val="0"/>
          <w:color w:val="auto"/>
          <w:sz w:val="24"/>
          <w:szCs w:val="24"/>
          <w:lang w:val="zh-TW" w:eastAsia="zh-TW"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买、卖双方应严格遵守本协议各条款的规定和要求，违约方应对其所造成的事故负全部责任，并按照协议的要求作出损失赔偿。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1.3本协议从双方签字盖章之日起生效，直到双方重新签订协议之前有效。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1.4本协议签订后，买卖双方对本协议的修改或补充应做成书面形式，经双方代表签字并加盖公章后执行。</w:t>
      </w:r>
    </w:p>
    <w:p>
      <w:pPr>
        <w:keepNext w:val="0"/>
        <w:keepLines w:val="0"/>
        <w:pageBreakBefore w:val="0"/>
        <w:widowControl w:val="0"/>
        <w:numPr>
          <w:ilvl w:val="0"/>
          <w:numId w:val="0"/>
        </w:numPr>
        <w:kinsoku/>
        <w:wordWrap/>
        <w:overflowPunct/>
        <w:topLinePunct w:val="0"/>
        <w:bidi w:val="0"/>
        <w:snapToGrid/>
        <w:spacing w:before="156" w:beforeLines="50" w:after="156" w:afterLines="50" w:line="360" w:lineRule="auto"/>
        <w:textAlignment w:val="auto"/>
        <w:outlineLvl w:val="0"/>
        <w:rPr>
          <w:rStyle w:val="16"/>
          <w:rFonts w:hint="eastAsia" w:ascii="宋体" w:hAnsi="宋体" w:eastAsia="宋体" w:cs="宋体"/>
          <w:b/>
          <w:bCs w:val="0"/>
          <w:color w:val="auto"/>
          <w:sz w:val="24"/>
          <w:szCs w:val="24"/>
          <w:lang w:val="en-US" w:eastAsia="zh-CN" w:bidi="ar-SA"/>
        </w:rPr>
      </w:pPr>
      <w:bookmarkStart w:id="1" w:name="_Toc18054"/>
      <w:r>
        <w:rPr>
          <w:rStyle w:val="16"/>
          <w:rFonts w:hint="eastAsia" w:ascii="宋体" w:hAnsi="宋体" w:eastAsia="宋体" w:cs="宋体"/>
          <w:b/>
          <w:bCs w:val="0"/>
          <w:color w:val="auto"/>
          <w:sz w:val="24"/>
          <w:szCs w:val="24"/>
          <w:lang w:val="en-US" w:eastAsia="zh-CN" w:bidi="ar-SA"/>
        </w:rPr>
        <w:t>2 产品质量要求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17078"/>
      <w:r>
        <w:rPr>
          <w:rFonts w:hint="eastAsia" w:ascii="宋体" w:hAnsi="宋体" w:eastAsia="宋体" w:cs="宋体"/>
          <w:b/>
          <w:bCs w:val="0"/>
          <w:kern w:val="10"/>
          <w:sz w:val="24"/>
          <w:lang w:val="en-US" w:eastAsia="zh-CN"/>
        </w:rPr>
        <w:t>2.1 范围</w:t>
      </w:r>
      <w:bookmarkEnd w:id="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适用于田田碳素采购改质沥青的质量检验及质量验证。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14970"/>
      <w:r>
        <w:rPr>
          <w:rFonts w:hint="eastAsia" w:ascii="宋体" w:hAnsi="宋体" w:eastAsia="宋体" w:cs="宋体"/>
          <w:b/>
          <w:bCs w:val="0"/>
          <w:kern w:val="10"/>
          <w:sz w:val="24"/>
          <w:lang w:val="en-US" w:eastAsia="zh-CN"/>
        </w:rPr>
        <w:t>2.2 规范性引用文件</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YB/T5194-2015 改质沥青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GB/T2000焦化固体类产品取样方法</w:t>
      </w:r>
    </w:p>
    <w:p>
      <w:pPr>
        <w:pStyle w:val="14"/>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GB/T26297.5铝用炭素材料取样方法 第5部分：煤沥青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GB/T2288焦化产品水分测定方法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GB/T2291煤沥青试验室试样的制备方法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GB/T2292焦化产品甲苯不溶物含量的测定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GB/T2293焦化沥青类产品喹啉不溶物试验方法</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GB/T2294焦化固体类产品软化点测定方法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GB/T2295焦化固体类产品灰分测定方法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GB/T8727煤沥青类产品结焦值的测定方法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color w:val="auto"/>
          <w:kern w:val="10"/>
          <w:sz w:val="24"/>
          <w:szCs w:val="24"/>
          <w:highlight w:val="none"/>
          <w:lang w:val="en-US" w:eastAsia="zh-CN"/>
        </w:rPr>
        <w:t>GB/T8170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229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pPr>
        <w:pStyle w:val="6"/>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黑体" w:hAnsi="黑体" w:eastAsia="黑体" w:cs="黑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tbl>
      <w:tblPr>
        <w:tblStyle w:val="13"/>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2.3.2 外观质量：沥青不得含有杂质。</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8591"/>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软化点的测定按GB/T2294规定进行。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甲苯不溶物含量的测定按GB/T2292规定进行。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喹啉不溶物含量的测定按GB/T2293规定进行。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水分的测定按GB/T2288规定进行。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结焦值的测定按GB/T8727规定进行。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灰分的测定按GB/T2295规定进行。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6984"/>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沥青由需方在需方仓库内进行抽样检验。如检验结果与本合同的规定不符时，应及时向供方提出，供方收到需方质量异常反馈后，应在3个工作日内处理，否则视为默认需方提出的异议和处理意见。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必要时，需方可依据订货单（或合同）约定，进入供方现场对拟交货的产品进行供货前的检查。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车组批检测一次，当同一供应商连续两批次检测均合格后，转为每月随机抽检一次，当抽检过程中出现任何一项指标不合格时，立即转为以每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车组批抽检一次，连续两批次检测合格后再转为以每月随机抽检一次。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试样的采取按GB/T2000焦化固体类产品取样方法、GB/T26297.5铝用炭素材料取样方法第5部分：煤沥青相关规定进行，试样的制备按GB/T2291煤沥青试验室试样的制备方法规定进行。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2.5.5.1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室进行复检（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2.5.5.2 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2.5.5.3 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2.5.5.4 复检费用：在需方实验室进行复检的，复检费用由需方承担；由具有资质的第三方实验室复检的，复检费用由提出异议方承担。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13455"/>
      <w:r>
        <w:rPr>
          <w:rFonts w:hint="eastAsia" w:ascii="宋体" w:hAnsi="宋体" w:eastAsia="宋体" w:cs="宋体"/>
          <w:b/>
          <w:bCs w:val="0"/>
          <w:kern w:val="10"/>
          <w:sz w:val="24"/>
          <w:szCs w:val="24"/>
          <w:lang w:val="en-US" w:eastAsia="zh-CN" w:bidi="ar-SA"/>
        </w:rPr>
        <w:t>2.6 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每批到货的沥青都应附有质量证明书。证明书内容包括：①供方名称；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产品批号、产品等级、净重、⑤分析检验结果及供方技术(质量)监督部门印记。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8854"/>
      <w:r>
        <w:rPr>
          <w:rFonts w:hint="eastAsia" w:ascii="宋体" w:hAnsi="宋体" w:eastAsia="宋体" w:cs="宋体"/>
          <w:b/>
          <w:bCs w:val="0"/>
          <w:kern w:val="10"/>
          <w:sz w:val="24"/>
          <w:szCs w:val="24"/>
          <w:lang w:val="en-US" w:eastAsia="zh-CN" w:bidi="ar-SA"/>
        </w:rPr>
        <w:t>2.7 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本产品应装入洁净、干燥，无杂质的车箱发给需方，如以液体方式发送，需装入洁净、干燥的槽车或油船中，铅封后发货。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862"/>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当供方供应的沥青不合格时，如需方同意接收使用的，按以下扣款细则进行扣款，否则进行退货处理。</w:t>
      </w:r>
    </w:p>
    <w:p>
      <w:pPr>
        <w:pStyle w:val="6"/>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表2：沥青质量扣</w:t>
      </w:r>
      <w:r>
        <w:rPr>
          <w:rFonts w:hint="eastAsia" w:cs="宋体"/>
          <w:kern w:val="10"/>
          <w:sz w:val="24"/>
          <w:szCs w:val="24"/>
          <w:lang w:val="en-US" w:eastAsia="zh-CN" w:bidi="ar-SA"/>
        </w:rPr>
        <w:t>款</w:t>
      </w:r>
      <w:r>
        <w:rPr>
          <w:rFonts w:hint="eastAsia" w:ascii="宋体" w:hAnsi="宋体" w:eastAsia="宋体" w:cs="宋体"/>
          <w:kern w:val="10"/>
          <w:sz w:val="24"/>
          <w:szCs w:val="24"/>
          <w:lang w:val="en-US" w:eastAsia="zh-CN" w:bidi="ar-SA"/>
        </w:rPr>
        <w:t>细则</w:t>
      </w:r>
    </w:p>
    <w:tbl>
      <w:tblPr>
        <w:tblStyle w:val="10"/>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default"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注：1.</w:t>
            </w:r>
            <w:r>
              <w:rPr>
                <w:rFonts w:ascii="宋体" w:hAnsi="宋体" w:eastAsia="宋体" w:cs="宋体"/>
                <w:sz w:val="21"/>
                <w:szCs w:val="21"/>
                <w:highlight w:val="none"/>
              </w:rPr>
              <w:t>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只扣完该组批</w:t>
            </w:r>
            <w:r>
              <w:rPr>
                <w:rFonts w:hint="eastAsia" w:ascii="宋体" w:hAnsi="宋体" w:eastAsia="宋体" w:cs="宋体"/>
                <w:sz w:val="21"/>
                <w:szCs w:val="21"/>
                <w:highlight w:val="none"/>
                <w:lang w:eastAsia="zh-CN"/>
              </w:rPr>
              <w:t>总金额</w:t>
            </w:r>
            <w:r>
              <w:rPr>
                <w:rFonts w:ascii="宋体" w:hAnsi="宋体" w:eastAsia="宋体" w:cs="宋体"/>
                <w:sz w:val="21"/>
                <w:szCs w:val="21"/>
                <w:highlight w:val="none"/>
              </w:rPr>
              <w:t>为止，不延伸到扣减其它组批</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（即扣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不扣减到负数），但若为供方恶意掺杂使假的，通过专题会议评审后，按合同约定进行违约处</w:t>
            </w:r>
            <w:r>
              <w:rPr>
                <w:rFonts w:hint="eastAsia" w:ascii="宋体" w:hAnsi="宋体" w:eastAsia="宋体" w:cs="宋体"/>
                <w:sz w:val="21"/>
                <w:szCs w:val="21"/>
                <w:highlight w:val="none"/>
                <w:lang w:val="en-US" w:eastAsia="zh-CN"/>
              </w:rPr>
              <w:t>罚</w:t>
            </w:r>
            <w:r>
              <w:rPr>
                <w:rFonts w:ascii="宋体" w:hAnsi="宋体" w:eastAsia="宋体" w:cs="宋体"/>
                <w:sz w:val="21"/>
                <w:szCs w:val="21"/>
                <w:highlight w:val="none"/>
              </w:rPr>
              <w:t>。</w:t>
            </w:r>
          </w:p>
          <w:p>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2.扣款不分段计算。</w:t>
            </w:r>
          </w:p>
        </w:tc>
      </w:tr>
    </w:tbl>
    <w:p>
      <w:pPr>
        <w:keepNext w:val="0"/>
        <w:keepLines w:val="0"/>
        <w:pageBreakBefore w:val="0"/>
        <w:kinsoku/>
        <w:wordWrap/>
        <w:overflowPunct/>
        <w:topLinePunct w:val="0"/>
        <w:bidi w:val="0"/>
        <w:spacing w:line="360" w:lineRule="auto"/>
        <w:rPr>
          <w:rFonts w:hint="eastAsia" w:ascii="宋体" w:hAnsi="宋体" w:eastAsia="宋体" w:cs="宋体"/>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9" w:line="185" w:lineRule="auto"/>
      <w:ind w:left="6994"/>
    </w:pPr>
    <w:r>
      <mc:AlternateContent>
        <mc:Choice Requires="wps">
          <w:drawing>
            <wp:anchor distT="0" distB="0" distL="114300" distR="114300" simplePos="0" relativeHeight="251661312" behindDoc="0" locked="0" layoutInCell="0" allowOverlap="1">
              <wp:simplePos x="0" y="0"/>
              <wp:positionH relativeFrom="page">
                <wp:posOffset>972185</wp:posOffset>
              </wp:positionH>
              <wp:positionV relativeFrom="page">
                <wp:posOffset>780415</wp:posOffset>
              </wp:positionV>
              <wp:extent cx="561276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12765" cy="6350"/>
                      </a:xfrm>
                      <a:custGeom>
                        <a:avLst/>
                        <a:gdLst/>
                        <a:ahLst/>
                        <a:cxnLst/>
                        <a:pathLst>
                          <a:path w="8839" h="10">
                            <a:moveTo>
                              <a:pt x="0" y="0"/>
                            </a:moveTo>
                            <a:lnTo>
                              <a:pt x="8838" y="0"/>
                            </a:lnTo>
                            <a:lnTo>
                              <a:pt x="883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6.55pt;margin-top:61.45pt;height:0.5pt;width:441.95pt;mso-position-horizontal-relative:page;mso-position-vertical-relative:page;z-index:251661312;mso-width-relative:page;mso-height-relative:page;" fillcolor="#000000" filled="t" stroked="f" coordsize="8839,10" o:allowincell="f" o:gfxdata="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OgDtkAAAAMAQAADwAAAAAAAAAB&#10;ACAAAAAiAAAAZHJzL2Rvd25yZXYueG1sUEsBAhQAFAAAAAgAh07iQFHMe2sPAgAAeQQAAA4AAAAA&#10;AAAAAQAgAAAAKAEAAGRycy9lMm9Eb2MueG1sUEsFBgAAAAAGAAYAWQEAAKkFAAAAAA==&#10;" path="m0,0l8838,0,8838,9,0,9,0,0xe">
              <v:fill on="t" focussize="0,0"/>
              <v:stroke on="f"/>
              <v:imagedata o:title=""/>
              <o:lock v:ext="edit" aspectratio="f"/>
            </v:shape>
          </w:pict>
        </mc:Fallback>
      </mc:AlternateContent>
    </w:r>
    <w:r>
      <w:drawing>
        <wp:anchor distT="0" distB="0" distL="0" distR="0" simplePos="0" relativeHeight="251660288" behindDoc="0" locked="0" layoutInCell="0" allowOverlap="1">
          <wp:simplePos x="0" y="0"/>
          <wp:positionH relativeFrom="page">
            <wp:posOffset>1009650</wp:posOffset>
          </wp:positionH>
          <wp:positionV relativeFrom="page">
            <wp:posOffset>598170</wp:posOffset>
          </wp:positionV>
          <wp:extent cx="1753235" cy="125095"/>
          <wp:effectExtent l="0" t="0" r="12065" b="190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753372" cy="125171"/>
                  </a:xfrm>
                  <a:prstGeom prst="rect">
                    <a:avLst/>
                  </a:prstGeom>
                </pic:spPr>
              </pic:pic>
            </a:graphicData>
          </a:graphic>
        </wp:anchor>
      </w:drawing>
    </w:r>
  </w:p>
  <w:p>
    <w:pPr>
      <w:spacing w:before="89" w:line="185" w:lineRule="auto"/>
      <w:ind w:left="699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7F805965"/>
    <w:rsid w:val="02462227"/>
    <w:rsid w:val="03C51D6C"/>
    <w:rsid w:val="04E2053E"/>
    <w:rsid w:val="05C75288"/>
    <w:rsid w:val="06B5615A"/>
    <w:rsid w:val="0808765E"/>
    <w:rsid w:val="08817DDB"/>
    <w:rsid w:val="0B414A73"/>
    <w:rsid w:val="0C112E71"/>
    <w:rsid w:val="0C5F1477"/>
    <w:rsid w:val="0D0D49AD"/>
    <w:rsid w:val="0E6C58F9"/>
    <w:rsid w:val="0EA42B31"/>
    <w:rsid w:val="0EDB3719"/>
    <w:rsid w:val="0F0865B9"/>
    <w:rsid w:val="0FAC6C6E"/>
    <w:rsid w:val="10F30C1E"/>
    <w:rsid w:val="11BC2D77"/>
    <w:rsid w:val="121B7DC5"/>
    <w:rsid w:val="19E10EE4"/>
    <w:rsid w:val="1E030FCE"/>
    <w:rsid w:val="1FD7579E"/>
    <w:rsid w:val="209C7A85"/>
    <w:rsid w:val="20B93728"/>
    <w:rsid w:val="213F5933"/>
    <w:rsid w:val="21B03588"/>
    <w:rsid w:val="223B08CF"/>
    <w:rsid w:val="22C00CF5"/>
    <w:rsid w:val="22C92BDB"/>
    <w:rsid w:val="22F84EEE"/>
    <w:rsid w:val="235D0380"/>
    <w:rsid w:val="241E41B4"/>
    <w:rsid w:val="276672A8"/>
    <w:rsid w:val="287936AA"/>
    <w:rsid w:val="29F804D1"/>
    <w:rsid w:val="2DDD65CB"/>
    <w:rsid w:val="308570DA"/>
    <w:rsid w:val="321B1AA4"/>
    <w:rsid w:val="36E763F9"/>
    <w:rsid w:val="37040D59"/>
    <w:rsid w:val="3A8A0E33"/>
    <w:rsid w:val="3B4A33FA"/>
    <w:rsid w:val="3BE96E33"/>
    <w:rsid w:val="3BEE0229"/>
    <w:rsid w:val="409E767E"/>
    <w:rsid w:val="42895E35"/>
    <w:rsid w:val="43B43AC3"/>
    <w:rsid w:val="44F349E6"/>
    <w:rsid w:val="45CD647C"/>
    <w:rsid w:val="470A54D9"/>
    <w:rsid w:val="48D32C81"/>
    <w:rsid w:val="491D053A"/>
    <w:rsid w:val="49A86109"/>
    <w:rsid w:val="4A1669D5"/>
    <w:rsid w:val="4A9158FC"/>
    <w:rsid w:val="4B7562D5"/>
    <w:rsid w:val="4BED1755"/>
    <w:rsid w:val="4C3A1003"/>
    <w:rsid w:val="4F550584"/>
    <w:rsid w:val="503C4A06"/>
    <w:rsid w:val="50975357"/>
    <w:rsid w:val="509B3DBD"/>
    <w:rsid w:val="51750D79"/>
    <w:rsid w:val="53EE7D08"/>
    <w:rsid w:val="580150F3"/>
    <w:rsid w:val="58C148A4"/>
    <w:rsid w:val="5A1335BF"/>
    <w:rsid w:val="5A3906F8"/>
    <w:rsid w:val="5CA70254"/>
    <w:rsid w:val="5DF86C98"/>
    <w:rsid w:val="5E7E11BF"/>
    <w:rsid w:val="5F3214C7"/>
    <w:rsid w:val="5F3D757A"/>
    <w:rsid w:val="5F777601"/>
    <w:rsid w:val="62652744"/>
    <w:rsid w:val="665E3732"/>
    <w:rsid w:val="66AE2ECB"/>
    <w:rsid w:val="66EF0CF3"/>
    <w:rsid w:val="68746AA8"/>
    <w:rsid w:val="68F329C4"/>
    <w:rsid w:val="6A9908DE"/>
    <w:rsid w:val="6AA110C7"/>
    <w:rsid w:val="70351014"/>
    <w:rsid w:val="72042EDE"/>
    <w:rsid w:val="7343262D"/>
    <w:rsid w:val="73AB1CF8"/>
    <w:rsid w:val="740B2A1F"/>
    <w:rsid w:val="75E37197"/>
    <w:rsid w:val="775A6FAF"/>
    <w:rsid w:val="799534B7"/>
    <w:rsid w:val="7BE61D08"/>
    <w:rsid w:val="7EE60311"/>
    <w:rsid w:val="7EEF067E"/>
    <w:rsid w:val="7F805965"/>
    <w:rsid w:val="7FCF28EA"/>
    <w:rsid w:val="7FD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autoRedefine/>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样式1"/>
    <w:basedOn w:val="1"/>
    <w:autoRedefine/>
    <w:qFormat/>
    <w:uiPriority w:val="0"/>
    <w:rPr>
      <w:b/>
      <w:color w:val="538135"/>
      <w:sz w:val="28"/>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正文1"/>
    <w:basedOn w:val="1"/>
    <w:autoRedefine/>
    <w:qFormat/>
    <w:uiPriority w:val="0"/>
    <w:pPr>
      <w:adjustRightInd w:val="0"/>
      <w:spacing w:line="360" w:lineRule="atLeast"/>
      <w:jc w:val="left"/>
    </w:pPr>
    <w:rPr>
      <w:rFonts w:ascii="宋体"/>
      <w:kern w:val="0"/>
      <w:sz w:val="24"/>
    </w:rPr>
  </w:style>
  <w:style w:type="paragraph" w:customStyle="1" w:styleId="15">
    <w:name w:val="正文 A"/>
    <w:basedOn w:val="1"/>
    <w:autoRedefine/>
    <w:qFormat/>
    <w:uiPriority w:val="0"/>
    <w:rPr>
      <w:rFonts w:eastAsia="Arial Unicode MS" w:cs="Arial Unicode MS"/>
      <w:color w:val="000000"/>
      <w:szCs w:val="21"/>
    </w:rPr>
  </w:style>
  <w:style w:type="character" w:customStyle="1" w:styleId="16">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彭素华</cp:lastModifiedBy>
  <dcterms:modified xsi:type="dcterms:W3CDTF">2024-12-11T02:25:45Z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193BDFBFCDD044508B2988DB810AF6A6_13</vt:lpwstr>
  </property>
  <property fmtid="{D5CDD505-2E9C-101B-9397-08002B2CF9AE}" pid="4" name="EagleCloud">
    <vt:lpwstr>{"watermark_type":"track","current_time":"2024-09-26 09:24","employee_id":"emp_2da96f75-0b45-4af3-bf3a-38609f91b695","agent_id":"8b90a25604da078cff57e1f0b5efbd855c62cafd042b3005f53f34a9c03127ca","process":"","custom_content":"科技租户","total_content":"2024-09-26 09:24-emp_2da96f75-0b45-4af3-bf3a-38609f91b695-8b90a25604da078cff57e1f0b5efbd855c62cafd042b3005f53f34a9c03127ca-{{process}}-科技租户"}</vt:lpwstr>
  </property>
</Properties>
</file>