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广西德保百矿铝业有限公司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德保铝厂活性氧化铝采购项目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项目公告并响应（技术要求）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Shang</w:t>
      </w:r>
      <w:r>
        <w:rPr>
          <w:rFonts w:hint="eastAsia"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Zhao</w:t>
      </w:r>
      <w:r>
        <w:rPr>
          <w:rFonts w:hint="eastAsia" w:ascii="宋体" w:hAnsi="宋体" w:eastAsia="宋体"/>
          <w:color w:val="auto"/>
          <w:sz w:val="24"/>
          <w:szCs w:val="24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WVkMTZkZjVlNjU3OTRkODdkMTU1MDIxYWI5NTUifQ=="/>
  </w:docVars>
  <w:rsids>
    <w:rsidRoot w:val="62E34A02"/>
    <w:rsid w:val="62E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2025-02-06T03:34:00Z</dcterms:created>
  <dc:creator>heart枫林火山</dc:creator>
  <cp:lastModifiedBy>heart枫林火山</cp:lastModifiedBy>
  <dcterms:modified xsi:type="dcterms:W3CDTF">2025-02-06T03:36:19Z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BDC31E28D7124F17AD58EC16BA5FBE24_11</vt:lpwstr>
  </property>
</Properties>
</file>