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百色百矿发电有限公司2025年循环水泵大修备件采购项目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百色百矿发电有限公司2025年循环水泵大修备件采购项目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百色百矿发电有限公司（以下简称“百矿发电厂”）位于广西百色市田阳区头塘镇二塘村，距百色市约28公里，距田阳约11公里，东面及南面为农田区，西南面紧邻右江河，厂区门口为324国道，装机容量为2×350MW。</w:t>
      </w:r>
      <w:r>
        <w:rPr>
          <w:rFonts w:hint="eastAsia" w:ascii="微软雅黑" w:hAnsi="微软雅黑" w:eastAsia="微软雅黑" w:cs="微软雅黑"/>
          <w:sz w:val="24"/>
        </w:rPr>
        <w:t>现就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百色百矿发电有限公司2025年循环水泵大修备件采购项目</w:t>
      </w:r>
      <w:r>
        <w:rPr>
          <w:rFonts w:hint="eastAsia" w:ascii="微软雅黑" w:hAnsi="微软雅黑" w:eastAsia="微软雅黑" w:cs="微软雅黑"/>
          <w:sz w:val="24"/>
        </w:rPr>
        <w:t>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p>
      <w:pPr>
        <w:pStyle w:val="2"/>
        <w:spacing w:line="40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本次拟采购循环水泵备件4套，型号：1800HLBK-22.5-00循环水泵备件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具体详见技术规范书</w:t>
      </w:r>
      <w:r>
        <w:rPr>
          <w:rFonts w:hint="eastAsia" w:ascii="微软雅黑" w:hAnsi="微软雅黑" w:eastAsia="微软雅黑" w:cs="微软雅黑"/>
          <w:bCs/>
          <w:color w:val="auto"/>
          <w:sz w:val="24"/>
          <w:lang w:val="en-US" w:eastAsia="zh-CN"/>
        </w:rPr>
        <w:t>。</w:t>
      </w:r>
    </w:p>
    <w:tbl>
      <w:tblPr>
        <w:tblStyle w:val="10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3131"/>
        <w:gridCol w:w="2369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材质/参数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TB2002-195×485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轴套（下）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TB2002-195×375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轴套（中）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TB2002-195×295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轴套（上）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TB2003-195×220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填料轴套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TB2004-195×430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下导轴承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TB2005-195×320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中间导轴承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TB2006-195×240A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上导轴承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TB2010-175 左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轴套螺母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1Cr17Ni2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GB/T3452.1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175×3.55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GB/T3452.1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250×7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GB/T3452.1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475×7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1840×10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1870×10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○形密封圈 1910×10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橡胶 I-2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填料 25×25×691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金属石棉填料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w w:val="99"/>
                <w:sz w:val="24"/>
                <w:szCs w:val="24"/>
                <w:lang w:val="en-US" w:eastAsia="zh-CN"/>
              </w:rPr>
              <w:t>备注：具体详见技术规范书。</w:t>
            </w:r>
          </w:p>
        </w:tc>
      </w:tr>
    </w:tbl>
    <w:p>
      <w:pPr>
        <w:pStyle w:val="2"/>
        <w:spacing w:line="40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lang w:val="en-US" w:eastAsia="zh-CN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具备生产制造资质，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不少于2台300MW及以上循环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水泵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轴承供货业绩及运行结果验收业绩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的合同原件扫描件。合同原件扫描件含首尾页、供货设备规格型号的供货清单、签字盖章页，否则按无效业绩处理。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  <w:lang w:val="en-US" w:eastAsia="zh-CN"/>
        </w:rPr>
        <w:t>如为代理商需提供生产制造厂家授权书。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近三年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default" w:eastAsia="方正小标宋_GBK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e.如为代理商需提供生产制造厂家授权书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bookmarkStart w:id="0" w:name="OLE_LINK1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广西百色市右江区永安大道1号（四塘镇）吉利百矿集团有限公司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邮编：533013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张建飞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机号：15949394010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E-mail:Jianfei.Zhang01@geely.com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开户行：中国建设银行股份有限公司百色中山支行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17" w:bottom="1134" w:left="1417" w:header="851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>
    <w:r>
      <w:pict>
        <v:shape id="_x0000_s4100" o:spid="_x0000_s4100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type="#_x0000_t75" style="position:absolute;left:0pt;height:51pt;width:103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1BC0959"/>
    <w:rsid w:val="024D2111"/>
    <w:rsid w:val="02B046A6"/>
    <w:rsid w:val="02B510FA"/>
    <w:rsid w:val="02FB4A5D"/>
    <w:rsid w:val="03CF73B2"/>
    <w:rsid w:val="047B2B1B"/>
    <w:rsid w:val="04B97278"/>
    <w:rsid w:val="06997254"/>
    <w:rsid w:val="07116E86"/>
    <w:rsid w:val="08066011"/>
    <w:rsid w:val="0A4800D1"/>
    <w:rsid w:val="0B1D3D7C"/>
    <w:rsid w:val="0B230C53"/>
    <w:rsid w:val="0E767028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99649B5"/>
    <w:rsid w:val="19B317F0"/>
    <w:rsid w:val="19EC0189"/>
    <w:rsid w:val="1AAF3709"/>
    <w:rsid w:val="1BD23F86"/>
    <w:rsid w:val="1DF833A9"/>
    <w:rsid w:val="1E625304"/>
    <w:rsid w:val="1EF94E9C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DE7A95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DC0AFF"/>
    <w:rsid w:val="30F6566A"/>
    <w:rsid w:val="311371EE"/>
    <w:rsid w:val="31A82723"/>
    <w:rsid w:val="32DD7D9A"/>
    <w:rsid w:val="32E21E22"/>
    <w:rsid w:val="32EA3AC5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93022D9"/>
    <w:rsid w:val="39660F49"/>
    <w:rsid w:val="397728C1"/>
    <w:rsid w:val="3A335C4A"/>
    <w:rsid w:val="3A4E5CD0"/>
    <w:rsid w:val="3A6A02F2"/>
    <w:rsid w:val="3A932306"/>
    <w:rsid w:val="3BC5272B"/>
    <w:rsid w:val="3BF23CE7"/>
    <w:rsid w:val="3C3F148C"/>
    <w:rsid w:val="3C667884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D7853D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4ED345A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484A92"/>
    <w:rsid w:val="5D795085"/>
    <w:rsid w:val="5D963C63"/>
    <w:rsid w:val="5DCD22BE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357B03"/>
    <w:rsid w:val="6AE02E8A"/>
    <w:rsid w:val="6C58731C"/>
    <w:rsid w:val="6D070820"/>
    <w:rsid w:val="6D1B1BFB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92725CD"/>
    <w:rsid w:val="7A8078E7"/>
    <w:rsid w:val="7B0C0F79"/>
    <w:rsid w:val="7C63164A"/>
    <w:rsid w:val="7D0B0517"/>
    <w:rsid w:val="7D390712"/>
    <w:rsid w:val="7D4D43F3"/>
    <w:rsid w:val="7D5E3B78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444444"/>
      <w:u w:val="none"/>
    </w:rPr>
  </w:style>
  <w:style w:type="character" w:styleId="15">
    <w:name w:val="Emphasis"/>
    <w:basedOn w:val="12"/>
    <w:qFormat/>
    <w:uiPriority w:val="0"/>
    <w:rPr>
      <w:rFonts w:hint="eastAsia" w:ascii="微软雅黑" w:hAnsi="微软雅黑" w:eastAsia="微软雅黑" w:cs="微软雅黑"/>
    </w:rPr>
  </w:style>
  <w:style w:type="character" w:styleId="16">
    <w:name w:val="Hyperlink"/>
    <w:basedOn w:val="12"/>
    <w:qFormat/>
    <w:uiPriority w:val="0"/>
    <w:rPr>
      <w:color w:val="444444"/>
      <w:u w:val="none"/>
    </w:rPr>
  </w:style>
  <w:style w:type="character" w:customStyle="1" w:styleId="17">
    <w:name w:val="enter"/>
    <w:basedOn w:val="12"/>
    <w:qFormat/>
    <w:uiPriority w:val="0"/>
  </w:style>
  <w:style w:type="character" w:customStyle="1" w:styleId="18">
    <w:name w:val="realname"/>
    <w:basedOn w:val="12"/>
    <w:qFormat/>
    <w:uiPriority w:val="0"/>
  </w:style>
  <w:style w:type="character" w:customStyle="1" w:styleId="19">
    <w:name w:val="realname1"/>
    <w:basedOn w:val="12"/>
    <w:qFormat/>
    <w:uiPriority w:val="0"/>
  </w:style>
  <w:style w:type="character" w:customStyle="1" w:styleId="20">
    <w:name w:val="bwvip"/>
    <w:basedOn w:val="12"/>
    <w:qFormat/>
    <w:uiPriority w:val="0"/>
  </w:style>
  <w:style w:type="character" w:customStyle="1" w:styleId="21">
    <w:name w:val="vip"/>
    <w:basedOn w:val="12"/>
    <w:qFormat/>
    <w:uiPriority w:val="0"/>
  </w:style>
  <w:style w:type="character" w:customStyle="1" w:styleId="22">
    <w:name w:val="book"/>
    <w:basedOn w:val="12"/>
    <w:qFormat/>
    <w:uiPriority w:val="0"/>
  </w:style>
  <w:style w:type="character" w:customStyle="1" w:styleId="23">
    <w:name w:val="enter1"/>
    <w:basedOn w:val="12"/>
    <w:qFormat/>
    <w:uiPriority w:val="0"/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font3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0">
    <w:name w:val="font11"/>
    <w:basedOn w:val="12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0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2025-05-28T02:49:04Z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61676334b4e8422151e43967553014381f5e06876ebe2bbce66cedec39aecaac7d38f4a188ee032ed1e8ff2b0bf1df31a668677ccf02da5bb1ef4af64b6a080ff8cdcaaa46413af02a7da343d91196ac0e334aeb7aa1686dabf3d087369d19cb8b7f37bc3b289b909ce613ec8a45e38f0f401a839e2af6706034db6e3d5c924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056279f977007c80961778a63ab9a2d496735577c00109d1f1456ca69de9a2a71925ab0438b104b0206a7c272b5f23b7251922703150dcbb97fc05c6cfdaf30f13be3d69b8eb8e37a822ff8c58ccf2d42476c867bf562a4afb3f418898a7ccfb97f98f5562a92842ac4d3403a1afa9f081b52214038f7364dd7ec6d505a7219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