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2C620">
      <w:pPr>
        <w:spacing w:before="156" w:beforeLines="50" w:after="156" w:afterLines="50" w:line="360" w:lineRule="auto"/>
        <w:ind w:left="0" w:leftChars="0" w:firstLine="0" w:firstLineChars="0"/>
        <w:jc w:val="center"/>
        <w:outlineLvl w:val="0"/>
        <w:rPr>
          <w:rFonts w:hint="default" w:ascii="宋体" w:hAnsi="宋体" w:eastAsia="宋体" w:cs="Times New Roman"/>
          <w:b/>
          <w:kern w:val="10"/>
          <w:sz w:val="32"/>
          <w:szCs w:val="32"/>
          <w:lang w:val="en-US" w:eastAsia="zh-CN"/>
        </w:rPr>
      </w:pPr>
      <w:bookmarkStart w:id="0" w:name="_Toc4862"/>
      <w:bookmarkStart w:id="1" w:name="_Toc29175"/>
      <w:bookmarkStart w:id="2" w:name="_Toc14186"/>
      <w:bookmarkStart w:id="3" w:name="_Toc2799"/>
      <w:bookmarkStart w:id="4" w:name="_Toc23309"/>
      <w:r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冰晶石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  <w:t>技术要求</w:t>
      </w:r>
    </w:p>
    <w:p w14:paraId="696FA587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5" w:name="_Toc12050"/>
      <w:bookmarkStart w:id="6" w:name="_Toc568"/>
      <w:bookmarkStart w:id="7" w:name="_Toc11186"/>
      <w:r>
        <w:rPr>
          <w:rFonts w:hint="eastAsia" w:ascii="宋体" w:hAnsi="宋体" w:cs="Times New Roman"/>
          <w:b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.1 范围</w:t>
      </w:r>
      <w:bookmarkEnd w:id="5"/>
      <w:bookmarkEnd w:id="6"/>
      <w:bookmarkEnd w:id="7"/>
    </w:p>
    <w:p w14:paraId="626969E0"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依据GB/T4291—2017《冰晶石》标准，结合电解铝业务部实际生产运行情况编制，规定了冰晶石的外观质量，化学成分和物理性能、检验频次及取样方法、质量细则等要求。适用于电解铝业务部下属各铝厂采购冰晶石的质量检验及质量验证</w:t>
      </w:r>
      <w:r>
        <w:rPr>
          <w:rFonts w:hint="eastAsia" w:eastAsia="宋体" w:cs="Times New Roman"/>
          <w:kern w:val="10"/>
          <w:sz w:val="24"/>
          <w:lang w:val="en-US" w:eastAsia="zh-CN"/>
        </w:rPr>
        <w:t>。</w:t>
      </w:r>
    </w:p>
    <w:p w14:paraId="261C521C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</w:rPr>
      </w:pPr>
      <w:bookmarkStart w:id="8" w:name="_Toc9197"/>
      <w:bookmarkStart w:id="9" w:name="_Toc17759"/>
      <w:bookmarkStart w:id="10" w:name="_Toc24401"/>
      <w:bookmarkStart w:id="11" w:name="_Toc14003"/>
      <w:r>
        <w:rPr>
          <w:rFonts w:hint="eastAsia" w:ascii="宋体" w:hAnsi="宋体" w:cs="Times New Roman"/>
          <w:b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kern w:val="10"/>
          <w:sz w:val="24"/>
        </w:rPr>
        <w:t>.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 xml:space="preserve">2 </w:t>
      </w:r>
      <w:r>
        <w:rPr>
          <w:rFonts w:hint="eastAsia" w:ascii="宋体" w:hAnsi="宋体" w:eastAsia="宋体" w:cs="Times New Roman"/>
          <w:b/>
          <w:kern w:val="10"/>
          <w:sz w:val="24"/>
        </w:rPr>
        <w:t>外观质量</w:t>
      </w:r>
      <w:bookmarkEnd w:id="8"/>
      <w:bookmarkEnd w:id="9"/>
      <w:bookmarkEnd w:id="10"/>
      <w:bookmarkEnd w:id="11"/>
    </w:p>
    <w:p w14:paraId="1628EA87">
      <w:pPr>
        <w:spacing w:line="360" w:lineRule="auto"/>
        <w:rPr>
          <w:rFonts w:hint="eastAsia" w:ascii="宋体" w:hAnsi="宋体" w:eastAsia="宋体" w:cs="Times New Roman"/>
          <w:kern w:val="10"/>
          <w:sz w:val="24"/>
          <w:lang w:eastAsia="zh-CN"/>
        </w:rPr>
      </w:pPr>
      <w:r>
        <w:rPr>
          <w:rFonts w:hint="eastAsia" w:ascii="宋体" w:hAnsi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</w:rPr>
        <w:t>.1冰晶石为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白色</w:t>
      </w:r>
      <w:r>
        <w:rPr>
          <w:rFonts w:hint="eastAsia" w:ascii="宋体" w:hAnsi="宋体" w:eastAsia="宋体" w:cs="Times New Roman"/>
          <w:kern w:val="10"/>
          <w:sz w:val="24"/>
        </w:rPr>
        <w:t>粉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末</w:t>
      </w:r>
      <w:r>
        <w:rPr>
          <w:rFonts w:hint="eastAsia" w:ascii="宋体" w:hAnsi="宋体" w:eastAsia="宋体" w:cs="Times New Roman"/>
          <w:kern w:val="10"/>
          <w:sz w:val="24"/>
        </w:rPr>
        <w:t>或颗粒状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，不得含有任何杂质，产品中不应有直径大于10mm的结块。</w:t>
      </w:r>
    </w:p>
    <w:p w14:paraId="182918E0">
      <w:pPr>
        <w:spacing w:line="360" w:lineRule="auto"/>
        <w:rPr>
          <w:rFonts w:hint="eastAsia" w:ascii="宋体" w:hAnsi="宋体" w:eastAsia="宋体" w:cs="Times New Roman"/>
          <w:kern w:val="10"/>
          <w:sz w:val="24"/>
        </w:rPr>
      </w:pPr>
      <w:r>
        <w:rPr>
          <w:rFonts w:hint="eastAsia" w:ascii="宋体" w:hAnsi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</w:rPr>
        <w:t>冰晶石的外观质量采用目视检查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,产品结块尺寸采用精度相应的工具测量。</w:t>
      </w:r>
    </w:p>
    <w:p w14:paraId="1BCCC567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</w:rPr>
      </w:pPr>
      <w:bookmarkStart w:id="12" w:name="_Toc5691"/>
      <w:bookmarkStart w:id="13" w:name="_Toc15949"/>
      <w:bookmarkStart w:id="14" w:name="_Toc30970"/>
      <w:bookmarkStart w:id="15" w:name="_Toc10462"/>
      <w:r>
        <w:rPr>
          <w:rFonts w:hint="eastAsia" w:ascii="宋体" w:hAnsi="宋体" w:cs="Times New Roman"/>
          <w:b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kern w:val="10"/>
          <w:sz w:val="24"/>
        </w:rPr>
        <w:t>.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 xml:space="preserve">3 </w:t>
      </w:r>
      <w:r>
        <w:rPr>
          <w:rFonts w:hint="eastAsia" w:ascii="宋体" w:hAnsi="宋体" w:eastAsia="宋体" w:cs="Times New Roman"/>
          <w:b/>
          <w:kern w:val="10"/>
          <w:sz w:val="24"/>
        </w:rPr>
        <w:t>化学成分和物理性能</w:t>
      </w:r>
      <w:bookmarkEnd w:id="12"/>
      <w:bookmarkEnd w:id="13"/>
      <w:bookmarkEnd w:id="14"/>
      <w:bookmarkEnd w:id="15"/>
    </w:p>
    <w:p w14:paraId="5AA89EA0">
      <w:pPr>
        <w:spacing w:line="360" w:lineRule="auto"/>
        <w:ind w:firstLine="480" w:firstLineChars="200"/>
        <w:rPr>
          <w:rFonts w:hint="default" w:ascii="宋体" w:hAnsi="宋体" w:eastAsia="宋体" w:cs="Times New Roman"/>
          <w:kern w:val="10"/>
          <w:sz w:val="24"/>
          <w:highlight w:val="yellow"/>
          <w:lang w:val="en-US" w:eastAsia="zh-CN"/>
        </w:rPr>
      </w:pPr>
      <w:r>
        <w:rPr>
          <w:rFonts w:hint="eastAsia" w:ascii="宋体" w:hAnsi="宋体" w:cs="Times New Roman"/>
          <w:kern w:val="10"/>
          <w:sz w:val="24"/>
          <w:lang w:val="en-US" w:eastAsia="zh-CN"/>
        </w:rPr>
        <w:t>高分子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冰晶石化学成分和物理性能应符合下表中CH-1及以上品级要求，且锂钾含量合计不大于0.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20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%，分</w:t>
      </w:r>
      <w:r>
        <w:rPr>
          <w:rFonts w:hint="eastAsia" w:ascii="宋体" w:hAnsi="宋体" w:eastAsia="宋体" w:cs="Times New Roman"/>
          <w:kern w:val="10"/>
          <w:sz w:val="24"/>
          <w:highlight w:val="none"/>
          <w:lang w:val="en-US" w:eastAsia="zh-CN"/>
        </w:rPr>
        <w:t>子比:2.</w:t>
      </w:r>
      <w:r>
        <w:rPr>
          <w:rFonts w:hint="eastAsia" w:ascii="宋体" w:hAnsi="宋体" w:cs="Times New Roman"/>
          <w:kern w:val="10"/>
          <w:sz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Times New Roman"/>
          <w:kern w:val="10"/>
          <w:sz w:val="24"/>
          <w:highlight w:val="none"/>
          <w:lang w:val="en-US" w:eastAsia="zh-CN"/>
        </w:rPr>
        <w:t>≤x≤</w:t>
      </w:r>
      <w:r>
        <w:rPr>
          <w:rFonts w:hint="eastAsia" w:ascii="宋体" w:hAnsi="宋体" w:cs="Times New Roman"/>
          <w:kern w:val="10"/>
          <w:sz w:val="24"/>
          <w:highlight w:val="none"/>
          <w:lang w:val="en-US" w:eastAsia="zh-CN"/>
        </w:rPr>
        <w:t>3.10。普通冰晶石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化学成分和物理性能应符合下表中C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M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-1及以上品级要求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。</w:t>
      </w:r>
    </w:p>
    <w:tbl>
      <w:tblPr>
        <w:tblStyle w:val="6"/>
        <w:tblW w:w="10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88"/>
        <w:gridCol w:w="840"/>
        <w:gridCol w:w="870"/>
        <w:gridCol w:w="720"/>
        <w:gridCol w:w="855"/>
        <w:gridCol w:w="825"/>
        <w:gridCol w:w="960"/>
        <w:gridCol w:w="975"/>
        <w:gridCol w:w="930"/>
        <w:gridCol w:w="1785"/>
      </w:tblGrid>
      <w:tr w14:paraId="4A03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45" w:type="dxa"/>
            <w:vMerge w:val="restart"/>
            <w:vAlign w:val="top"/>
          </w:tcPr>
          <w:p w14:paraId="0A4AFC8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 w14:paraId="7317522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  <w:p w14:paraId="71AECE1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牌号</w:t>
            </w:r>
          </w:p>
        </w:tc>
        <w:tc>
          <w:tcPr>
            <w:tcW w:w="7863" w:type="dxa"/>
            <w:gridSpan w:val="9"/>
            <w:tcBorders>
              <w:right w:val="single" w:color="auto" w:sz="4" w:space="0"/>
            </w:tcBorders>
            <w:vAlign w:val="top"/>
          </w:tcPr>
          <w:p w14:paraId="3116D466">
            <w:pPr>
              <w:ind w:firstLine="2100" w:firstLineChars="100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化学成分(质量分数)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vAlign w:val="top"/>
          </w:tcPr>
          <w:p w14:paraId="01243302">
            <w:pPr>
              <w:ind w:left="420" w:hanging="420" w:hangingChars="200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 xml:space="preserve">物理性能/% </w:t>
            </w:r>
          </w:p>
        </w:tc>
      </w:tr>
      <w:tr w14:paraId="0C73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45" w:type="dxa"/>
            <w:vMerge w:val="continue"/>
            <w:vAlign w:val="top"/>
          </w:tcPr>
          <w:p w14:paraId="327FDC0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1623999B">
            <w:pPr>
              <w:ind w:firstLine="210" w:firstLineChars="10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F</w:t>
            </w:r>
          </w:p>
        </w:tc>
        <w:tc>
          <w:tcPr>
            <w:tcW w:w="840" w:type="dxa"/>
            <w:vAlign w:val="center"/>
          </w:tcPr>
          <w:p w14:paraId="7BA6851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Al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 w14:paraId="7B0B7F6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Na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13ACE8A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SiO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5167282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Fe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 w14:paraId="0CC5BE7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SO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superscript"/>
              </w:rPr>
              <w:t>2-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44F51AF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CaO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6A41950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 w14:paraId="3E3478EF"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湿存水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vAlign w:val="center"/>
          </w:tcPr>
          <w:p w14:paraId="0F9B22F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烧减量</w:t>
            </w:r>
          </w:p>
        </w:tc>
      </w:tr>
      <w:tr w14:paraId="56BB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vMerge w:val="continue"/>
            <w:vAlign w:val="top"/>
          </w:tcPr>
          <w:p w14:paraId="7A7BF14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81EC14B">
            <w:pPr>
              <w:ind w:firstLine="210" w:firstLineChars="100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不小于</w:t>
            </w:r>
          </w:p>
        </w:tc>
        <w:tc>
          <w:tcPr>
            <w:tcW w:w="7920" w:type="dxa"/>
            <w:gridSpan w:val="8"/>
            <w:tcBorders>
              <w:right w:val="single" w:color="auto" w:sz="4" w:space="0"/>
            </w:tcBorders>
            <w:vAlign w:val="center"/>
          </w:tcPr>
          <w:p w14:paraId="67E828E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不大于</w:t>
            </w:r>
          </w:p>
        </w:tc>
      </w:tr>
      <w:tr w14:paraId="7F66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5" w:type="dxa"/>
            <w:vAlign w:val="top"/>
          </w:tcPr>
          <w:p w14:paraId="0DC0C17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CH-0</w:t>
            </w:r>
          </w:p>
        </w:tc>
        <w:tc>
          <w:tcPr>
            <w:tcW w:w="888" w:type="dxa"/>
            <w:vAlign w:val="center"/>
          </w:tcPr>
          <w:p w14:paraId="6FC84C2E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52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840" w:type="dxa"/>
            <w:vAlign w:val="center"/>
          </w:tcPr>
          <w:p w14:paraId="7F58B460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12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870" w:type="dxa"/>
            <w:vAlign w:val="center"/>
          </w:tcPr>
          <w:p w14:paraId="03796C98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33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720" w:type="dxa"/>
            <w:vAlign w:val="center"/>
          </w:tcPr>
          <w:p w14:paraId="6F0BD44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0.25</w:t>
            </w:r>
          </w:p>
        </w:tc>
        <w:tc>
          <w:tcPr>
            <w:tcW w:w="855" w:type="dxa"/>
            <w:vAlign w:val="center"/>
          </w:tcPr>
          <w:p w14:paraId="06BDF7D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0.0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 w14:paraId="67183F56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0.50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9C4495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0.1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D6C9E8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0.02</w:t>
            </w:r>
          </w:p>
        </w:tc>
        <w:tc>
          <w:tcPr>
            <w:tcW w:w="930" w:type="dxa"/>
            <w:vAlign w:val="center"/>
          </w:tcPr>
          <w:p w14:paraId="7DD98B93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0.20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785" w:type="dxa"/>
            <w:vAlign w:val="center"/>
          </w:tcPr>
          <w:p w14:paraId="10392190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1.5</w:t>
            </w:r>
          </w:p>
        </w:tc>
      </w:tr>
      <w:tr w14:paraId="6E53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5" w:type="dxa"/>
            <w:vAlign w:val="top"/>
          </w:tcPr>
          <w:p w14:paraId="5C0237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CH-1</w:t>
            </w:r>
          </w:p>
        </w:tc>
        <w:tc>
          <w:tcPr>
            <w:tcW w:w="888" w:type="dxa"/>
            <w:vAlign w:val="center"/>
          </w:tcPr>
          <w:p w14:paraId="4A431E6C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52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.0</w:t>
            </w:r>
          </w:p>
        </w:tc>
        <w:tc>
          <w:tcPr>
            <w:tcW w:w="840" w:type="dxa"/>
            <w:vAlign w:val="center"/>
          </w:tcPr>
          <w:p w14:paraId="5302EB30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12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.0</w:t>
            </w:r>
          </w:p>
        </w:tc>
        <w:tc>
          <w:tcPr>
            <w:tcW w:w="870" w:type="dxa"/>
            <w:vAlign w:val="center"/>
          </w:tcPr>
          <w:p w14:paraId="34D547CB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33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.0</w:t>
            </w:r>
          </w:p>
        </w:tc>
        <w:tc>
          <w:tcPr>
            <w:tcW w:w="720" w:type="dxa"/>
            <w:vAlign w:val="center"/>
          </w:tcPr>
          <w:p w14:paraId="2C64A00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0.36</w:t>
            </w:r>
          </w:p>
        </w:tc>
        <w:tc>
          <w:tcPr>
            <w:tcW w:w="855" w:type="dxa"/>
            <w:vAlign w:val="center"/>
          </w:tcPr>
          <w:p w14:paraId="04DAC5D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0.0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5</w:t>
            </w:r>
          </w:p>
        </w:tc>
        <w:tc>
          <w:tcPr>
            <w:tcW w:w="825" w:type="dxa"/>
            <w:vAlign w:val="center"/>
          </w:tcPr>
          <w:p w14:paraId="0A24484E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0.80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D072DA6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0.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15</w:t>
            </w:r>
          </w:p>
        </w:tc>
        <w:tc>
          <w:tcPr>
            <w:tcW w:w="975" w:type="dxa"/>
            <w:vAlign w:val="center"/>
          </w:tcPr>
          <w:p w14:paraId="251BE94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0.03</w:t>
            </w:r>
          </w:p>
        </w:tc>
        <w:tc>
          <w:tcPr>
            <w:tcW w:w="930" w:type="dxa"/>
            <w:vAlign w:val="center"/>
          </w:tcPr>
          <w:p w14:paraId="144FC19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0.40</w:t>
            </w:r>
          </w:p>
        </w:tc>
        <w:tc>
          <w:tcPr>
            <w:tcW w:w="1785" w:type="dxa"/>
            <w:vAlign w:val="center"/>
          </w:tcPr>
          <w:p w14:paraId="734A3A7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yellow"/>
              </w:rPr>
              <w:t>2.5</w:t>
            </w:r>
          </w:p>
        </w:tc>
      </w:tr>
      <w:tr w14:paraId="70A2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5" w:type="dxa"/>
            <w:vAlign w:val="top"/>
          </w:tcPr>
          <w:p w14:paraId="4D8C747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CM-0</w:t>
            </w:r>
          </w:p>
        </w:tc>
        <w:tc>
          <w:tcPr>
            <w:tcW w:w="888" w:type="dxa"/>
            <w:vAlign w:val="center"/>
          </w:tcPr>
          <w:p w14:paraId="19835A10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840" w:type="dxa"/>
            <w:vAlign w:val="center"/>
          </w:tcPr>
          <w:p w14:paraId="6F1C7222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870" w:type="dxa"/>
            <w:vAlign w:val="center"/>
          </w:tcPr>
          <w:p w14:paraId="045C5C34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32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720" w:type="dxa"/>
            <w:vAlign w:val="center"/>
          </w:tcPr>
          <w:p w14:paraId="531BCA5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0.25</w:t>
            </w:r>
          </w:p>
        </w:tc>
        <w:tc>
          <w:tcPr>
            <w:tcW w:w="855" w:type="dxa"/>
            <w:vAlign w:val="center"/>
          </w:tcPr>
          <w:p w14:paraId="0B6B33F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0.05</w:t>
            </w:r>
          </w:p>
        </w:tc>
        <w:tc>
          <w:tcPr>
            <w:tcW w:w="825" w:type="dxa"/>
            <w:vAlign w:val="center"/>
          </w:tcPr>
          <w:p w14:paraId="1C017FC3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0.50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9A3B49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0.20</w:t>
            </w:r>
          </w:p>
        </w:tc>
        <w:tc>
          <w:tcPr>
            <w:tcW w:w="975" w:type="dxa"/>
            <w:vAlign w:val="center"/>
          </w:tcPr>
          <w:p w14:paraId="438FD4C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0.02</w:t>
            </w:r>
          </w:p>
        </w:tc>
        <w:tc>
          <w:tcPr>
            <w:tcW w:w="930" w:type="dxa"/>
            <w:vAlign w:val="center"/>
          </w:tcPr>
          <w:p w14:paraId="7765D04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0.20</w:t>
            </w:r>
          </w:p>
        </w:tc>
        <w:tc>
          <w:tcPr>
            <w:tcW w:w="1785" w:type="dxa"/>
            <w:vAlign w:val="center"/>
          </w:tcPr>
          <w:p w14:paraId="32DC64A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2.0</w:t>
            </w:r>
          </w:p>
        </w:tc>
      </w:tr>
      <w:tr w14:paraId="6DC8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5" w:type="dxa"/>
            <w:vAlign w:val="top"/>
          </w:tcPr>
          <w:p w14:paraId="4863944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CM-1</w:t>
            </w:r>
          </w:p>
        </w:tc>
        <w:tc>
          <w:tcPr>
            <w:tcW w:w="888" w:type="dxa"/>
            <w:vAlign w:val="center"/>
          </w:tcPr>
          <w:p w14:paraId="531FCF78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53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>.0</w:t>
            </w:r>
          </w:p>
        </w:tc>
        <w:tc>
          <w:tcPr>
            <w:tcW w:w="840" w:type="dxa"/>
            <w:vAlign w:val="center"/>
          </w:tcPr>
          <w:p w14:paraId="22C97D70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13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>.0</w:t>
            </w:r>
          </w:p>
        </w:tc>
        <w:tc>
          <w:tcPr>
            <w:tcW w:w="870" w:type="dxa"/>
            <w:vAlign w:val="center"/>
          </w:tcPr>
          <w:p w14:paraId="41044DCF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32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>.0</w:t>
            </w:r>
          </w:p>
        </w:tc>
        <w:tc>
          <w:tcPr>
            <w:tcW w:w="720" w:type="dxa"/>
            <w:vAlign w:val="center"/>
          </w:tcPr>
          <w:p w14:paraId="34AEC5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0.36</w:t>
            </w:r>
          </w:p>
        </w:tc>
        <w:tc>
          <w:tcPr>
            <w:tcW w:w="855" w:type="dxa"/>
            <w:vAlign w:val="center"/>
          </w:tcPr>
          <w:p w14:paraId="4F8DD52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0.08</w:t>
            </w:r>
          </w:p>
        </w:tc>
        <w:tc>
          <w:tcPr>
            <w:tcW w:w="825" w:type="dxa"/>
            <w:vAlign w:val="center"/>
          </w:tcPr>
          <w:p w14:paraId="02134422"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>0.80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305E1A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0.6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5A7924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0.03</w:t>
            </w:r>
          </w:p>
        </w:tc>
        <w:tc>
          <w:tcPr>
            <w:tcW w:w="930" w:type="dxa"/>
            <w:vAlign w:val="center"/>
          </w:tcPr>
          <w:p w14:paraId="03F8B7A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0.40</w:t>
            </w:r>
          </w:p>
        </w:tc>
        <w:tc>
          <w:tcPr>
            <w:tcW w:w="1785" w:type="dxa"/>
            <w:vAlign w:val="center"/>
          </w:tcPr>
          <w:p w14:paraId="4A09B77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yellow"/>
              </w:rPr>
              <w:t>2.5</w:t>
            </w:r>
          </w:p>
        </w:tc>
      </w:tr>
      <w:tr w14:paraId="0D61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593" w:type="dxa"/>
            <w:gridSpan w:val="11"/>
            <w:vAlign w:val="top"/>
          </w:tcPr>
          <w:p w14:paraId="1EE71017">
            <w:pPr>
              <w:spacing w:line="240" w:lineRule="auto"/>
              <w:ind w:left="630" w:hanging="630" w:hangingChars="300"/>
              <w:rPr>
                <w:rFonts w:hint="default" w:ascii="宋体" w:hAnsi="宋体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注：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1、分子比为2.8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3.0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为高分子比冰晶石（CH），分子比为1.0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2.8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为普通冰晶石（CM）。冰晶石分子比指冰晶石中NaF与AlF3物质的量比。计算公式为Na%/Al%×26.9815/22.9897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。</w:t>
            </w:r>
          </w:p>
          <w:p w14:paraId="23CC892A">
            <w:pPr>
              <w:spacing w:line="240" w:lineRule="auto"/>
              <w:ind w:left="630" w:leftChars="200" w:hanging="210" w:hangingChars="10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2、表中F、 Al、 Na、 SiO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 Fe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CaO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湿存水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烧减量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锂钾含量合计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规定为常规分析项目，SO4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规定为定期抽检分析项目（每月／次／厂家）。</w:t>
            </w:r>
          </w:p>
          <w:p w14:paraId="418814CB">
            <w:pPr>
              <w:spacing w:line="240" w:lineRule="auto"/>
              <w:ind w:firstLine="420" w:firstLineChars="20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3、对表中P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subscript"/>
              </w:rPr>
              <w:t xml:space="preserve">5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SO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如果需方有要求，供方应提供检测数据。</w:t>
            </w:r>
          </w:p>
          <w:p w14:paraId="68871686">
            <w:pPr>
              <w:spacing w:line="240" w:lineRule="auto"/>
              <w:ind w:firstLine="420" w:firstLineChars="20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4、表中规定的各指标，需方有特殊要求，可由供需双方另行商定，并在合同中注明。</w:t>
            </w:r>
          </w:p>
          <w:p w14:paraId="394D26A1">
            <w:pPr>
              <w:spacing w:line="240" w:lineRule="auto"/>
              <w:ind w:firstLine="420" w:firstLineChars="20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5、数值修约比较按GB/T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8170有关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规定进行，修约数位与表中所列极限数位一致。</w:t>
            </w:r>
          </w:p>
          <w:p w14:paraId="6AFBAA4C">
            <w:pPr>
              <w:spacing w:line="240" w:lineRule="auto"/>
              <w:ind w:firstLine="420" w:firstLineChars="200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、任何一种化学成分或物理性能不合格，判定为不合格。</w:t>
            </w:r>
          </w:p>
        </w:tc>
      </w:tr>
    </w:tbl>
    <w:p w14:paraId="0990D035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sz w:val="24"/>
          <w:lang w:eastAsia="zh-CN"/>
        </w:rPr>
      </w:pPr>
      <w:bookmarkStart w:id="16" w:name="_Toc29915"/>
      <w:bookmarkStart w:id="17" w:name="_Toc9388"/>
      <w:bookmarkStart w:id="18" w:name="_Toc21579"/>
      <w:bookmarkStart w:id="19" w:name="_Toc28076"/>
      <w:r>
        <w:rPr>
          <w:rFonts w:hint="eastAsia" w:ascii="宋体" w:hAnsi="宋体" w:cs="Times New Roman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</w:rPr>
        <w:t>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 xml:space="preserve">4 </w:t>
      </w:r>
      <w:r>
        <w:rPr>
          <w:rFonts w:hint="eastAsia" w:ascii="宋体" w:hAnsi="宋体" w:eastAsia="宋体" w:cs="Times New Roman"/>
          <w:b/>
          <w:sz w:val="24"/>
        </w:rPr>
        <w:t>检验频次</w:t>
      </w:r>
      <w:r>
        <w:rPr>
          <w:rFonts w:hint="eastAsia" w:ascii="宋体" w:hAnsi="宋体" w:eastAsia="宋体" w:cs="Times New Roman"/>
          <w:b/>
          <w:sz w:val="24"/>
          <w:lang w:eastAsia="zh-CN"/>
        </w:rPr>
        <w:t>及取样方法</w:t>
      </w:r>
      <w:bookmarkEnd w:id="16"/>
      <w:bookmarkEnd w:id="17"/>
      <w:bookmarkEnd w:id="18"/>
      <w:bookmarkEnd w:id="19"/>
    </w:p>
    <w:p w14:paraId="0AB2B1A8">
      <w:pPr>
        <w:spacing w:line="360" w:lineRule="auto"/>
        <w:outlineLvl w:val="9"/>
        <w:rPr>
          <w:rFonts w:hint="default" w:ascii="宋体" w:hAnsi="宋体" w:cs="Times New Roman"/>
          <w:b/>
          <w:bCs/>
          <w:kern w:val="10"/>
          <w:sz w:val="24"/>
          <w:lang w:val="en-US" w:eastAsia="zh-CN"/>
        </w:rPr>
      </w:pPr>
      <w:bookmarkStart w:id="20" w:name="_Toc21747"/>
      <w:r>
        <w:rPr>
          <w:rFonts w:hint="eastAsia" w:ascii="宋体" w:hAnsi="宋体" w:cs="Times New Roman"/>
          <w:b/>
          <w:bCs/>
          <w:kern w:val="10"/>
          <w:sz w:val="24"/>
          <w:lang w:val="en-US" w:eastAsia="zh-CN"/>
        </w:rPr>
        <w:t>1.4.1检验频次</w:t>
      </w:r>
      <w:bookmarkEnd w:id="20"/>
    </w:p>
    <w:p w14:paraId="06C5E8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kern w:val="10"/>
          <w:sz w:val="24"/>
          <w:lang w:val="en-US" w:eastAsia="en-US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kern w:val="10"/>
          <w:sz w:val="24"/>
          <w:szCs w:val="24"/>
          <w:lang w:val="en-US" w:eastAsia="zh-CN" w:bidi="ar-SA"/>
        </w:rPr>
        <w:t>冰晶石产品应成批提交检验，每批应由同一牌号的产品组成，化学成分和物理性能按不同供方每车次组批进行抽检。外观质量每车次随机抽检不少5袋（冰晶石为白色粉末或颗粒状</w:t>
      </w:r>
      <w:r>
        <w:rPr>
          <w:rFonts w:hint="eastAsia" w:ascii="宋体" w:hAnsi="宋体" w:cs="Times New Roman"/>
          <w:kern w:val="1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kern w:val="10"/>
          <w:sz w:val="24"/>
          <w:szCs w:val="24"/>
          <w:lang w:val="en-US" w:eastAsia="zh-CN" w:bidi="ar-SA"/>
        </w:rPr>
        <w:t>每袋取出后无肉眼可见试样颜色偏差，如有偏差，非白色粉末袋次视为不合格）</w:t>
      </w:r>
      <w:r>
        <w:rPr>
          <w:rFonts w:hint="eastAsia" w:ascii="宋体" w:hAnsi="宋体" w:eastAsia="宋体" w:cs="Times New Roman"/>
          <w:kern w:val="10"/>
          <w:sz w:val="24"/>
          <w:lang w:val="en-US" w:eastAsia="en-US"/>
        </w:rPr>
        <w:t>。</w:t>
      </w:r>
    </w:p>
    <w:p w14:paraId="53FB9585">
      <w:pPr>
        <w:spacing w:line="360" w:lineRule="auto"/>
        <w:outlineLvl w:val="9"/>
        <w:rPr>
          <w:rFonts w:hint="default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.4</w:t>
      </w:r>
      <w:r>
        <w:rPr>
          <w:rFonts w:hint="default" w:ascii="宋体" w:hAnsi="宋体" w:eastAsia="宋体" w:cs="Times New Roman"/>
          <w:b/>
          <w:bCs/>
          <w:kern w:val="10"/>
          <w:sz w:val="24"/>
          <w:lang w:val="en-US" w:eastAsia="zh-CN"/>
        </w:rPr>
        <w:t>.</w:t>
      </w:r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2</w:t>
      </w:r>
      <w:r>
        <w:rPr>
          <w:rFonts w:hint="default" w:ascii="宋体" w:hAnsi="宋体" w:eastAsia="宋体" w:cs="Times New Roman"/>
          <w:b/>
          <w:bCs/>
          <w:kern w:val="1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取样方法</w:t>
      </w:r>
    </w:p>
    <w:p w14:paraId="4B768902">
      <w:pPr>
        <w:spacing w:line="360" w:lineRule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.4.2.1冰晶石的化学成分取样每组批内随机抽取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不少于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5袋，在所抽取的每个样品袋中，用直径为19 mm〜25 mm的铜管探针,沿样袋对角线插入其深度的3/4处取等量试样，试样总量不少于2 kg。</w:t>
      </w:r>
    </w:p>
    <w:p w14:paraId="47F222E0"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 xml:space="preserve">.4.2.2 </w:t>
      </w:r>
      <w:r>
        <w:rPr>
          <w:rFonts w:hint="eastAsia" w:ascii="宋体" w:hAnsi="宋体" w:eastAsia="宋体" w:cs="宋体"/>
          <w:color w:val="auto"/>
          <w:kern w:val="10"/>
          <w:sz w:val="24"/>
          <w:szCs w:val="24"/>
          <w:highlight w:val="none"/>
          <w:lang w:val="en-US" w:eastAsia="zh-CN"/>
        </w:rPr>
        <w:t>供需双方在验收过程中就质量问题发生争议时，由双方共同抽样（在原取样</w:t>
      </w:r>
      <w:r>
        <w:rPr>
          <w:rFonts w:hint="eastAsia" w:ascii="宋体" w:hAnsi="宋体" w:cs="宋体"/>
          <w:color w:val="auto"/>
          <w:kern w:val="10"/>
          <w:sz w:val="24"/>
          <w:szCs w:val="24"/>
          <w:highlight w:val="none"/>
          <w:lang w:val="en-US" w:eastAsia="zh-CN"/>
        </w:rPr>
        <w:t>袋取样点</w:t>
      </w:r>
      <w:r>
        <w:rPr>
          <w:rFonts w:hint="eastAsia" w:ascii="宋体" w:hAnsi="宋体" w:eastAsia="宋体" w:cs="宋体"/>
          <w:color w:val="auto"/>
          <w:kern w:val="10"/>
          <w:sz w:val="24"/>
          <w:szCs w:val="24"/>
          <w:highlight w:val="none"/>
          <w:lang w:val="en-US" w:eastAsia="zh-CN"/>
        </w:rPr>
        <w:t>取样）、封样并共同委托双方认可权威机构进行仲裁检验，以仲裁结果为最终结果</w:t>
      </w:r>
      <w:r>
        <w:rPr>
          <w:rFonts w:hint="eastAsia" w:ascii="宋体" w:hAnsi="宋体" w:cs="宋体"/>
          <w:color w:val="auto"/>
          <w:kern w:val="10"/>
          <w:sz w:val="24"/>
          <w:szCs w:val="24"/>
          <w:highlight w:val="none"/>
          <w:lang w:val="en-US" w:eastAsia="zh-CN"/>
        </w:rPr>
        <w:t>进行结算</w:t>
      </w:r>
      <w:r>
        <w:rPr>
          <w:rFonts w:hint="eastAsia" w:ascii="宋体" w:hAnsi="宋体" w:eastAsia="宋体" w:cs="宋体"/>
          <w:color w:val="auto"/>
          <w:kern w:val="10"/>
          <w:sz w:val="24"/>
          <w:szCs w:val="24"/>
          <w:highlight w:val="none"/>
          <w:lang w:val="en-US" w:eastAsia="zh-CN"/>
        </w:rPr>
        <w:t>，检验费用由</w:t>
      </w:r>
      <w:r>
        <w:rPr>
          <w:rFonts w:hint="eastAsia" w:ascii="宋体" w:hAnsi="宋体" w:cs="宋体"/>
          <w:color w:val="auto"/>
          <w:kern w:val="10"/>
          <w:sz w:val="24"/>
          <w:szCs w:val="24"/>
          <w:highlight w:val="none"/>
          <w:lang w:val="en-US" w:eastAsia="zh-CN"/>
        </w:rPr>
        <w:t>责任</w:t>
      </w:r>
      <w:r>
        <w:rPr>
          <w:rFonts w:hint="eastAsia" w:ascii="宋体" w:hAnsi="宋体" w:eastAsia="宋体" w:cs="宋体"/>
          <w:color w:val="auto"/>
          <w:kern w:val="10"/>
          <w:sz w:val="24"/>
          <w:szCs w:val="24"/>
          <w:highlight w:val="none"/>
          <w:lang w:val="en-US" w:eastAsia="zh-CN"/>
        </w:rPr>
        <w:t>方承担</w:t>
      </w:r>
      <w:r>
        <w:rPr>
          <w:rFonts w:hint="eastAsia" w:ascii="宋体" w:hAnsi="宋体" w:cs="宋体"/>
          <w:color w:val="auto"/>
          <w:kern w:val="10"/>
          <w:sz w:val="24"/>
          <w:szCs w:val="24"/>
          <w:highlight w:val="none"/>
          <w:lang w:val="en-US" w:eastAsia="zh-CN"/>
        </w:rPr>
        <w:t>。</w:t>
      </w:r>
    </w:p>
    <w:p w14:paraId="28F7C9F8">
      <w:pPr>
        <w:spacing w:line="360" w:lineRule="auto"/>
        <w:outlineLvl w:val="1"/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</w:pPr>
      <w:bookmarkStart w:id="21" w:name="_Toc9427"/>
      <w:bookmarkStart w:id="22" w:name="_Toc5686"/>
      <w:bookmarkStart w:id="23" w:name="_Toc26629"/>
      <w:bookmarkStart w:id="24" w:name="_Toc18740"/>
      <w:r>
        <w:rPr>
          <w:rFonts w:hint="eastAsia" w:ascii="宋体" w:hAnsi="宋体" w:cs="Times New Roman"/>
          <w:b/>
          <w:bCs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.5 质量细则</w:t>
      </w:r>
      <w:bookmarkEnd w:id="21"/>
      <w:bookmarkEnd w:id="22"/>
      <w:bookmarkEnd w:id="23"/>
      <w:bookmarkEnd w:id="24"/>
    </w:p>
    <w:p w14:paraId="200F8A6F">
      <w:pPr>
        <w:spacing w:line="360" w:lineRule="auto"/>
        <w:outlineLvl w:val="1"/>
        <w:rPr>
          <w:rFonts w:hint="default" w:ascii="宋体" w:hAnsi="宋体" w:eastAsia="宋体" w:cs="Times New Roman"/>
          <w:b/>
          <w:bCs/>
          <w:kern w:val="10"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kern w:val="10"/>
          <w:sz w:val="24"/>
          <w:lang w:val="en-US" w:eastAsia="zh-CN"/>
        </w:rPr>
        <w:t>1.5.1</w:t>
      </w:r>
      <w:r>
        <w:rPr>
          <w:rFonts w:hint="eastAsia" w:ascii="宋体" w:hAnsi="宋体" w:cs="Times New Roman"/>
          <w:b w:val="0"/>
          <w:bCs w:val="0"/>
          <w:color w:val="auto"/>
          <w:kern w:val="10"/>
          <w:sz w:val="21"/>
          <w:szCs w:val="21"/>
          <w:highlight w:val="none"/>
          <w:lang w:val="en-US" w:eastAsia="zh-CN"/>
        </w:rPr>
        <w:t>高分子比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10"/>
          <w:sz w:val="21"/>
          <w:szCs w:val="21"/>
          <w:highlight w:val="none"/>
          <w:lang w:val="en-US" w:eastAsia="zh-CN"/>
        </w:rPr>
        <w:t>冰晶石质量细则</w:t>
      </w:r>
    </w:p>
    <w:p w14:paraId="5BB5FD10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  <w:t xml:space="preserve"> </w:t>
      </w:r>
    </w:p>
    <w:tbl>
      <w:tblPr>
        <w:tblStyle w:val="6"/>
        <w:tblW w:w="10475" w:type="dxa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24"/>
        <w:gridCol w:w="1365"/>
        <w:gridCol w:w="1814"/>
        <w:gridCol w:w="2190"/>
        <w:gridCol w:w="3375"/>
      </w:tblGrid>
      <w:tr w14:paraId="108C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0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C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高分子比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冰晶石质量细则</w:t>
            </w:r>
          </w:p>
        </w:tc>
      </w:tr>
      <w:tr w14:paraId="7CDA5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3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8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0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处理类别</w:t>
            </w:r>
          </w:p>
        </w:tc>
        <w:tc>
          <w:tcPr>
            <w:tcW w:w="5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5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处理措施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（x为对应的控制子项）</w:t>
            </w:r>
          </w:p>
        </w:tc>
      </w:tr>
      <w:tr w14:paraId="3D31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5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C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F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2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x＜5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2B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每低于要求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</w:tr>
      <w:tr w14:paraId="2D4B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892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2B5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7F7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B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B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C9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51B5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E9BF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7CEB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Al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D477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x＜1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E9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每低于要求1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</w:tr>
      <w:tr w14:paraId="108C3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13E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51E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31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5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49EC3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BC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B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Na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82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3.0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0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＜x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47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每高于要求1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</w:tr>
      <w:tr w14:paraId="1228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1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D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D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B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E7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7015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A9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8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SiO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C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0.36＜x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5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每高于要求0.0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</w:tr>
      <w:tr w14:paraId="74E2D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8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18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90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＞0.40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B9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610B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0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Fe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0.0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＜x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每高于要求0.01扣款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</w:tr>
      <w:tr w14:paraId="01FD9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A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7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5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18D4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SO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superscript"/>
              </w:rPr>
              <w:t>2-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(%)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AB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0.80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4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每高于要求0.1扣款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0元/吨</w:t>
            </w:r>
          </w:p>
        </w:tc>
      </w:tr>
      <w:tr w14:paraId="6C988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6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</w:tr>
      <w:tr w14:paraId="621A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2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  <w:p w14:paraId="096A69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2A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CaO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(%)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FD6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A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每高于要求0.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0元/吨</w:t>
            </w:r>
          </w:p>
        </w:tc>
      </w:tr>
      <w:tr w14:paraId="042DA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6B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CD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6F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F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</w:tr>
      <w:tr w14:paraId="12E4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77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52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P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vertAlign w:val="subscript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(%)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D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B0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13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1CF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每高于要求0.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0元/吨</w:t>
            </w:r>
          </w:p>
        </w:tc>
      </w:tr>
      <w:tr w14:paraId="33A8B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B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69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C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62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5F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7B5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</w:tr>
      <w:tr w14:paraId="6D9D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07" w:type="dxa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D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3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锂钾合计(%)</w:t>
            </w:r>
          </w:p>
        </w:tc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1657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cs="宋体"/>
                <w:color w:val="000000" w:themeColor="text1"/>
                <w:kern w:val="1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F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E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＞0.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5B28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1356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湿存水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09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D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每高于要求0.1扣款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0元/吨</w:t>
            </w:r>
          </w:p>
        </w:tc>
      </w:tr>
      <w:tr w14:paraId="29E3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F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＞0.8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0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</w:tr>
      <w:tr w14:paraId="2B65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烧减量%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2.5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B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每高于要求0.1扣款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0元/吨</w:t>
            </w:r>
          </w:p>
        </w:tc>
      </w:tr>
      <w:tr w14:paraId="70685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＞3.0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1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</w:tr>
      <w:tr w14:paraId="66E2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07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分子比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C9B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≥2.80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2.70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2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于要求0.05扣款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0元/吨</w:t>
            </w:r>
          </w:p>
        </w:tc>
      </w:tr>
      <w:tr w14:paraId="1D95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＜2.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1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429B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3.10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B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每高于要求0.05扣款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0元/吨</w:t>
            </w:r>
          </w:p>
        </w:tc>
      </w:tr>
      <w:tr w14:paraId="7398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A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9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≥3.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163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</w:tr>
      <w:tr w14:paraId="1D59B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13  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外观质量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不得有杂质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D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D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含有杂质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A1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5CD4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不得有大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于10mm的结块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2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2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10mm的结块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46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0598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5D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注明：</w:t>
            </w:r>
          </w:p>
          <w:p w14:paraId="33FD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1、交货的品种、质量等不符合合同规定的按细则处理。</w:t>
            </w:r>
          </w:p>
          <w:p w14:paraId="4C43D6F6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冰晶石每车必检，合同总量合格率要求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70%，如合同总量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＜70%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，按照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合同总金额10%扣款处理。</w:t>
            </w:r>
          </w:p>
          <w:p w14:paraId="0F3FFEA3">
            <w:pPr>
              <w:pStyle w:val="2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3、对于因不合格需退货的冰晶石，由供方向需方支付装卸费用500元/车或供方自行进行装卸处理。</w:t>
            </w:r>
          </w:p>
        </w:tc>
      </w:tr>
    </w:tbl>
    <w:p w14:paraId="461063AE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highlight w:val="none"/>
          <w:lang w:val="en-US" w:eastAsia="zh-CN"/>
        </w:rPr>
      </w:pPr>
      <w:bookmarkStart w:id="27" w:name="_GoBack"/>
      <w:bookmarkEnd w:id="27"/>
      <w:bookmarkStart w:id="25" w:name="_Toc16289"/>
      <w:bookmarkStart w:id="26" w:name="_Toc28559"/>
      <w:r>
        <w:rPr>
          <w:rFonts w:hint="eastAsia" w:ascii="宋体" w:hAnsi="宋体" w:cs="Times New Roman"/>
          <w:b/>
          <w:kern w:val="10"/>
          <w:sz w:val="24"/>
          <w:highlight w:val="none"/>
          <w:lang w:val="en-US" w:eastAsia="zh-CN"/>
        </w:rPr>
        <w:t>1.5.2</w:t>
      </w:r>
      <w:r>
        <w:rPr>
          <w:rFonts w:hint="eastAsia" w:ascii="宋体" w:hAnsi="宋体" w:eastAsia="宋体" w:cs="Times New Roman"/>
          <w:b/>
          <w:kern w:val="10"/>
          <w:sz w:val="24"/>
          <w:highlight w:val="none"/>
          <w:lang w:val="en-US" w:eastAsia="zh-CN"/>
        </w:rPr>
        <w:t>普通冰晶石质量细则</w:t>
      </w:r>
    </w:p>
    <w:tbl>
      <w:tblPr>
        <w:tblStyle w:val="6"/>
        <w:tblW w:w="9269" w:type="dxa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24"/>
        <w:gridCol w:w="1365"/>
        <w:gridCol w:w="1328"/>
        <w:gridCol w:w="1804"/>
        <w:gridCol w:w="3041"/>
      </w:tblGrid>
      <w:tr w14:paraId="60BB5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普通冰晶石质量细则</w:t>
            </w:r>
          </w:p>
        </w:tc>
      </w:tr>
      <w:tr w14:paraId="6321D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C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处理类别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处理措施（x为对应的控制子项）</w:t>
            </w:r>
          </w:p>
        </w:tc>
      </w:tr>
      <w:tr w14:paraId="5C2D0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F(%)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F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≥53.0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4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2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51.0≤x＜53.0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4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每低于要求1扣款50元/吨</w:t>
            </w:r>
          </w:p>
        </w:tc>
      </w:tr>
      <w:tr w14:paraId="4C55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B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＜51.0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A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4488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EA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BC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Al(%)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9D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≥13.0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A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11.0≤x＜13.0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每低于要求1扣款50元/吨</w:t>
            </w:r>
          </w:p>
        </w:tc>
      </w:tr>
      <w:tr w14:paraId="4CCF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5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A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A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＜11.0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8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7E06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0B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69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Na(%)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81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≤32.0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F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32.0＜x≤34.0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D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每高于要求1扣款50元/吨</w:t>
            </w:r>
          </w:p>
        </w:tc>
      </w:tr>
      <w:tr w14:paraId="6398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2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D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＞34.0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0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2D09D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3C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EC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SiO2(%)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2D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≤0.36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4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7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0.36＜x≤0.40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每高于要求0.01扣款50元/吨</w:t>
            </w:r>
          </w:p>
        </w:tc>
      </w:tr>
      <w:tr w14:paraId="78CDD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E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8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2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9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＞0.40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D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5AFB5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70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E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Fe2O3(%)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03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≤0.08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0.08＜x≤0.13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每高于要求0.01扣款50元/吨</w:t>
            </w:r>
          </w:p>
        </w:tc>
      </w:tr>
      <w:tr w14:paraId="0430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4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6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3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＞0.13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B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12013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B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99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SO42-(%)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3C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≤0.80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0.80＜x≤1.30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5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每高于要求0.1扣款50元/吨</w:t>
            </w:r>
          </w:p>
        </w:tc>
      </w:tr>
      <w:tr w14:paraId="3459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51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7A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6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F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＞1.30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6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7878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E6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  <w:p w14:paraId="551F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52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CaO(%)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D7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≤0.60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0.60＜x≤1.00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9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每高于要求0.1扣款50元/吨</w:t>
            </w:r>
          </w:p>
        </w:tc>
      </w:tr>
      <w:tr w14:paraId="46226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＞1.00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09F26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232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4E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P2O5(%)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C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≤0.03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2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C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0.03＜x≤ 0.05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每高于要求0.01扣款50元/吨</w:t>
            </w:r>
          </w:p>
        </w:tc>
      </w:tr>
      <w:tr w14:paraId="00F44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83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A4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09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＞0.05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0555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0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857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A0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锂钾合计(%)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35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≤0.20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6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20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＞0.20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700C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7D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B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湿存水%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70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≤0.40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2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B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0.40＜x≤0.80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每高于要求0.1扣款50元/吨</w:t>
            </w:r>
          </w:p>
        </w:tc>
      </w:tr>
      <w:tr w14:paraId="7E1D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7B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59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26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1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2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＞0.80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D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04C63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D90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8F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烧减量%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4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≤2.5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A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C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2.5＜x≤3.0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D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每高于要求0.1扣款50元/吨</w:t>
            </w:r>
          </w:p>
        </w:tc>
      </w:tr>
      <w:tr w14:paraId="0808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2F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58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25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＞3.0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1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2B782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0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2B2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0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分子比</w:t>
            </w:r>
          </w:p>
        </w:tc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D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≥2.35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6E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BD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＜2.35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7055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617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FD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24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＜2.70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D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扣款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4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2.70≤x＜3.10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1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每高于要求0.05扣款50元/吨</w:t>
            </w:r>
          </w:p>
        </w:tc>
      </w:tr>
      <w:tr w14:paraId="3627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9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0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B2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43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9E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≥3.10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D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62EA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7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B10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13  </w:t>
            </w:r>
          </w:p>
        </w:tc>
        <w:tc>
          <w:tcPr>
            <w:tcW w:w="11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4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外观质量</w:t>
            </w:r>
          </w:p>
        </w:tc>
        <w:tc>
          <w:tcPr>
            <w:tcW w:w="13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94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不得有杂质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ED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21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含有杂质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D8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34B0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6B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94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F13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不得有大于10mm的结块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EB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E5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含有＞10mm的结块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31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退货处理</w:t>
            </w:r>
          </w:p>
        </w:tc>
      </w:tr>
      <w:tr w14:paraId="05FE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01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注明：</w:t>
            </w:r>
          </w:p>
          <w:p w14:paraId="7AA2C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1、交货的品种、质量等不符合合同规定的按细则处理。</w:t>
            </w:r>
          </w:p>
          <w:p w14:paraId="04F8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2、进厂冰晶石每车必检，合同总量合格率要求≥70%，如合同总量合格率＜70%，按照合同总金额10%扣款处理。</w:t>
            </w:r>
          </w:p>
          <w:p w14:paraId="0DCE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  <w:t>3、对于因不合格需退货的冰晶石，由供方向需方支付装卸费用500元/车或供方自行进行装卸处理。</w:t>
            </w:r>
          </w:p>
          <w:p w14:paraId="421F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1CB2DAB3">
      <w:p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bCs/>
          <w:color w:val="auto"/>
          <w:kern w:val="10"/>
          <w:sz w:val="18"/>
          <w:szCs w:val="18"/>
          <w:highlight w:val="none"/>
          <w:lang w:val="en-US" w:eastAsia="zh-CN"/>
        </w:rPr>
      </w:pPr>
    </w:p>
    <w:p w14:paraId="4BD7AFAF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kern w:val="1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kern w:val="10"/>
          <w:sz w:val="24"/>
          <w:highlight w:val="none"/>
          <w:lang w:val="en-US" w:eastAsia="zh-CN"/>
        </w:rPr>
        <w:t>.6 封存试样的保存期限</w:t>
      </w:r>
      <w:bookmarkEnd w:id="25"/>
      <w:bookmarkEnd w:id="26"/>
    </w:p>
    <w:p w14:paraId="5FA654AF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冰晶石封存试样保存期限不少于6个月。</w:t>
      </w:r>
    </w:p>
    <w:p w14:paraId="309D5C2C">
      <w:pPr>
        <w:pStyle w:val="2"/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</w:pPr>
    </w:p>
    <w:p w14:paraId="518CF095"/>
    <w:sectPr>
      <w:pgSz w:w="11906" w:h="16838"/>
      <w:pgMar w:top="1383" w:right="1123" w:bottom="138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25A9"/>
    <w:rsid w:val="324D490C"/>
    <w:rsid w:val="44732AA1"/>
    <w:rsid w:val="518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suppressAutoHyphens/>
    </w:pPr>
    <w:rPr>
      <w:rFonts w:ascii="宋体" w:hAnsi="宋体" w:eastAsia="宋体" w:cs="Courier New"/>
      <w:sz w:val="21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1554</Words>
  <Characters>2089</Characters>
  <Lines>0</Lines>
  <Paragraphs>0</Paragraphs>
  <TotalTime>2</TotalTime>
  <ScaleCrop>false</ScaleCrop>
  <LinksUpToDate>false</LinksUpToDate>
  <CharactersWithSpaces>2121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2025-04-18T02:07:00Z</dcterms:created>
  <dc:creator>Administrator</dc:creator>
  <cp:lastModifiedBy>Lan</cp:lastModifiedBy>
  <dcterms:modified xsi:type="dcterms:W3CDTF">2025-07-07T02:47:07Z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eyJoZGlkIjoiZTNhYTIxNDFiMzFjM2ZhMDg5NTk0NmEzYjUyYmMyOGMiLCJ1c2VySWQiOiIxMDE0MjMzODg0In0=</vt:lpwstr>
  </property>
  <property fmtid="{D5CDD505-2E9C-101B-9397-08002B2CF9AE}" pid="4" name="ICV">
    <vt:lpwstr>5BE9A1442D53445E92C4F8FBC9A3F014_12</vt:lpwstr>
  </property>
</Properties>
</file>