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</w:pPr>
      <w:bookmarkStart w:id="0" w:name="_Toc4862"/>
      <w:bookmarkStart w:id="1" w:name="_Toc1447"/>
      <w:bookmarkStart w:id="2" w:name="_Toc2799"/>
      <w:bookmarkStart w:id="3" w:name="_Toc14186"/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 xml:space="preserve"> </w:t>
      </w:r>
      <w:bookmarkEnd w:id="0"/>
      <w:bookmarkEnd w:id="1"/>
      <w:bookmarkEnd w:id="2"/>
      <w:bookmarkEnd w:id="3"/>
      <w:r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  <w:t>吸铝管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4" w:name="_Toc30"/>
      <w:bookmarkStart w:id="5" w:name="_Toc1205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1.1 范围</w:t>
      </w:r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本细则根据电解铝业务部实际生产使用情况编制，规定了吸铝管的外观质量、性能指标、检验频次及检验方法、质量细则等要求。适用于电解铝业务部下属各铝厂采购吸铝管的质量检验及质量验证</w:t>
      </w:r>
      <w:r>
        <w:rPr>
          <w:rFonts w:hint="eastAsia" w:eastAsia="宋体" w:cs="Times New Roman"/>
          <w:kern w:val="10"/>
          <w:sz w:val="24"/>
          <w:lang w:val="en-US" w:eastAsia="zh-CN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</w:rPr>
      </w:pPr>
      <w:bookmarkStart w:id="6" w:name="_Toc17759"/>
      <w:bookmarkStart w:id="7" w:name="_Toc16438"/>
      <w:bookmarkStart w:id="8" w:name="_Toc9197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kern w:val="10"/>
          <w:sz w:val="24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 xml:space="preserve">2 </w:t>
      </w:r>
      <w:r>
        <w:rPr>
          <w:rFonts w:hint="eastAsia" w:ascii="宋体" w:hAnsi="宋体" w:eastAsia="宋体" w:cs="Times New Roman"/>
          <w:b/>
          <w:kern w:val="10"/>
          <w:sz w:val="24"/>
        </w:rPr>
        <w:t>外观质量</w:t>
      </w:r>
      <w:bookmarkEnd w:id="6"/>
      <w:bookmarkEnd w:id="7"/>
      <w:bookmarkEnd w:id="8"/>
    </w:p>
    <w:p>
      <w:pPr>
        <w:spacing w:line="360" w:lineRule="auto"/>
        <w:rPr>
          <w:rFonts w:hint="eastAsia" w:ascii="宋体" w:hAnsi="宋体" w:eastAsia="宋体" w:cs="Times New Roman"/>
          <w:kern w:val="10"/>
          <w:sz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.1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吸铝管材质为球墨铸铁，鉴于本产品质量主要依赖于加工工艺，其物理成分可不作为质量检验标准。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</w:rPr>
        <w:t>.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吸铝管</w:t>
      </w:r>
      <w:r>
        <w:rPr>
          <w:rFonts w:hint="eastAsia" w:ascii="宋体" w:hAnsi="宋体" w:eastAsia="宋体" w:cs="Times New Roman"/>
          <w:kern w:val="10"/>
          <w:sz w:val="24"/>
        </w:rPr>
        <w:t>的外观质量采用目视检查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,表现为：外观无砂眼、气孔、裂纹等缺陷，产品尺寸采用精度相应的工具对照图纸测量。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sz w:val="24"/>
          <w:lang w:eastAsia="zh-CN"/>
        </w:rPr>
      </w:pPr>
      <w:bookmarkStart w:id="9" w:name="_Toc3978"/>
      <w:bookmarkStart w:id="10" w:name="_Toc21579"/>
      <w:bookmarkStart w:id="11" w:name="_Toc28076"/>
      <w:r>
        <w:rPr>
          <w:rFonts w:hint="eastAsia" w:ascii="宋体" w:hAnsi="宋体" w:eastAsia="宋体" w:cs="Times New Roman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</w:rPr>
        <w:t>.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b/>
          <w:sz w:val="24"/>
        </w:rPr>
        <w:t>检验频次</w:t>
      </w:r>
      <w:r>
        <w:rPr>
          <w:rFonts w:hint="eastAsia" w:ascii="宋体" w:hAnsi="宋体" w:eastAsia="宋体" w:cs="Times New Roman"/>
          <w:b/>
          <w:sz w:val="24"/>
          <w:lang w:eastAsia="zh-CN"/>
        </w:rPr>
        <w:t>及取样方法</w:t>
      </w:r>
      <w:bookmarkEnd w:id="9"/>
      <w:bookmarkEnd w:id="10"/>
      <w:bookmarkEnd w:id="11"/>
    </w:p>
    <w:p>
      <w:pPr>
        <w:spacing w:before="156" w:beforeLines="50" w:after="156" w:afterLines="50" w:line="360" w:lineRule="auto"/>
        <w:outlineLvl w:val="1"/>
        <w:rPr>
          <w:rFonts w:hint="default" w:ascii="宋体" w:hAnsi="宋体" w:eastAsia="宋体" w:cs="Times New Roman"/>
          <w:b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1.3.1检验频次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en-US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 xml:space="preserve">    吸铝管产品应按到货批次提交检验，外观质量每根必检，性能指标随机抽检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10根</w:t>
      </w: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en-US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1.3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>.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2</w:t>
      </w:r>
      <w:r>
        <w:rPr>
          <w:rFonts w:hint="default" w:ascii="宋体" w:hAnsi="宋体" w:eastAsia="宋体" w:cs="Times New Roman"/>
          <w:b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检验方法</w:t>
      </w:r>
    </w:p>
    <w:p>
      <w:pPr>
        <w:spacing w:before="156" w:beforeLines="50" w:after="156" w:afterLines="50" w:line="360" w:lineRule="auto"/>
        <w:ind w:firstLine="480" w:firstLineChars="200"/>
        <w:outlineLvl w:val="1"/>
        <w:rPr>
          <w:rFonts w:hint="default" w:ascii="宋体" w:hAnsi="宋体" w:eastAsia="宋体" w:cs="Times New Roman"/>
          <w:b w:val="0"/>
          <w:bCs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吸铝管使用性能每批次抽检10根，分别装在不同的真空抬包上试验使用，期间由属地车间跟踪记录每个真空抬包的抽铝量，根据吸铝管达到使用寿命时通过的铝液数量（过铝量）进行检验。</w:t>
      </w:r>
    </w:p>
    <w:p>
      <w:pP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2" w:name="_Toc10981"/>
      <w:r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  <w:t>1.4 质量细则</w:t>
      </w:r>
      <w:bookmarkEnd w:id="12"/>
    </w:p>
    <w:p>
      <w:pPr>
        <w:pStyle w:val="2"/>
        <w:rPr>
          <w:rFonts w:hint="eastAsia" w:ascii="宋体" w:hAnsi="宋体" w:eastAsia="宋体" w:cs="Times New Roman"/>
          <w:b/>
          <w:bCs/>
          <w:kern w:val="10"/>
          <w:sz w:val="24"/>
          <w:lang w:val="en-US" w:eastAsia="zh-CN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52"/>
        <w:gridCol w:w="1857"/>
        <w:gridCol w:w="2991"/>
        <w:gridCol w:w="1511"/>
        <w:gridCol w:w="2475"/>
        <w:gridCol w:w="2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10"/>
                <w:sz w:val="24"/>
                <w:highlight w:val="none"/>
                <w:lang w:val="en-US" w:eastAsia="zh-CN"/>
              </w:rPr>
              <w:t>吸铝管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10"/>
                <w:sz w:val="24"/>
                <w:highlight w:val="none"/>
                <w:lang w:val="en-US" w:eastAsia="zh-CN"/>
              </w:rPr>
              <w:t>质量细则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19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处理措施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（x为对应的控制子项）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外观质量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无沙眼、气孔、裂纹等明显缺陷、尺寸不合格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存在明显缺陷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过铝量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420KA电解槽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A管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≥800t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合格率≥90%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不进行扣款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3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80%≤合格率＜90%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B管</w:t>
            </w: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≥1000t</w:t>
            </w: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70%≤合格率＜80%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合格率＜70%</w:t>
            </w:r>
          </w:p>
        </w:tc>
        <w:tc>
          <w:tcPr>
            <w:tcW w:w="104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整批退货处理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C管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1000t</w:t>
            </w: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过铝量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600KA电解槽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A管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50t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合格率≥90%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不进行扣款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80%≤合格率＜90%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B管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500t</w:t>
            </w:r>
            <w:bookmarkStart w:id="13" w:name="_GoBack"/>
            <w:bookmarkEnd w:id="13"/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70%≤合格率＜80%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扣批次合同总金额35%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退货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合格率＜70%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整批退货处理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C管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t</w:t>
            </w:r>
          </w:p>
        </w:tc>
        <w:tc>
          <w:tcPr>
            <w:tcW w:w="5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1、交货的质量不符合合同规定的按细则处理。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2、过铝量指标不合格需整批退换货的吸铝管须在15日内重新提供到甲方仓库，期间甲方原则上不得使用，如甲方因生产原因急需使用，则按合同清单单价*使用数量*65%结算。</w:t>
            </w:r>
          </w:p>
          <w:p>
            <w:pPr>
              <w:pStyle w:val="2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NzY1NzUyY2UzYjdmNDE4ODllOGZhOThlZjI3YjcifQ=="/>
  </w:docVars>
  <w:rsids>
    <w:rsidRoot w:val="4BE54230"/>
    <w:rsid w:val="4B4D1C34"/>
    <w:rsid w:val="4B5701C5"/>
    <w:rsid w:val="4BE54230"/>
    <w:rsid w:val="5FF27811"/>
    <w:rsid w:val="744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765</Characters>
  <Lines>0</Lines>
  <Paragraphs>0</Paragraphs>
  <TotalTime>1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2022-03-28T00:35:00Z</dcterms:created>
  <dc:creator>凯</dc:creator>
  <cp:lastModifiedBy>heart枫林火山</cp:lastModifiedBy>
  <dcterms:modified xsi:type="dcterms:W3CDTF">2023-05-23T07:43:52Z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0B193BD284084BADB7B9394F4F11FDB3</vt:lpwstr>
  </property>
  <property fmtid="{D5CDD505-2E9C-101B-9397-08002B2CF9AE}" pid="8" name="EagleCloud">
    <vt:lpwstr>61676334b4e8422151e43967553014381f5e06876ebe2bbce66cedec39aecaac7d38f4a188ee032ed1e8ff2b0bf1df31bd9be0e0d04555ef99bd2452f90044197123e8e14c1d46b389e505411cba22d45d2f9383fc109e9f7684524d09588b11c9dea7d39c74b8627e3ff4579600881f77fcdff7a29593c3bb4e60ce53546c2</vt:lpwstr>
  </property>
  <property fmtid="{D5CDD505-2E9C-101B-9397-08002B2CF9AE}" pid="9" name="EagleCloud1">
    <vt:lpwstr>1b48249d10886433c62a0ad857e4d3d2b1f3a559a785375a3a5767ea20342ec4450ef542649d10d187e17dfdf375e0341dad5c811106f0810049dc3d567ff1878faa2b11d5c4318b084111b16426a481f0dc8aaa42089648d63fcde9e2638abfd7ceb22f5704e7c1f2ad75253bb975beb7cdb364b4915021746e6845aca8e20</vt:lpwstr>
  </property>
  <property fmtid="{D5CDD505-2E9C-101B-9397-08002B2CF9AE}" pid="10" name="EagleCloud2">
    <vt:lpwstr>05ffb84ba85d8b6e0b3285ba3491107040e6ffc1438be47265b95c080aaefc654a064cf22982f1af41462f6dfa2cd9fe59c92722904e6df59d4f99ef856b97af1f3bc1706d1f9df501a124b18297139cbd7c9af25c9623f1fb5b6fbd4703fda4725b7301ea9a7f2ac62101b09bf85030ae2b76e73a367cc5c13309541eaa589</vt:lpwstr>
  </property>
  <property fmtid="{D5CDD505-2E9C-101B-9397-08002B2CF9AE}" pid="11" name="EagleCloud3">
    <vt:lpwstr>e0bff496e19c8255bbefcb52988338d79991b097c9363cf0371c1a997258ee5200b3c7d68e170e78bf5d9ffd134a614ff57985f0870483518018d08771bc77262eb92d4b08d8671f4a298cf626cae4f87fe30ac034f2a4b9c6c58342662541e78fec4cb344f2e5c22a10fe9af075ed757cd01b59e0ce0c8dcdfcecc8f53435a</vt:lpwstr>
  </property>
  <property fmtid="{D5CDD505-2E9C-101B-9397-08002B2CF9AE}" pid="12" name="EagleCloud4">
    <vt:lpwstr>d1f289e9dfec764c2a15e8d5be045551036229461f5cf1103c020360fa1f47c8201a413c00e94310e7cd18d5205aa103046a8d441ff44bea94359f5efc266658aeb81677589b57f5ca9bab3049bd5294a8ec6aba767648cea717dbcab814ff6c844b43a21c22e307b851302b7867dea5e1a1dcc434410761f398f8eb9ab3e3f</vt:lpwstr>
  </property>
  <property fmtid="{D5CDD505-2E9C-101B-9397-08002B2CF9AE}" pid="13" name="EagleCloud5">
    <vt:lpwstr>b2d4cde72f1bfca265278f633844586ea1504948d20586e10a945f45d6c32afc261ef7cdb364b4915021746e6845aca8e200585e68be64b47180aef613bfb7877fb0ebc9bfa33ec752e2e6b1426de09fde0029578a2a464a5eea969b6852f9f625adfeec862ff2c3a7d93cb0a32b7c4f42afa413c00e94310e7cd18d5205aa1</vt:lpwstr>
  </property>
  <property fmtid="{D5CDD505-2E9C-101B-9397-08002B2CF9AE}" pid="14" name="EagleCloud6">
    <vt:lpwstr>03046a8d441ff44bea94359f5efc266658aeb81677589b57f5ca9bab3049bd5294a8ece407ef975d66578a9d722ee082a18a689e2b532f6ba80263137b38dfc491574c3474020653d884d4030c48795ba4d97bc90ee8675a8d94df25a073427b019c75</vt:lpwstr>
  </property>
</Properties>
</file>