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06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田林百矿田田碳素有限公司阳极焙烧车间（耐火泥）技术条件</w:t>
      </w:r>
    </w:p>
    <w:p w14:paraId="615F834F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1B05A5DD">
      <w:pPr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合同标</w:t>
      </w:r>
    </w:p>
    <w:p w14:paraId="12D60F80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产品的名称、品牌、生产厂家、规格型号、单位、含税单价、质量保证、交付期限等详见本合同附件《产品清单》</w:t>
      </w:r>
    </w:p>
    <w:p w14:paraId="10D8371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质量标准、技术标准和质量保证</w:t>
      </w:r>
    </w:p>
    <w:p w14:paraId="631DF396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2.1乙方应按照合同、技术协议或双方确定的要求提供产品。如果双方未对产品2.1的质量标准、技术标准做出约定或约定不明确的，应按照国家标准、行业标准或者地方标准执行，如果同时存在两种及以上标准，应该=以要求较高的标准执行;没有国家标准、行业标准或者地方标准的，应按照本合同项下产品的使用目的和甲方解释执行，产品应确保甲方能正常使用。</w:t>
      </w:r>
    </w:p>
    <w:p w14:paraId="17A1747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2.2本合同项下产品在制造、包装、运输等过程中出现的不符合本合同2.1及第三条约定的标准的，由乙方承担责任。</w:t>
      </w:r>
    </w:p>
    <w:p w14:paraId="46FFB0C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2.3产品质量保证期自产品验收合格入库之日起算。</w:t>
      </w:r>
    </w:p>
    <w:p w14:paraId="370FFEC3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包装及外观检查</w:t>
      </w:r>
    </w:p>
    <w:p w14:paraId="0BA5733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3.1包装完好性:包装应完整无破损，包装上应标明产品名称、规格型号、生产厂家、生产曰期、保质期等信息，以便追溯。</w:t>
      </w:r>
    </w:p>
    <w:p w14:paraId="4A442200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3.2外观形态:耐火泥应呈均匀的粉末状或泥音状，无明显的结块、受、霉变等现象。</w:t>
      </w:r>
    </w:p>
    <w:p w14:paraId="1F2A725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化学成分检测、物理性能检测</w:t>
      </w:r>
    </w:p>
    <w:p w14:paraId="13C9C82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4.1主要成分含量:不同材质的耐火泥有其特定的主要成分要求，例如高铝质耐火泥中氧化铝的含量、黏土质耐火泥中二氧化硅和氧化铝的含量等应符合相关标准的规定。检测方法通常采用化学分析方法，如射线荧光光谱分析、原子吸收光谱分析等。</w:t>
      </w:r>
    </w:p>
    <w:p w14:paraId="5FFED2DF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4.2杂质含量:耐火泥中的杂质含量应控制在一定范围内，如铁、钾、钠等杂质元素的含量过高会影响耐火泥的耐火性能和高温使用性能。</w:t>
      </w:r>
    </w:p>
    <w:p w14:paraId="3A366E3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4.3粒度分布:粒度分布会影响耐火泥的施工性能和填充性能。一般来说，粒度分布应符合产品标准中规定的范围，检测方法可采用筛分法等。</w:t>
      </w:r>
    </w:p>
    <w:p w14:paraId="3426D210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4.4密度:耐火泥的密度应符合相关标准的要求，密度的大小会影响耐火泥的使用量和砌体的质量。密度的检测方法可采用排水法等。</w:t>
      </w:r>
    </w:p>
    <w:p w14:paraId="26F9ED5D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4.5可塑性:可塑性是指耐火泥在一定外力作用下能够变形而不开裂、不破碎的性能。良好的可塑性便于施工操作，可通过手工捏制或使用专业的可塑性测试仪器进行检测。</w:t>
      </w:r>
    </w:p>
    <w:p w14:paraId="7C06858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4.6粘结时间:粘结时间是指耐火泥从涂抹到耐火砖上到失去粘结能力的时间。粘结时间应适中，既不能太短导致施工来不及操作，也不能太长影响施工效率。粘结时间的检测可按照相关标准中的试验方法进行。</w:t>
      </w:r>
    </w:p>
    <w:p w14:paraId="1E3508DF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验收和异议</w:t>
      </w:r>
    </w:p>
    <w:p w14:paraId="5A626EC9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5.1产品的验收标准按本合同第二条的约定执行。验收时，乙方应根据甲方要求提供必要的合格证、图纸、数据、技术资料及单证，如为进口产品，乙方还应提供制造商采购凭证、制造商产品质量证明及报关单据。</w:t>
      </w:r>
    </w:p>
    <w:p w14:paraId="1FB36D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5.2甲方对产品数量的异议应于收货时当场提出，对产品质量的异议应于产品的质量保证期内提出。如果甲方在验收时当场对乙方交付产品的数量提出异议，或在质量保证期内未对乙方提出异议的，视为甲方对乙方交付的产品的数量或质量无异议。</w:t>
      </w:r>
    </w:p>
    <w:p w14:paraId="0BCE460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5.3供需双方在验收过程中就质量问题发生争议时，由双方共同抽样(在原取样袋取样点取样)、封样，并共同委托双方认可权威机构进行仲裁检验，以仲裁结果为最终结果进行结算，检验费用由责任方承担。</w:t>
      </w:r>
    </w:p>
    <w:p w14:paraId="1F1530F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5.4耐火泥的外观质量每车次随机抽检 5～10 袋。</w:t>
      </w:r>
    </w:p>
    <w:p w14:paraId="2947BC90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5.5耐火泥的理化性能按每车次抽检，2车组批抽检一次。每批次随机抽取5袋，将采样器自袋的中心垂直插入至料层深度的 3/4处采取样品。将采得的样品充分混匀，缩分至每份样品重量不少于 1kg，1份用于检验，一份留样保存。</w:t>
      </w:r>
    </w:p>
    <w:p w14:paraId="45541B5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5.6供需双方在验收过程中就质量问题发生争议时，由双方共同抽样(在原取样袋取样点取样)、封样，并共同委托双方认可权威机构进行仲裁检验，以仲裁结果为最终结果进行结算，检验费用由责任方承担。</w:t>
      </w:r>
    </w:p>
    <w:p w14:paraId="1C60FAB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交付地点</w:t>
      </w:r>
    </w:p>
    <w:p w14:paraId="29B689CB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交付地点：广西百色田林旧州镇板坚工业园区田林百矿田田碳素有限公司。</w:t>
      </w:r>
    </w:p>
    <w:p w14:paraId="1265C14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争议解决</w:t>
      </w:r>
    </w:p>
    <w:p w14:paraId="24FD8D4E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因履行本合同所发生的争议，双方应友好协商解决;协商不成的，双方同意由甲方住所地人民法院管转诉讼解决。</w:t>
      </w:r>
    </w:p>
    <w:p w14:paraId="008D9F81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诚信自律特别条款</w:t>
      </w:r>
    </w:p>
    <w:p w14:paraId="2D7EECEF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8.1不以任何名义向对方(包括其参股、控股、实际控制或其他关联系的单位，下同)人员包括其亲属或其他利益关系人等，下同)输送各种财产性和非财产性利益或好处。</w:t>
      </w:r>
    </w:p>
    <w:p w14:paraId="5461D76A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8.2不得与对方人员开展经营活动，相互有亲属关系的人员应主动回避。在双方合作终止后2年内未经对方同意不得接受对方人员任职或提供服务。</w:t>
      </w:r>
    </w:p>
    <w:p w14:paraId="4FE4E128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8.3如违反前述约定，违约方应按合同金额(非固定金额的合同按照实际已发生的金额，下同)的30%向守约方支付违约金;无法确定合同金额的，应向守约方支付违约金30万元。构成犯罪的则送交司法机关追究其刑事责任。</w:t>
      </w:r>
    </w:p>
    <w:p w14:paraId="6C571E7A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8.4一方发现对方人员存在违反前述诚信自律条款行为的，应向对方合规部门或司法机关举报。甲方举报途径:集团法务合规部举报电话:4000160023，邮箱:coc-t@gee1y.com。</w:t>
      </w:r>
    </w:p>
    <w:p w14:paraId="4FD6F33C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8.5合同的变更、转让、终止或被撤销、无效不影响前述诚信自律条款的效力。</w:t>
      </w:r>
    </w:p>
    <w:p w14:paraId="51DA947C">
      <w:pPr>
        <w:widowControl w:val="0"/>
        <w:numPr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8.6技术要求:普通高铝质耐火泥浆理化指标(GBTT2994-2021)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028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1" w:type="dxa"/>
            <w:gridSpan w:val="2"/>
            <w:vAlign w:val="center"/>
          </w:tcPr>
          <w:p w14:paraId="66B7D5BA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vAlign w:val="center"/>
          </w:tcPr>
          <w:p w14:paraId="08E9DDC3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</w:tr>
      <w:tr w14:paraId="6846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1" w:type="dxa"/>
            <w:gridSpan w:val="2"/>
            <w:vAlign w:val="center"/>
          </w:tcPr>
          <w:p w14:paraId="4AF487FF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耐火度℃不低于</w:t>
            </w:r>
          </w:p>
        </w:tc>
        <w:tc>
          <w:tcPr>
            <w:tcW w:w="2841" w:type="dxa"/>
            <w:vAlign w:val="center"/>
          </w:tcPr>
          <w:p w14:paraId="370CE2AE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position w:val="1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position w:val="1"/>
                <w:sz w:val="20"/>
                <w:szCs w:val="20"/>
              </w:rPr>
              <w:t>0℃</w:t>
            </w:r>
          </w:p>
        </w:tc>
      </w:tr>
      <w:tr w14:paraId="1AB6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1" w:type="dxa"/>
            <w:gridSpan w:val="2"/>
            <w:vAlign w:val="center"/>
          </w:tcPr>
          <w:p w14:paraId="68D8D995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Al</w:t>
            </w:r>
            <w:r>
              <w:rPr>
                <w:rFonts w:hint="eastAsia" w:ascii="宋体" w:hAnsi="宋体" w:eastAsia="宋体" w:cs="宋体"/>
                <w:spacing w:val="7"/>
                <w:position w:val="-1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O</w:t>
            </w:r>
            <w:r>
              <w:rPr>
                <w:rFonts w:hint="eastAsia" w:ascii="宋体" w:hAnsi="宋体" w:eastAsia="宋体" w:cs="宋体"/>
                <w:spacing w:val="7"/>
                <w:position w:val="-1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pacing w:val="7"/>
                <w:position w:val="-1"/>
                <w:sz w:val="20"/>
                <w:szCs w:val="20"/>
                <w:lang w:val="en-US" w:eastAsia="zh-CN"/>
              </w:rPr>
              <w:t>)/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%</w:t>
            </w:r>
          </w:p>
        </w:tc>
        <w:tc>
          <w:tcPr>
            <w:tcW w:w="2841" w:type="dxa"/>
            <w:vAlign w:val="center"/>
          </w:tcPr>
          <w:p w14:paraId="03116F3D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80F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123C6C3B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冷态抗折粘结强度</w:t>
            </w:r>
            <w:r>
              <w:rPr>
                <w:rFonts w:hint="eastAsia"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MPa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不小于</w:t>
            </w:r>
          </w:p>
        </w:tc>
        <w:tc>
          <w:tcPr>
            <w:tcW w:w="2841" w:type="dxa"/>
            <w:vAlign w:val="center"/>
          </w:tcPr>
          <w:p w14:paraId="5E133CA3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110℃干燥后</w:t>
            </w:r>
          </w:p>
        </w:tc>
        <w:tc>
          <w:tcPr>
            <w:tcW w:w="2841" w:type="dxa"/>
            <w:vAlign w:val="center"/>
          </w:tcPr>
          <w:p w14:paraId="63F9E391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≥1.0</w:t>
            </w:r>
          </w:p>
        </w:tc>
      </w:tr>
      <w:tr w14:paraId="6306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3E5AE878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C847F5F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position w:val="1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3"/>
                <w:position w:val="1"/>
                <w:sz w:val="20"/>
                <w:szCs w:val="20"/>
              </w:rPr>
              <w:t>00℃×3h</w:t>
            </w:r>
          </w:p>
        </w:tc>
        <w:tc>
          <w:tcPr>
            <w:tcW w:w="2841" w:type="dxa"/>
            <w:vAlign w:val="center"/>
          </w:tcPr>
          <w:p w14:paraId="27C904A1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.0</w:t>
            </w:r>
          </w:p>
        </w:tc>
      </w:tr>
      <w:tr w14:paraId="43F3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 w14:paraId="6C22967F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加热永久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线变化率%</w:t>
            </w:r>
          </w:p>
        </w:tc>
        <w:tc>
          <w:tcPr>
            <w:tcW w:w="2841" w:type="dxa"/>
            <w:vAlign w:val="center"/>
          </w:tcPr>
          <w:p w14:paraId="12EB9894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00℃×3h 烧后</w:t>
            </w:r>
          </w:p>
        </w:tc>
        <w:tc>
          <w:tcPr>
            <w:tcW w:w="2841" w:type="dxa"/>
            <w:vAlign w:val="center"/>
          </w:tcPr>
          <w:p w14:paraId="2BCFD50E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1"/>
                <w:sz w:val="20"/>
                <w:szCs w:val="20"/>
                <w:lang w:val="en-US" w:eastAsia="zh-CN"/>
              </w:rPr>
              <w:t>－５～＋１</w:t>
            </w:r>
          </w:p>
        </w:tc>
      </w:tr>
      <w:tr w14:paraId="1721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1" w:type="dxa"/>
            <w:gridSpan w:val="2"/>
            <w:vAlign w:val="center"/>
          </w:tcPr>
          <w:p w14:paraId="0FA8A0EB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粘结时间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/S</w:t>
            </w:r>
          </w:p>
        </w:tc>
        <w:tc>
          <w:tcPr>
            <w:tcW w:w="2841" w:type="dxa"/>
            <w:vAlign w:val="center"/>
          </w:tcPr>
          <w:p w14:paraId="232DA5D9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60-180</w:t>
            </w:r>
          </w:p>
        </w:tc>
      </w:tr>
      <w:tr w14:paraId="1F74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 w14:paraId="500C38BA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粒度%</w:t>
            </w:r>
          </w:p>
        </w:tc>
        <w:tc>
          <w:tcPr>
            <w:tcW w:w="2841" w:type="dxa"/>
            <w:vAlign w:val="center"/>
          </w:tcPr>
          <w:p w14:paraId="57F9439E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＜１．０ｍｍ</w:t>
            </w:r>
          </w:p>
        </w:tc>
        <w:tc>
          <w:tcPr>
            <w:tcW w:w="2841" w:type="dxa"/>
            <w:vAlign w:val="center"/>
          </w:tcPr>
          <w:p w14:paraId="125550AD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100</w:t>
            </w:r>
          </w:p>
        </w:tc>
      </w:tr>
      <w:tr w14:paraId="77B5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2F7E6EDD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914141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＞０．５ｍｍ</w:t>
            </w:r>
          </w:p>
        </w:tc>
        <w:tc>
          <w:tcPr>
            <w:tcW w:w="2841" w:type="dxa"/>
            <w:vAlign w:val="center"/>
          </w:tcPr>
          <w:p w14:paraId="59EA43F5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≤2</w:t>
            </w:r>
          </w:p>
        </w:tc>
      </w:tr>
      <w:tr w14:paraId="6A81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  <w:vAlign w:val="center"/>
          </w:tcPr>
          <w:p w14:paraId="284DAE73">
            <w:pPr>
              <w:widowControl w:val="0"/>
              <w:numPr>
                <w:numId w:val="0"/>
              </w:num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3B0BAB9">
            <w:pPr>
              <w:pStyle w:val="5"/>
              <w:spacing w:before="65" w:line="240" w:lineRule="auto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＜０．０７４ｍｍ</w:t>
            </w:r>
          </w:p>
        </w:tc>
        <w:tc>
          <w:tcPr>
            <w:tcW w:w="2841" w:type="dxa"/>
            <w:vAlign w:val="center"/>
          </w:tcPr>
          <w:p w14:paraId="3C4E948D">
            <w:pPr>
              <w:pStyle w:val="5"/>
              <w:spacing w:before="65" w:line="240" w:lineRule="auto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>≥50</w:t>
            </w:r>
          </w:p>
        </w:tc>
      </w:tr>
    </w:tbl>
    <w:p w14:paraId="61BA5491">
      <w:pPr>
        <w:widowControl w:val="0"/>
        <w:numPr>
          <w:numId w:val="0"/>
        </w:numPr>
        <w:ind w:leftChars="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 w14:paraId="649DAD46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8.7试验方法</w:t>
      </w:r>
    </w:p>
    <w:p w14:paraId="1D53843E">
      <w:pPr>
        <w:widowControl w:val="0"/>
        <w:numPr>
          <w:ilvl w:val="0"/>
          <w:numId w:val="2"/>
        </w:numPr>
        <w:ind w:left="28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氧化铝含量的测定按GBIT 6900或GB/T 21114进行。</w:t>
      </w:r>
    </w:p>
    <w:p w14:paraId="36EFB55E">
      <w:pPr>
        <w:widowControl w:val="0"/>
        <w:numPr>
          <w:ilvl w:val="0"/>
          <w:numId w:val="2"/>
        </w:numPr>
        <w:ind w:left="28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耐火度的测定按GBIT 22459.7进行。</w:t>
      </w:r>
    </w:p>
    <w:p w14:paraId="0B9FD97A">
      <w:pPr>
        <w:widowControl w:val="0"/>
        <w:numPr>
          <w:ilvl w:val="0"/>
          <w:numId w:val="2"/>
        </w:numPr>
        <w:ind w:left="28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粘结时间的测定按GBIT 22459.3进行。</w:t>
      </w:r>
    </w:p>
    <w:p w14:paraId="43A6707A">
      <w:pPr>
        <w:widowControl w:val="0"/>
        <w:numPr>
          <w:ilvl w:val="0"/>
          <w:numId w:val="2"/>
        </w:numPr>
        <w:ind w:left="28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常温抗折粘接强度的测定按GBIT 22459.4进行。</w:t>
      </w:r>
    </w:p>
    <w:p w14:paraId="069D6494">
      <w:pPr>
        <w:widowControl w:val="0"/>
        <w:numPr>
          <w:ilvl w:val="0"/>
          <w:numId w:val="2"/>
        </w:numPr>
        <w:ind w:left="28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粒度分析按GB/T 22459.5进行。</w:t>
      </w:r>
    </w:p>
    <w:p w14:paraId="2AB8C833"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6E1E7"/>
    <w:multiLevelType w:val="singleLevel"/>
    <w:tmpl w:val="A856E1E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abstractNum w:abstractNumId="1">
    <w:nsid w:val="510129F8"/>
    <w:multiLevelType w:val="singleLevel"/>
    <w:tmpl w:val="510129F8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818A9"/>
    <w:rsid w:val="5FA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1312</Words>
  <Characters>1353</Characters>
  <Lines>0</Lines>
  <Paragraphs>0</Paragraphs>
  <TotalTime>1</TotalTime>
  <ScaleCrop>false</ScaleCrop>
  <LinksUpToDate>false</LinksUpToDate>
  <CharactersWithSpaces>1395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2025-07-15T09:46:00Z</dcterms:created>
  <dc:creator>Administrator</dc:creator>
  <cp:lastModifiedBy>小暖</cp:lastModifiedBy>
  <dcterms:modified xsi:type="dcterms:W3CDTF">2025-07-16T00:37:17Z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eyJoZGlkIjoiNWNjODI2MmM4YjRkM2YzZDQ0NzQzNDEzMTRkZDJhMTkiLCJ1c2VySWQiOiIzODk5MzgyMzcifQ==</vt:lpwstr>
  </property>
  <property fmtid="{D5CDD505-2E9C-101B-9397-08002B2CF9AE}" pid="4" name="ICV">
    <vt:lpwstr>AC844497D9044A7588E25A0C4496B5FE_12</vt:lpwstr>
  </property>
</Properties>
</file>