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0314B">
      <w:pPr>
        <w:ind w:left="883" w:leftChars="0" w:hanging="883" w:hangingChars="200"/>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rPr>
        <w:t>田林百矿田田碳素有限</w:t>
      </w:r>
      <w:r>
        <w:rPr>
          <w:rFonts w:hint="eastAsia" w:asciiTheme="majorEastAsia" w:hAnsiTheme="majorEastAsia" w:eastAsiaTheme="majorEastAsia" w:cstheme="majorEastAsia"/>
          <w:b/>
          <w:bCs/>
          <w:color w:val="auto"/>
          <w:sz w:val="44"/>
          <w:szCs w:val="44"/>
          <w:lang w:eastAsia="zh-CN"/>
        </w:rPr>
        <w:t>公</w:t>
      </w:r>
      <w:r>
        <w:rPr>
          <w:rFonts w:hint="eastAsia" w:asciiTheme="majorEastAsia" w:hAnsiTheme="majorEastAsia" w:eastAsiaTheme="majorEastAsia" w:cstheme="majorEastAsia"/>
          <w:b/>
          <w:bCs/>
          <w:color w:val="auto"/>
          <w:sz w:val="44"/>
          <w:szCs w:val="44"/>
        </w:rPr>
        <w:t>司</w:t>
      </w:r>
    </w:p>
    <w:p w14:paraId="23EE92B4">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rPr>
        <w:t>煅后石油焦</w:t>
      </w:r>
      <w:r>
        <w:rPr>
          <w:rFonts w:hint="eastAsia" w:asciiTheme="majorEastAsia" w:hAnsiTheme="majorEastAsia" w:eastAsiaTheme="majorEastAsia" w:cstheme="majorEastAsia"/>
          <w:b/>
          <w:bCs/>
          <w:color w:val="auto"/>
          <w:sz w:val="44"/>
          <w:szCs w:val="44"/>
          <w:lang w:eastAsia="zh-CN"/>
        </w:rPr>
        <w:t>采购项目</w:t>
      </w:r>
    </w:p>
    <w:p w14:paraId="49EDE8CF">
      <w:pPr>
        <w:ind w:left="880" w:leftChars="419" w:firstLine="2209" w:firstLineChars="500"/>
        <w:jc w:val="both"/>
        <w:rPr>
          <w:rFonts w:hint="eastAsia"/>
          <w:b/>
          <w:bCs/>
          <w:color w:val="auto"/>
          <w:sz w:val="44"/>
          <w:szCs w:val="44"/>
          <w:lang w:val="en-US" w:eastAsia="zh-CN"/>
        </w:rPr>
      </w:pPr>
    </w:p>
    <w:p w14:paraId="5B0E4EC3">
      <w:pPr>
        <w:ind w:left="880" w:leftChars="419" w:firstLine="2209" w:firstLineChars="500"/>
        <w:jc w:val="both"/>
        <w:rPr>
          <w:rFonts w:hint="eastAsia"/>
          <w:b/>
          <w:bCs/>
          <w:color w:val="auto"/>
          <w:sz w:val="44"/>
          <w:szCs w:val="44"/>
          <w:lang w:val="en-US" w:eastAsia="zh-CN"/>
        </w:rPr>
      </w:pPr>
    </w:p>
    <w:p w14:paraId="5464697A">
      <w:pPr>
        <w:ind w:left="880" w:leftChars="419" w:firstLine="2209" w:firstLineChars="500"/>
        <w:jc w:val="both"/>
        <w:rPr>
          <w:rFonts w:hint="eastAsia"/>
          <w:b/>
          <w:bCs/>
          <w:color w:val="auto"/>
          <w:sz w:val="44"/>
          <w:szCs w:val="44"/>
          <w:lang w:val="en-US" w:eastAsia="zh-CN"/>
        </w:rPr>
      </w:pPr>
    </w:p>
    <w:p w14:paraId="04949C83">
      <w:pPr>
        <w:ind w:left="880" w:leftChars="419" w:firstLine="2209" w:firstLineChars="5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sz w:val="44"/>
          <w:szCs w:val="44"/>
          <w:lang w:eastAsia="zh-CN"/>
        </w:rPr>
        <w:t>技术</w:t>
      </w:r>
      <w:r>
        <w:rPr>
          <w:rFonts w:hint="eastAsia" w:asciiTheme="majorEastAsia" w:hAnsiTheme="majorEastAsia" w:eastAsiaTheme="majorEastAsia" w:cstheme="majorEastAsia"/>
          <w:b/>
          <w:bCs/>
          <w:color w:val="auto"/>
          <w:sz w:val="44"/>
          <w:szCs w:val="44"/>
        </w:rPr>
        <w:t>任务书</w:t>
      </w:r>
    </w:p>
    <w:p w14:paraId="0C303932">
      <w:pPr>
        <w:ind w:firstLine="562" w:firstLineChars="200"/>
        <w:jc w:val="left"/>
        <w:rPr>
          <w:rFonts w:hint="eastAsia" w:asciiTheme="majorEastAsia" w:hAnsiTheme="majorEastAsia" w:eastAsiaTheme="majorEastAsia" w:cstheme="majorEastAsia"/>
          <w:b/>
          <w:bCs/>
          <w:color w:val="auto"/>
          <w:sz w:val="28"/>
          <w:szCs w:val="28"/>
        </w:rPr>
      </w:pPr>
    </w:p>
    <w:p w14:paraId="2AC2C62C">
      <w:pPr>
        <w:pStyle w:val="2"/>
        <w:rPr>
          <w:rFonts w:hint="eastAsia"/>
          <w:b/>
          <w:bCs/>
          <w:color w:val="auto"/>
          <w:sz w:val="28"/>
          <w:szCs w:val="28"/>
        </w:rPr>
      </w:pPr>
    </w:p>
    <w:p w14:paraId="36110098">
      <w:pPr>
        <w:pStyle w:val="2"/>
        <w:rPr>
          <w:rFonts w:hint="eastAsia"/>
          <w:b/>
          <w:bCs/>
          <w:color w:val="auto"/>
          <w:sz w:val="28"/>
          <w:szCs w:val="28"/>
        </w:rPr>
      </w:pPr>
    </w:p>
    <w:p w14:paraId="22E2493D">
      <w:pPr>
        <w:pStyle w:val="2"/>
        <w:rPr>
          <w:rFonts w:hint="eastAsia"/>
          <w:b/>
          <w:bCs/>
          <w:color w:val="auto"/>
          <w:sz w:val="28"/>
          <w:szCs w:val="28"/>
        </w:rPr>
      </w:pPr>
    </w:p>
    <w:p w14:paraId="6044164E">
      <w:pPr>
        <w:pStyle w:val="2"/>
        <w:rPr>
          <w:rFonts w:hint="eastAsia"/>
          <w:b/>
          <w:bCs/>
          <w:color w:val="auto"/>
          <w:sz w:val="28"/>
          <w:szCs w:val="28"/>
        </w:rPr>
      </w:pPr>
    </w:p>
    <w:p w14:paraId="2DBEBF20">
      <w:pPr>
        <w:ind w:firstLine="562" w:firstLineChars="200"/>
        <w:rPr>
          <w:rFonts w:hint="eastAsia"/>
          <w:b/>
          <w:bCs/>
          <w:color w:val="auto"/>
          <w:sz w:val="28"/>
          <w:szCs w:val="28"/>
        </w:rPr>
      </w:pPr>
    </w:p>
    <w:p w14:paraId="59B8AA0B">
      <w:pPr>
        <w:ind w:firstLine="562" w:firstLineChars="200"/>
        <w:rPr>
          <w:rFonts w:hint="eastAsia"/>
          <w:b/>
          <w:bCs/>
          <w:color w:val="auto"/>
          <w:sz w:val="28"/>
          <w:szCs w:val="28"/>
        </w:rPr>
      </w:pPr>
    </w:p>
    <w:p w14:paraId="11D2469A">
      <w:pPr>
        <w:pStyle w:val="2"/>
        <w:rPr>
          <w:rFonts w:hint="eastAsia"/>
          <w:color w:val="auto"/>
        </w:rPr>
      </w:pPr>
    </w:p>
    <w:p w14:paraId="680BE1DB">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编</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制：</w:t>
      </w:r>
      <w:r>
        <w:rPr>
          <w:rFonts w:hint="eastAsia" w:asciiTheme="majorEastAsia" w:hAnsiTheme="majorEastAsia" w:eastAsiaTheme="majorEastAsia" w:cstheme="majorEastAsia"/>
          <w:b/>
          <w:bCs/>
          <w:color w:val="auto"/>
          <w:sz w:val="30"/>
          <w:szCs w:val="30"/>
          <w:u w:val="single"/>
          <w:lang w:val="en-US" w:eastAsia="zh-CN"/>
        </w:rPr>
        <w:t xml:space="preserve">                 </w:t>
      </w:r>
    </w:p>
    <w:p w14:paraId="2DBE52AF">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审</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核：</w:t>
      </w:r>
      <w:r>
        <w:rPr>
          <w:rFonts w:hint="eastAsia" w:asciiTheme="majorEastAsia" w:hAnsiTheme="majorEastAsia" w:eastAsiaTheme="majorEastAsia" w:cstheme="majorEastAsia"/>
          <w:b/>
          <w:bCs/>
          <w:color w:val="auto"/>
          <w:sz w:val="30"/>
          <w:szCs w:val="30"/>
          <w:u w:val="single"/>
          <w:lang w:val="en-US" w:eastAsia="zh-CN"/>
        </w:rPr>
        <w:t xml:space="preserve">                 </w:t>
      </w:r>
    </w:p>
    <w:p w14:paraId="4449CFE3">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批</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准：</w:t>
      </w:r>
      <w:r>
        <w:rPr>
          <w:rFonts w:hint="eastAsia" w:asciiTheme="majorEastAsia" w:hAnsiTheme="majorEastAsia" w:eastAsiaTheme="majorEastAsia" w:cstheme="majorEastAsia"/>
          <w:b/>
          <w:bCs/>
          <w:color w:val="auto"/>
          <w:sz w:val="30"/>
          <w:szCs w:val="30"/>
          <w:u w:val="single"/>
          <w:lang w:val="en-US" w:eastAsia="zh-CN"/>
        </w:rPr>
        <w:t xml:space="preserve">                 </w:t>
      </w:r>
    </w:p>
    <w:p w14:paraId="5A3045EA">
      <w:pPr>
        <w:ind w:firstLine="562" w:firstLineChars="200"/>
        <w:rPr>
          <w:rFonts w:hint="eastAsia" w:asciiTheme="majorEastAsia" w:hAnsiTheme="majorEastAsia" w:eastAsiaTheme="majorEastAsia" w:cstheme="majorEastAsia"/>
          <w:b/>
          <w:bCs/>
          <w:color w:val="auto"/>
          <w:sz w:val="28"/>
          <w:szCs w:val="28"/>
        </w:rPr>
      </w:pPr>
    </w:p>
    <w:p w14:paraId="7B72ACEA">
      <w:pPr>
        <w:rPr>
          <w:rFonts w:hint="eastAsia"/>
          <w:b/>
          <w:bCs/>
          <w:color w:val="auto"/>
          <w:sz w:val="28"/>
          <w:szCs w:val="28"/>
        </w:rPr>
      </w:pPr>
    </w:p>
    <w:p w14:paraId="67D287E8">
      <w:pPr>
        <w:pStyle w:val="2"/>
        <w:jc w:val="center"/>
        <w:rPr>
          <w:rFonts w:hint="eastAsia" w:asciiTheme="majorEastAsia" w:hAnsiTheme="majorEastAsia" w:eastAsiaTheme="majorEastAsia" w:cstheme="majorEastAsia"/>
          <w:b/>
          <w:bCs/>
          <w:color w:val="auto"/>
          <w:sz w:val="30"/>
          <w:szCs w:val="30"/>
          <w:lang w:eastAsia="zh-CN"/>
        </w:rPr>
      </w:pPr>
      <w:r>
        <w:rPr>
          <w:rFonts w:hint="eastAsia" w:asciiTheme="majorEastAsia" w:hAnsiTheme="majorEastAsia" w:eastAsiaTheme="majorEastAsia" w:cstheme="majorEastAsia"/>
          <w:b/>
          <w:bCs/>
          <w:color w:val="auto"/>
          <w:sz w:val="30"/>
          <w:szCs w:val="30"/>
          <w:lang w:eastAsia="zh-CN"/>
        </w:rPr>
        <w:t>田林百矿田田碳素有限公司</w:t>
      </w:r>
    </w:p>
    <w:p w14:paraId="08DC41E9">
      <w:pPr>
        <w:widowControl/>
        <w:autoSpaceDE/>
        <w:autoSpaceDN/>
        <w:snapToGrid/>
        <w:spacing w:before="0" w:after="0" w:line="240" w:lineRule="auto"/>
        <w:ind w:left="0" w:leftChars="0" w:firstLine="0" w:firstLineChars="0"/>
        <w:jc w:val="center"/>
        <w:rPr>
          <w:rFonts w:hint="eastAsia" w:asciiTheme="majorEastAsia" w:hAnsiTheme="majorEastAsia" w:eastAsiaTheme="majorEastAsia" w:cstheme="majorEastAsia"/>
          <w:b/>
          <w:bCs/>
          <w:color w:val="auto"/>
          <w:sz w:val="28"/>
          <w:szCs w:val="28"/>
          <w:u w:val="single"/>
          <w:lang w:val="en-US" w:eastAsia="zh-CN"/>
        </w:rPr>
      </w:pPr>
      <w:r>
        <w:rPr>
          <w:rFonts w:hint="eastAsia" w:asciiTheme="majorEastAsia" w:hAnsiTheme="majorEastAsia" w:eastAsiaTheme="majorEastAsia" w:cstheme="majorEastAsia"/>
          <w:b/>
          <w:bCs/>
          <w:color w:val="auto"/>
          <w:sz w:val="30"/>
          <w:szCs w:val="30"/>
          <w:lang w:val="en-US" w:eastAsia="zh-CN"/>
        </w:rPr>
        <w:t>2025年5月</w:t>
      </w:r>
    </w:p>
    <w:p w14:paraId="643D2318">
      <w:pPr>
        <w:ind w:firstLine="562" w:firstLineChars="200"/>
        <w:rPr>
          <w:rFonts w:hint="eastAsia"/>
          <w:b/>
          <w:bCs/>
          <w:color w:val="auto"/>
          <w:sz w:val="28"/>
          <w:szCs w:val="28"/>
        </w:rPr>
      </w:pPr>
    </w:p>
    <w:sdt>
      <w:sdtPr>
        <w:rPr>
          <w:rFonts w:ascii="宋体" w:hAnsi="宋体" w:eastAsia="宋体" w:cs="Times New Roman"/>
          <w:color w:val="auto"/>
          <w:kern w:val="2"/>
          <w:sz w:val="21"/>
          <w:szCs w:val="21"/>
          <w:lang w:val="en-US" w:eastAsia="zh-CN" w:bidi="ar-SA"/>
        </w:rPr>
        <w:id w:val="147451314"/>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21"/>
          <w:szCs w:val="28"/>
          <w:lang w:val="en-US" w:eastAsia="zh-CN" w:bidi="ar-SA"/>
        </w:rPr>
      </w:sdtEndPr>
      <w:sdtContent>
        <w:p w14:paraId="62254BFC">
          <w:pPr>
            <w:spacing w:before="0" w:beforeLines="0" w:after="0" w:afterLines="0" w:line="240" w:lineRule="auto"/>
            <w:ind w:left="0" w:leftChars="0" w:right="0" w:rightChars="0" w:firstLine="0" w:firstLineChars="0"/>
            <w:jc w:val="center"/>
            <w:rPr>
              <w:color w:val="auto"/>
              <w:sz w:val="28"/>
              <w:szCs w:val="28"/>
            </w:rPr>
          </w:pPr>
          <w:r>
            <w:rPr>
              <w:rFonts w:ascii="宋体" w:hAnsi="宋体" w:eastAsia="宋体"/>
              <w:b/>
              <w:bCs/>
              <w:color w:val="auto"/>
              <w:sz w:val="28"/>
              <w:szCs w:val="28"/>
            </w:rPr>
            <w:t>目录</w:t>
          </w:r>
        </w:p>
        <w:p w14:paraId="5AAC33B6">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TOC \o "1-1" \h \u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_Toc29263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b/>
              <w:bCs/>
              <w:color w:val="auto"/>
              <w:sz w:val="28"/>
              <w:szCs w:val="28"/>
              <w:lang w:val="en-US" w:eastAsia="zh-CN"/>
            </w:rPr>
            <w:t>一、总则</w:t>
          </w:r>
          <w:r>
            <w:rPr>
              <w:b/>
              <w:bCs/>
              <w:color w:val="auto"/>
              <w:sz w:val="28"/>
              <w:szCs w:val="28"/>
            </w:rPr>
            <w:tab/>
          </w:r>
          <w:r>
            <w:rPr>
              <w:b/>
              <w:bCs/>
              <w:color w:val="auto"/>
              <w:sz w:val="28"/>
              <w:szCs w:val="28"/>
            </w:rPr>
            <w:fldChar w:fldCharType="begin"/>
          </w:r>
          <w:r>
            <w:rPr>
              <w:b/>
              <w:bCs/>
              <w:color w:val="auto"/>
              <w:sz w:val="28"/>
              <w:szCs w:val="28"/>
            </w:rPr>
            <w:instrText xml:space="preserve"> PAGEREF _Toc29263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hint="eastAsia" w:asciiTheme="minorEastAsia" w:hAnsiTheme="minorEastAsia" w:eastAsiaTheme="minorEastAsia" w:cstheme="minorEastAsia"/>
              <w:b/>
              <w:bCs/>
              <w:color w:val="auto"/>
              <w:sz w:val="28"/>
              <w:szCs w:val="28"/>
              <w:lang w:val="en-US" w:eastAsia="zh-CN"/>
            </w:rPr>
            <w:fldChar w:fldCharType="end"/>
          </w:r>
        </w:p>
        <w:p w14:paraId="1626F47B">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_Toc28525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二</w:t>
          </w:r>
          <w:r>
            <w:rPr>
              <w:rFonts w:hint="eastAsia"/>
              <w:b/>
              <w:bCs/>
              <w:color w:val="auto"/>
              <w:sz w:val="28"/>
              <w:szCs w:val="28"/>
            </w:rPr>
            <w:t>、</w:t>
          </w:r>
          <w:r>
            <w:rPr>
              <w:rFonts w:hint="eastAsia" w:asciiTheme="minorEastAsia" w:hAnsiTheme="minorEastAsia" w:eastAsiaTheme="minorEastAsia" w:cstheme="minorEastAsia"/>
              <w:b/>
              <w:bCs/>
              <w:color w:val="auto"/>
              <w:sz w:val="28"/>
              <w:szCs w:val="28"/>
            </w:rPr>
            <w:t>煅后石油焦</w:t>
          </w:r>
          <w:r>
            <w:rPr>
              <w:rFonts w:hint="eastAsia"/>
              <w:b/>
              <w:bCs/>
              <w:color w:val="auto"/>
              <w:sz w:val="28"/>
              <w:szCs w:val="28"/>
              <w:lang w:val="en-US" w:eastAsia="zh-CN"/>
            </w:rPr>
            <w:t>技术指标</w:t>
          </w:r>
          <w:r>
            <w:rPr>
              <w:b/>
              <w:bCs/>
              <w:color w:val="auto"/>
              <w:sz w:val="28"/>
              <w:szCs w:val="28"/>
            </w:rPr>
            <w:tab/>
          </w:r>
          <w:r>
            <w:rPr>
              <w:rFonts w:hint="eastAsia"/>
              <w:b/>
              <w:bCs/>
              <w:color w:val="auto"/>
              <w:sz w:val="28"/>
              <w:szCs w:val="28"/>
              <w:lang w:val="en-US" w:eastAsia="zh-CN"/>
            </w:rPr>
            <w:t>2</w:t>
          </w:r>
          <w:r>
            <w:rPr>
              <w:rFonts w:hint="eastAsia" w:asciiTheme="minorEastAsia" w:hAnsiTheme="minorEastAsia" w:eastAsiaTheme="minorEastAsia" w:cstheme="minorEastAsia"/>
              <w:b/>
              <w:bCs/>
              <w:color w:val="auto"/>
              <w:sz w:val="28"/>
              <w:szCs w:val="28"/>
              <w:lang w:val="en-US" w:eastAsia="zh-CN"/>
            </w:rPr>
            <w:fldChar w:fldCharType="end"/>
          </w:r>
        </w:p>
        <w:p w14:paraId="4584397D">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_Toc28525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三</w:t>
          </w:r>
          <w:r>
            <w:rPr>
              <w:rFonts w:hint="eastAsia"/>
              <w:b/>
              <w:bCs/>
              <w:color w:val="auto"/>
              <w:sz w:val="28"/>
              <w:szCs w:val="28"/>
            </w:rPr>
            <w:t>、</w:t>
          </w:r>
          <w:r>
            <w:rPr>
              <w:rFonts w:hint="eastAsia" w:asciiTheme="minorEastAsia" w:hAnsiTheme="minorEastAsia" w:eastAsiaTheme="minorEastAsia" w:cstheme="minorEastAsia"/>
              <w:b/>
              <w:bCs/>
              <w:color w:val="auto"/>
              <w:sz w:val="28"/>
              <w:szCs w:val="28"/>
            </w:rPr>
            <w:t>煅后石油焦</w:t>
          </w:r>
          <w:r>
            <w:rPr>
              <w:rFonts w:ascii="宋体" w:hAnsi="宋体" w:eastAsia="宋体" w:cs="宋体"/>
              <w:b/>
              <w:bCs/>
              <w:color w:val="auto"/>
              <w:sz w:val="28"/>
              <w:szCs w:val="28"/>
            </w:rPr>
            <w:t>质量</w:t>
          </w:r>
          <w:r>
            <w:rPr>
              <w:rFonts w:hint="eastAsia" w:ascii="宋体" w:hAnsi="宋体" w:cs="宋体"/>
              <w:b/>
              <w:bCs/>
              <w:color w:val="auto"/>
              <w:sz w:val="28"/>
              <w:szCs w:val="28"/>
              <w:lang w:val="en-US" w:eastAsia="zh-CN"/>
            </w:rPr>
            <w:t>要求</w:t>
          </w:r>
          <w:r>
            <w:rPr>
              <w:rFonts w:ascii="宋体" w:hAnsi="宋体" w:eastAsia="宋体" w:cs="宋体"/>
              <w:b/>
              <w:bCs/>
              <w:color w:val="auto"/>
              <w:sz w:val="28"/>
              <w:szCs w:val="28"/>
            </w:rPr>
            <w:t>细则</w:t>
          </w:r>
          <w:r>
            <w:rPr>
              <w:b/>
              <w:bCs/>
              <w:color w:val="auto"/>
              <w:sz w:val="28"/>
              <w:szCs w:val="28"/>
            </w:rPr>
            <w:tab/>
          </w:r>
          <w:r>
            <w:rPr>
              <w:rFonts w:hint="eastAsia"/>
              <w:b/>
              <w:bCs/>
              <w:color w:val="auto"/>
              <w:sz w:val="28"/>
              <w:szCs w:val="28"/>
              <w:lang w:val="en-US" w:eastAsia="zh-CN"/>
            </w:rPr>
            <w:t>2</w:t>
          </w:r>
          <w:r>
            <w:rPr>
              <w:rFonts w:hint="eastAsia" w:asciiTheme="minorEastAsia" w:hAnsiTheme="minorEastAsia" w:eastAsiaTheme="minorEastAsia" w:cstheme="minorEastAsia"/>
              <w:b/>
              <w:bCs/>
              <w:color w:val="auto"/>
              <w:sz w:val="28"/>
              <w:szCs w:val="28"/>
              <w:lang w:val="en-US" w:eastAsia="zh-CN"/>
            </w:rPr>
            <w:fldChar w:fldCharType="end"/>
          </w:r>
        </w:p>
        <w:p w14:paraId="1CB4457F">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_Toc29881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四</w:t>
          </w:r>
          <w:r>
            <w:rPr>
              <w:rFonts w:hint="eastAsia"/>
              <w:b/>
              <w:bCs/>
              <w:color w:val="auto"/>
              <w:sz w:val="28"/>
              <w:szCs w:val="28"/>
            </w:rPr>
            <w:t>、供货</w:t>
          </w:r>
          <w:r>
            <w:rPr>
              <w:rFonts w:hint="eastAsia"/>
              <w:b/>
              <w:bCs/>
              <w:color w:val="auto"/>
              <w:sz w:val="28"/>
              <w:szCs w:val="28"/>
              <w:lang w:eastAsia="zh-CN"/>
            </w:rPr>
            <w:t>技术</w:t>
          </w:r>
          <w:r>
            <w:rPr>
              <w:rFonts w:hint="eastAsia"/>
              <w:b/>
              <w:bCs/>
              <w:color w:val="auto"/>
              <w:sz w:val="28"/>
              <w:szCs w:val="28"/>
            </w:rPr>
            <w:t>条件要求</w:t>
          </w:r>
          <w:r>
            <w:rPr>
              <w:b/>
              <w:bCs/>
              <w:color w:val="auto"/>
              <w:sz w:val="28"/>
              <w:szCs w:val="28"/>
            </w:rPr>
            <w:tab/>
          </w:r>
          <w:r>
            <w:rPr>
              <w:rFonts w:hint="eastAsia"/>
              <w:b/>
              <w:bCs/>
              <w:color w:val="auto"/>
              <w:sz w:val="28"/>
              <w:szCs w:val="28"/>
              <w:lang w:val="en-US" w:eastAsia="zh-CN"/>
            </w:rPr>
            <w:t>3</w:t>
          </w:r>
          <w:r>
            <w:rPr>
              <w:rFonts w:hint="eastAsia" w:asciiTheme="minorEastAsia" w:hAnsiTheme="minorEastAsia" w:eastAsiaTheme="minorEastAsia" w:cstheme="minorEastAsia"/>
              <w:b/>
              <w:bCs/>
              <w:color w:val="auto"/>
              <w:sz w:val="28"/>
              <w:szCs w:val="28"/>
              <w:lang w:val="en-US" w:eastAsia="zh-CN"/>
            </w:rPr>
            <w:fldChar w:fldCharType="end"/>
          </w:r>
        </w:p>
        <w:p w14:paraId="65A8B8D3">
          <w:pPr>
            <w:pStyle w:val="9"/>
            <w:tabs>
              <w:tab w:val="right" w:leader="dot" w:pos="9740"/>
            </w:tabs>
            <w:rPr>
              <w:rFonts w:hint="default"/>
              <w:b/>
              <w:bCs/>
              <w:color w:val="auto"/>
              <w:sz w:val="28"/>
              <w:szCs w:val="28"/>
              <w:lang w:val="en-US"/>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_Toc2569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五</w:t>
          </w:r>
          <w:r>
            <w:rPr>
              <w:rFonts w:hint="eastAsia"/>
              <w:b/>
              <w:bCs/>
              <w:color w:val="auto"/>
              <w:sz w:val="28"/>
              <w:szCs w:val="28"/>
            </w:rPr>
            <w:t>、执行标准与规范</w:t>
          </w:r>
          <w:r>
            <w:rPr>
              <w:b/>
              <w:bCs/>
              <w:color w:val="auto"/>
              <w:sz w:val="28"/>
              <w:szCs w:val="28"/>
            </w:rPr>
            <w:tab/>
          </w:r>
          <w:r>
            <w:rPr>
              <w:rFonts w:hint="eastAsia" w:asciiTheme="minorEastAsia" w:hAnsiTheme="minorEastAsia" w:eastAsiaTheme="minorEastAsia" w:cstheme="minorEastAsia"/>
              <w:b/>
              <w:bCs/>
              <w:color w:val="auto"/>
              <w:sz w:val="28"/>
              <w:szCs w:val="28"/>
              <w:lang w:val="en-US" w:eastAsia="zh-CN"/>
            </w:rPr>
            <w:fldChar w:fldCharType="end"/>
          </w:r>
          <w:r>
            <w:rPr>
              <w:rFonts w:hint="eastAsia" w:asciiTheme="minorEastAsia" w:hAnsiTheme="minorEastAsia" w:cstheme="minorEastAsia"/>
              <w:b/>
              <w:bCs/>
              <w:color w:val="auto"/>
              <w:sz w:val="28"/>
              <w:szCs w:val="28"/>
              <w:lang w:val="en-US" w:eastAsia="zh-CN"/>
            </w:rPr>
            <w:t>4</w:t>
          </w:r>
        </w:p>
        <w:p w14:paraId="1FD3BCD4">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_Toc31538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六</w:t>
          </w:r>
          <w:r>
            <w:rPr>
              <w:rFonts w:hint="eastAsia"/>
              <w:b/>
              <w:bCs/>
              <w:color w:val="auto"/>
              <w:sz w:val="28"/>
              <w:szCs w:val="28"/>
            </w:rPr>
            <w:t>、</w:t>
          </w:r>
          <w:r>
            <w:rPr>
              <w:rFonts w:hint="eastAsia"/>
              <w:b/>
              <w:bCs/>
              <w:color w:val="auto"/>
              <w:sz w:val="28"/>
              <w:szCs w:val="28"/>
              <w:lang w:eastAsia="zh-CN"/>
            </w:rPr>
            <w:t>包</w:t>
          </w:r>
          <w:r>
            <w:rPr>
              <w:rFonts w:hint="eastAsia"/>
              <w:b/>
              <w:bCs/>
              <w:color w:val="auto"/>
              <w:sz w:val="28"/>
              <w:szCs w:val="28"/>
            </w:rPr>
            <w:t>装、运输、及验收</w:t>
          </w:r>
          <w:r>
            <w:rPr>
              <w:b/>
              <w:bCs/>
              <w:color w:val="auto"/>
              <w:sz w:val="28"/>
              <w:szCs w:val="28"/>
            </w:rPr>
            <w:tab/>
          </w:r>
          <w:r>
            <w:rPr>
              <w:rFonts w:hint="eastAsia"/>
              <w:b/>
              <w:bCs/>
              <w:color w:val="auto"/>
              <w:sz w:val="28"/>
              <w:szCs w:val="28"/>
              <w:lang w:val="en-US" w:eastAsia="zh-CN"/>
            </w:rPr>
            <w:t>4</w:t>
          </w:r>
          <w:r>
            <w:rPr>
              <w:rFonts w:hint="eastAsia" w:asciiTheme="minorEastAsia" w:hAnsiTheme="minorEastAsia" w:eastAsiaTheme="minorEastAsia" w:cstheme="minorEastAsia"/>
              <w:b/>
              <w:bCs/>
              <w:color w:val="auto"/>
              <w:sz w:val="28"/>
              <w:szCs w:val="28"/>
              <w:lang w:val="en-US" w:eastAsia="zh-CN"/>
            </w:rPr>
            <w:fldChar w:fldCharType="end"/>
          </w:r>
        </w:p>
        <w:p w14:paraId="32503197">
          <w:pPr>
            <w:pStyle w:val="9"/>
            <w:tabs>
              <w:tab w:val="right" w:leader="dot" w:pos="9740"/>
            </w:tabs>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_Toc13087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七</w:t>
          </w:r>
          <w:r>
            <w:rPr>
              <w:rFonts w:hint="eastAsia"/>
              <w:b/>
              <w:bCs/>
              <w:color w:val="auto"/>
              <w:sz w:val="28"/>
              <w:szCs w:val="28"/>
            </w:rPr>
            <w:t>、</w:t>
          </w:r>
          <w:r>
            <w:rPr>
              <w:rFonts w:hint="eastAsia"/>
              <w:b/>
              <w:bCs/>
              <w:color w:val="auto"/>
              <w:sz w:val="30"/>
              <w:szCs w:val="30"/>
            </w:rPr>
            <w:t>供货周期要求</w:t>
          </w:r>
          <w:r>
            <w:rPr>
              <w:b/>
              <w:bCs/>
              <w:color w:val="auto"/>
              <w:sz w:val="28"/>
              <w:szCs w:val="28"/>
            </w:rPr>
            <w:tab/>
          </w:r>
          <w:r>
            <w:rPr>
              <w:rFonts w:hint="eastAsia"/>
              <w:b/>
              <w:bCs/>
              <w:color w:val="auto"/>
              <w:sz w:val="28"/>
              <w:szCs w:val="28"/>
              <w:lang w:val="en-US" w:eastAsia="zh-CN"/>
            </w:rPr>
            <w:t>5</w:t>
          </w:r>
          <w:r>
            <w:rPr>
              <w:rFonts w:hint="eastAsia" w:asciiTheme="minorEastAsia" w:hAnsiTheme="minorEastAsia" w:eastAsiaTheme="minorEastAsia" w:cstheme="minorEastAsia"/>
              <w:b/>
              <w:bCs/>
              <w:color w:val="auto"/>
              <w:sz w:val="28"/>
              <w:szCs w:val="28"/>
              <w:lang w:val="en-US" w:eastAsia="zh-CN"/>
            </w:rPr>
            <w:fldChar w:fldCharType="end"/>
          </w:r>
        </w:p>
        <w:p w14:paraId="726BA97C">
          <w:pPr>
            <w:pStyle w:val="9"/>
            <w:tabs>
              <w:tab w:val="right" w:leader="dot" w:pos="9740"/>
            </w:tabs>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_Toc29881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八</w:t>
          </w:r>
          <w:r>
            <w:rPr>
              <w:rFonts w:hint="eastAsia"/>
              <w:b/>
              <w:bCs/>
              <w:color w:val="auto"/>
              <w:sz w:val="28"/>
              <w:szCs w:val="28"/>
            </w:rPr>
            <w:t>、其它</w:t>
          </w:r>
          <w:r>
            <w:rPr>
              <w:b/>
              <w:bCs/>
              <w:color w:val="auto"/>
              <w:sz w:val="28"/>
              <w:szCs w:val="28"/>
            </w:rPr>
            <w:tab/>
          </w:r>
          <w:r>
            <w:rPr>
              <w:rFonts w:hint="eastAsia"/>
              <w:b/>
              <w:bCs/>
              <w:color w:val="auto"/>
              <w:sz w:val="28"/>
              <w:szCs w:val="28"/>
              <w:lang w:val="en-US" w:eastAsia="zh-CN"/>
            </w:rPr>
            <w:t>5</w:t>
          </w:r>
          <w:r>
            <w:rPr>
              <w:rFonts w:hint="eastAsia" w:asciiTheme="minorEastAsia" w:hAnsiTheme="minorEastAsia" w:eastAsiaTheme="minorEastAsia" w:cstheme="minorEastAsia"/>
              <w:b/>
              <w:bCs/>
              <w:color w:val="auto"/>
              <w:sz w:val="28"/>
              <w:szCs w:val="28"/>
              <w:lang w:val="en-US" w:eastAsia="zh-CN"/>
            </w:rPr>
            <w:fldChar w:fldCharType="end"/>
          </w:r>
        </w:p>
        <w:p w14:paraId="622B5A65">
          <w:pPr>
            <w:rPr>
              <w:rFonts w:hint="eastAsia" w:asciiTheme="minorEastAsia" w:hAnsiTheme="minorEastAsia" w:eastAsiaTheme="minorEastAsia" w:cstheme="minorEastAsia"/>
              <w:b/>
              <w:bCs/>
              <w:color w:val="auto"/>
              <w:sz w:val="28"/>
              <w:szCs w:val="28"/>
              <w:lang w:val="en-US" w:eastAsia="zh-CN"/>
            </w:rPr>
          </w:pPr>
        </w:p>
        <w:p w14:paraId="6F44BE00">
          <w:pPr>
            <w:pStyle w:val="2"/>
            <w:rPr>
              <w:color w:val="auto"/>
            </w:rPr>
          </w:pPr>
        </w:p>
        <w:p w14:paraId="7051450D">
          <w:pPr>
            <w:pageBreakBefore w:val="0"/>
            <w:kinsoku/>
            <w:wordWrap/>
            <w:overflowPunct/>
            <w:topLinePunct w:val="0"/>
            <w:bidi w:val="0"/>
            <w:spacing w:line="460" w:lineRule="exact"/>
            <w:ind w:firstLine="562" w:firstLineChars="200"/>
            <w:jc w:val="left"/>
            <w:rPr>
              <w:rFonts w:hint="eastAsia" w:asciiTheme="minorEastAsia" w:hAnsiTheme="minorEastAsia" w:eastAsiaTheme="minorEastAsia" w:cstheme="minorEastAsia"/>
              <w:b/>
              <w:bCs/>
              <w:color w:val="auto"/>
              <w:kern w:val="2"/>
              <w:sz w:val="21"/>
              <w:szCs w:val="28"/>
              <w:lang w:val="en-US" w:eastAsia="zh-CN" w:bidi="ar-SA"/>
            </w:rPr>
          </w:pPr>
          <w:r>
            <w:rPr>
              <w:rFonts w:hint="eastAsia" w:asciiTheme="minorEastAsia" w:hAnsiTheme="minorEastAsia" w:eastAsiaTheme="minorEastAsia" w:cstheme="minorEastAsia"/>
              <w:b/>
              <w:bCs/>
              <w:color w:val="auto"/>
              <w:sz w:val="28"/>
              <w:szCs w:val="28"/>
              <w:lang w:val="en-US" w:eastAsia="zh-CN"/>
            </w:rPr>
            <w:fldChar w:fldCharType="end"/>
          </w:r>
        </w:p>
      </w:sdtContent>
    </w:sdt>
    <w:p w14:paraId="57BB70C3">
      <w:pPr>
        <w:pStyle w:val="2"/>
        <w:rPr>
          <w:rFonts w:hint="eastAsia"/>
          <w:color w:val="auto"/>
          <w:lang w:val="en-US" w:eastAsia="zh-CN"/>
        </w:rPr>
      </w:pPr>
    </w:p>
    <w:p w14:paraId="33B75328">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14FB1D20">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068C6B2E">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D43AD31">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3AEF5BB">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04656B7E">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8676A22">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2115D885">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496B23C2">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635057A">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36A83946">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33A96350">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C7B4D9C">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179F5E5E">
      <w:pPr>
        <w:pageBreakBefore w:val="0"/>
        <w:kinsoku/>
        <w:wordWrap/>
        <w:overflowPunct/>
        <w:topLinePunct w:val="0"/>
        <w:bidi w:val="0"/>
        <w:spacing w:line="460" w:lineRule="exact"/>
        <w:jc w:val="left"/>
        <w:rPr>
          <w:rFonts w:hint="eastAsia"/>
          <w:b/>
          <w:bCs/>
          <w:color w:val="auto"/>
          <w:sz w:val="28"/>
          <w:szCs w:val="28"/>
          <w:lang w:val="en-US" w:eastAsia="zh-CN"/>
        </w:rPr>
      </w:pPr>
    </w:p>
    <w:p w14:paraId="327CB8D4">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E61BFC1">
      <w:pPr>
        <w:pageBreakBefore w:val="0"/>
        <w:kinsoku/>
        <w:wordWrap/>
        <w:overflowPunct/>
        <w:topLinePunct w:val="0"/>
        <w:bidi w:val="0"/>
        <w:spacing w:line="460" w:lineRule="exact"/>
        <w:ind w:firstLine="562" w:firstLineChars="200"/>
        <w:jc w:val="left"/>
        <w:rPr>
          <w:rFonts w:hint="eastAsia" w:asciiTheme="minorEastAsia" w:hAnsiTheme="minorEastAsia" w:eastAsiaTheme="minorEastAsia" w:cstheme="minorEastAsia"/>
          <w:color w:val="auto"/>
          <w:sz w:val="28"/>
          <w:szCs w:val="28"/>
        </w:rPr>
      </w:pPr>
      <w:r>
        <w:rPr>
          <w:rFonts w:hint="eastAsia"/>
          <w:b/>
          <w:bCs/>
          <w:color w:val="auto"/>
          <w:sz w:val="28"/>
          <w:szCs w:val="28"/>
          <w:lang w:val="en-US" w:eastAsia="zh-CN"/>
        </w:rPr>
        <w:t>一、总则</w:t>
      </w:r>
    </w:p>
    <w:p w14:paraId="518C97A8">
      <w:pPr>
        <w:pageBreakBefore w:val="0"/>
        <w:kinsoku/>
        <w:wordWrap/>
        <w:overflowPunct/>
        <w:topLinePunct w:val="0"/>
        <w:bidi w:val="0"/>
        <w:spacing w:line="46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适用于田林百矿田田碳素有限公司煅后石油焦</w:t>
      </w:r>
      <w:r>
        <w:rPr>
          <w:rFonts w:hint="eastAsia" w:asciiTheme="minorEastAsia" w:hAnsiTheme="minorEastAsia" w:eastAsiaTheme="minorEastAsia" w:cstheme="minorEastAsia"/>
          <w:color w:val="auto"/>
          <w:sz w:val="28"/>
          <w:szCs w:val="28"/>
          <w:u w:val="none"/>
          <w:lang w:eastAsia="zh-CN"/>
        </w:rPr>
        <w:t>（以下简称</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u w:val="none"/>
          <w:lang w:eastAsia="zh-CN"/>
        </w:rPr>
        <w:t>）</w:t>
      </w:r>
      <w:r>
        <w:rPr>
          <w:rFonts w:hint="eastAsia" w:asciiTheme="minorEastAsia" w:hAnsiTheme="minorEastAsia" w:eastAsiaTheme="minorEastAsia" w:cstheme="minorEastAsia"/>
          <w:color w:val="auto"/>
          <w:sz w:val="28"/>
          <w:szCs w:val="28"/>
        </w:rPr>
        <w:t>的采购，它包括了</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的性能</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、检验、运输、验收直至最终交付使用等方面服务的技术条件。</w:t>
      </w:r>
    </w:p>
    <w:p w14:paraId="5F32D5BB">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提出的是</w:t>
      </w:r>
      <w:r>
        <w:rPr>
          <w:rFonts w:hint="eastAsia" w:ascii="宋体" w:hAnsi="宋体" w:eastAsia="宋体" w:cs="宋体"/>
          <w:color w:val="auto"/>
          <w:sz w:val="28"/>
          <w:szCs w:val="28"/>
        </w:rPr>
        <w:t>最低限度的</w:t>
      </w:r>
      <w:r>
        <w:rPr>
          <w:rFonts w:hint="eastAsia" w:asciiTheme="minorEastAsia" w:hAnsiTheme="minorEastAsia" w:eastAsiaTheme="minorEastAsia" w:cstheme="minorEastAsia"/>
          <w:color w:val="auto"/>
          <w:sz w:val="28"/>
          <w:szCs w:val="28"/>
        </w:rPr>
        <w:t>技术要求，并未对一切技术细节做出规定，也未充分引述有关标准、规程和规范的条文，</w:t>
      </w:r>
      <w:r>
        <w:rPr>
          <w:rFonts w:hint="eastAsia" w:asciiTheme="minorEastAsia" w:hAnsi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eastAsiaTheme="minorEastAsia" w:cstheme="minorEastAsia"/>
          <w:color w:val="auto"/>
          <w:sz w:val="28"/>
          <w:szCs w:val="28"/>
        </w:rPr>
        <w:t>保证提供符合本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和有关</w:t>
      </w:r>
      <w:r>
        <w:rPr>
          <w:rFonts w:hint="eastAsia" w:asciiTheme="minorEastAsia" w:hAnsiTheme="minorEastAsia" w:cstheme="minorEastAsia"/>
          <w:color w:val="auto"/>
          <w:sz w:val="28"/>
          <w:szCs w:val="28"/>
          <w:lang w:val="en-US" w:eastAsia="zh-CN"/>
        </w:rPr>
        <w:t>有色金属行业</w:t>
      </w:r>
      <w:r>
        <w:rPr>
          <w:rFonts w:hint="eastAsia" w:asciiTheme="minorEastAsia" w:hAnsiTheme="minorEastAsia" w:eastAsiaTheme="minorEastAsia" w:cstheme="minorEastAsia"/>
          <w:color w:val="auto"/>
          <w:sz w:val="28"/>
          <w:szCs w:val="28"/>
        </w:rPr>
        <w:t>现行最新标准(</w:t>
      </w:r>
      <w:r>
        <w:rPr>
          <w:rFonts w:hint="eastAsia" w:asciiTheme="minorEastAsia" w:hAnsiTheme="minorEastAsia" w:cstheme="minorEastAsia"/>
          <w:color w:val="auto"/>
          <w:sz w:val="28"/>
          <w:szCs w:val="28"/>
          <w:lang w:val="en-US" w:eastAsia="zh-CN"/>
        </w:rPr>
        <w:t>YS</w:t>
      </w:r>
      <w:r>
        <w:rPr>
          <w:rFonts w:hint="eastAsia" w:asciiTheme="minorEastAsia" w:hAnsiTheme="minorEastAsia" w:eastAsiaTheme="minorEastAsia" w:cstheme="minorEastAsia"/>
          <w:color w:val="auto"/>
          <w:sz w:val="28"/>
          <w:szCs w:val="28"/>
        </w:rPr>
        <w:t>系列)的优质产品；同时满足中国国家有关安全、环保等强制性法规、标准的要求。</w:t>
      </w:r>
    </w:p>
    <w:p w14:paraId="5E39AB9A">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1.3</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须详细列出包括</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、检验、供货、验收等所采用的标准、规程和规范名称</w:t>
      </w: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审查确认。</w:t>
      </w:r>
    </w:p>
    <w:p w14:paraId="516B90B0">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所使用的标准如与</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所执行的标准水平不一致时，按较高标准执行。如果本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与现行使用的有关国家标准以及有关行业最新标准有明显抵触的条文，</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应及时书面通知</w:t>
      </w:r>
      <w:r>
        <w:rPr>
          <w:rFonts w:hint="eastAsia" w:asciiTheme="minorEastAsia" w:hAnsiTheme="minorEastAsia" w:eastAsiaTheme="minorEastAsia" w:cstheme="minorEastAsia"/>
          <w:color w:val="auto"/>
          <w:sz w:val="28"/>
          <w:szCs w:val="28"/>
          <w:lang w:eastAsia="zh-CN"/>
        </w:rPr>
        <w:t>招标方</w:t>
      </w:r>
      <w:r>
        <w:rPr>
          <w:rFonts w:hint="eastAsia" w:asciiTheme="minorEastAsia" w:hAnsiTheme="minorEastAsia" w:eastAsiaTheme="minorEastAsia" w:cstheme="minorEastAsia"/>
          <w:color w:val="auto"/>
          <w:sz w:val="28"/>
          <w:szCs w:val="28"/>
        </w:rPr>
        <w:t>进行解决。</w:t>
      </w:r>
    </w:p>
    <w:p w14:paraId="68BA5F0C">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1.5如果</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没有以书面方式对本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的条文提出异议，</w:t>
      </w:r>
      <w:r>
        <w:rPr>
          <w:rFonts w:hint="eastAsia" w:asciiTheme="minorEastAsia" w:hAnsiTheme="minorEastAsia" w:eastAsiaTheme="minorEastAsia" w:cstheme="minorEastAsia"/>
          <w:color w:val="auto"/>
          <w:sz w:val="28"/>
          <w:szCs w:val="28"/>
          <w:lang w:val="en-US" w:eastAsia="zh-CN"/>
        </w:rPr>
        <w:t>招标方</w:t>
      </w:r>
      <w:r>
        <w:rPr>
          <w:rFonts w:hint="eastAsia" w:asciiTheme="minorEastAsia" w:hAnsiTheme="minorEastAsia" w:eastAsiaTheme="minorEastAsia" w:cstheme="minorEastAsia"/>
          <w:color w:val="auto"/>
          <w:sz w:val="28"/>
          <w:szCs w:val="28"/>
        </w:rPr>
        <w:t>将认为</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提供的产品完全符合本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的要求。如有异议，不管是多么微小，都应在以“对</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的意见和同</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的差异”为标题的专门章节中加以详细描述</w:t>
      </w:r>
      <w:r>
        <w:rPr>
          <w:rFonts w:hint="eastAsia" w:asciiTheme="minorEastAsia" w:hAnsiTheme="minorEastAsia" w:eastAsiaTheme="minorEastAsia" w:cstheme="minorEastAsia"/>
          <w:color w:val="auto"/>
          <w:sz w:val="28"/>
          <w:szCs w:val="28"/>
          <w:lang w:eastAsia="zh-CN"/>
        </w:rPr>
        <w:t>。</w:t>
      </w:r>
    </w:p>
    <w:p w14:paraId="0C0D64B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1.6</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涉及到的专利费用均被认为已包含在</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lang w:eastAsia="zh-CN"/>
        </w:rPr>
        <w:t>总</w:t>
      </w:r>
      <w:r>
        <w:rPr>
          <w:rFonts w:hint="eastAsia" w:asciiTheme="minorEastAsia" w:hAnsiTheme="minorEastAsia" w:eastAsiaTheme="minorEastAsia" w:cstheme="minorEastAsia"/>
          <w:color w:val="auto"/>
          <w:sz w:val="28"/>
          <w:szCs w:val="28"/>
        </w:rPr>
        <w:t>价中，</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应保证</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不承担有关</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专利的一切责任。</w:t>
      </w:r>
    </w:p>
    <w:p w14:paraId="636518FC">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1.7</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提供的</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必须是完全符合本</w:t>
      </w:r>
      <w:r>
        <w:rPr>
          <w:rFonts w:hint="eastAsia" w:asciiTheme="minorEastAsia" w:hAnsiTheme="minorEastAsia" w:eastAsiaTheme="minorEastAsia" w:cstheme="minorEastAsia"/>
          <w:color w:val="auto"/>
          <w:sz w:val="28"/>
          <w:szCs w:val="28"/>
          <w:lang w:eastAsia="zh-CN"/>
        </w:rPr>
        <w:t>技术任务书要求</w:t>
      </w:r>
      <w:r>
        <w:rPr>
          <w:rFonts w:hint="eastAsia" w:asciiTheme="minorEastAsia" w:hAnsiTheme="minorEastAsia" w:eastAsiaTheme="minorEastAsia" w:cstheme="minorEastAsia"/>
          <w:color w:val="auto"/>
          <w:sz w:val="28"/>
          <w:szCs w:val="28"/>
        </w:rPr>
        <w:t>的、</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需对所提供产品的质量完全负责。</w:t>
      </w:r>
    </w:p>
    <w:p w14:paraId="7C53E91B">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eastAsia="zh-CN"/>
        </w:rPr>
        <w:t xml:space="preserve"> 今后发生的一切书面协议,若与本技术条件有冲突,以时间最新并具有合同效力的为准。</w:t>
      </w:r>
    </w:p>
    <w:p w14:paraId="5AA99D22">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eastAsia="zh-CN"/>
        </w:rPr>
        <w:t xml:space="preserve"> 本技术任务书要求由</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eastAsia="zh-CN"/>
        </w:rPr>
        <w:t>负责</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lang w:eastAsia="zh-CN"/>
        </w:rPr>
        <w:t>、运输、验收直至最终交付使用。</w:t>
      </w:r>
    </w:p>
    <w:p w14:paraId="35DC1C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本细则规定了</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的规格、质量、理化性能、检验方法等要求。适用于田林百矿田田碳素有限公司采购</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的质量检验及质量验证。</w:t>
      </w:r>
    </w:p>
    <w:p w14:paraId="2C928B27">
      <w:pPr>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rPr>
        <w:t>、煅后石油焦</w:t>
      </w:r>
      <w:r>
        <w:rPr>
          <w:rFonts w:hint="eastAsia"/>
          <w:b/>
          <w:bCs/>
          <w:color w:val="auto"/>
          <w:sz w:val="28"/>
          <w:szCs w:val="28"/>
          <w:lang w:val="en-US" w:eastAsia="zh-CN"/>
        </w:rPr>
        <w:t>技术指标</w:t>
      </w:r>
    </w:p>
    <w:tbl>
      <w:tblPr>
        <w:tblStyle w:val="10"/>
        <w:tblpPr w:leftFromText="180" w:rightFromText="180" w:vertAnchor="text" w:horzAnchor="page" w:tblpXSpec="center" w:tblpY="213"/>
        <w:tblOverlap w:val="never"/>
        <w:tblW w:w="9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613"/>
        <w:gridCol w:w="559"/>
        <w:gridCol w:w="559"/>
        <w:gridCol w:w="887"/>
        <w:gridCol w:w="632"/>
        <w:gridCol w:w="656"/>
        <w:gridCol w:w="559"/>
        <w:gridCol w:w="559"/>
        <w:gridCol w:w="644"/>
        <w:gridCol w:w="644"/>
        <w:gridCol w:w="644"/>
        <w:gridCol w:w="644"/>
        <w:gridCol w:w="1096"/>
      </w:tblGrid>
      <w:tr w14:paraId="19CA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8316" w:type="dxa"/>
            <w:gridSpan w:val="13"/>
            <w:tcBorders>
              <w:top w:val="nil"/>
              <w:left w:val="nil"/>
              <w:bottom w:val="nil"/>
              <w:right w:val="nil"/>
            </w:tcBorders>
            <w:shd w:val="clear" w:color="auto" w:fill="auto"/>
            <w:noWrap/>
            <w:vAlign w:val="top"/>
          </w:tcPr>
          <w:p w14:paraId="10DB6E86">
            <w:pPr>
              <w:keepNext w:val="0"/>
              <w:keepLines w:val="0"/>
              <w:widowControl/>
              <w:suppressLineNumbers w:val="0"/>
              <w:jc w:val="center"/>
              <w:textAlignment w:val="top"/>
              <w:rPr>
                <w:rFonts w:hint="eastAsia" w:ascii="宋体" w:hAnsi="宋体" w:eastAsia="宋体" w:cs="宋体"/>
                <w:b/>
                <w:bCs/>
                <w:i w:val="0"/>
                <w:iCs w:val="0"/>
                <w:color w:val="auto"/>
                <w:sz w:val="29"/>
                <w:szCs w:val="29"/>
                <w:u w:val="none"/>
              </w:rPr>
            </w:pPr>
            <w:r>
              <w:rPr>
                <w:rFonts w:hint="eastAsia" w:asciiTheme="minorEastAsia" w:hAnsiTheme="minorEastAsia" w:eastAsiaTheme="minorEastAsia" w:cstheme="minorEastAsia"/>
                <w:b/>
                <w:bCs/>
                <w:color w:val="auto"/>
                <w:sz w:val="28"/>
                <w:szCs w:val="28"/>
              </w:rPr>
              <w:t>煅后</w:t>
            </w:r>
            <w:r>
              <w:rPr>
                <w:rFonts w:hint="eastAsia" w:ascii="宋体" w:hAnsi="宋体" w:eastAsia="宋体" w:cs="宋体"/>
                <w:b/>
                <w:bCs/>
                <w:i w:val="0"/>
                <w:iCs w:val="0"/>
                <w:color w:val="auto"/>
                <w:kern w:val="0"/>
                <w:sz w:val="29"/>
                <w:szCs w:val="29"/>
                <w:u w:val="none"/>
                <w:lang w:val="en-US" w:eastAsia="zh-CN" w:bidi="ar"/>
              </w:rPr>
              <w:t>焦技术指标要求</w:t>
            </w:r>
          </w:p>
        </w:tc>
        <w:tc>
          <w:tcPr>
            <w:tcW w:w="1096" w:type="dxa"/>
            <w:tcBorders>
              <w:top w:val="nil"/>
              <w:left w:val="nil"/>
              <w:bottom w:val="nil"/>
              <w:right w:val="nil"/>
            </w:tcBorders>
            <w:shd w:val="clear" w:color="auto" w:fill="auto"/>
            <w:noWrap/>
            <w:vAlign w:val="bottom"/>
          </w:tcPr>
          <w:p w14:paraId="68A12DCC">
            <w:pPr>
              <w:rPr>
                <w:rFonts w:hint="default" w:ascii="Times New Roman" w:hAnsi="Times New Roman" w:cs="Times New Roman"/>
                <w:i w:val="0"/>
                <w:iCs w:val="0"/>
                <w:color w:val="auto"/>
                <w:sz w:val="20"/>
                <w:szCs w:val="20"/>
                <w:u w:val="none"/>
              </w:rPr>
            </w:pPr>
          </w:p>
        </w:tc>
      </w:tr>
      <w:tr w14:paraId="3000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23B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技术指标要求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4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水份</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0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灰分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5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挥发份</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6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粉末比电阻</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C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真密度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3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color w:val="auto"/>
                <w:sz w:val="24"/>
                <w:szCs w:val="24"/>
              </w:rPr>
              <w:t>振实密度</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1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硫分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4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固定碳</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A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矾</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1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2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硅</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A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钠</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6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粒度（1mm以下）</w:t>
            </w:r>
          </w:p>
        </w:tc>
      </w:tr>
      <w:tr w14:paraId="4B79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17D69">
            <w:pPr>
              <w:jc w:val="center"/>
              <w:rPr>
                <w:rFonts w:hint="eastAsia" w:ascii="宋体" w:hAnsi="宋体" w:eastAsia="宋体" w:cs="宋体"/>
                <w:i w:val="0"/>
                <w:iCs w:val="0"/>
                <w:color w:val="auto"/>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9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9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6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3"/>
                <w:rFonts w:hint="eastAsia" w:asciiTheme="minorEastAsia" w:hAnsiTheme="minorEastAsia" w:eastAsiaTheme="minorEastAsia" w:cstheme="minorEastAsia"/>
                <w:color w:val="auto"/>
                <w:lang w:val="en-US" w:eastAsia="zh-CN" w:bidi="ar"/>
              </w:rPr>
              <w:t xml:space="preserve">µQ.      </w:t>
            </w:r>
            <w:r>
              <w:rPr>
                <w:rFonts w:hint="eastAsia" w:asciiTheme="minorEastAsia" w:hAnsiTheme="minorEastAsia" w:eastAsiaTheme="minorEastAsia" w:cstheme="minorEastAsia"/>
                <w:i w:val="0"/>
                <w:iCs w:val="0"/>
                <w:color w:val="auto"/>
                <w:kern w:val="0"/>
                <w:sz w:val="22"/>
                <w:szCs w:val="22"/>
                <w:u w:val="none"/>
                <w:lang w:val="en-US" w:eastAsia="zh-CN" w:bidi="ar"/>
              </w:rPr>
              <w:t>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F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g / cm3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2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g /  c m3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D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8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1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A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0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ppm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D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r>
      <w:tr w14:paraId="58AF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74EE0">
            <w:pPr>
              <w:jc w:val="center"/>
              <w:rPr>
                <w:rFonts w:hint="eastAsia" w:ascii="宋体" w:hAnsi="宋体" w:eastAsia="宋体" w:cs="宋体"/>
                <w:i w:val="0"/>
                <w:iCs w:val="0"/>
                <w:color w:val="auto"/>
                <w:sz w:val="22"/>
                <w:szCs w:val="22"/>
                <w:u w:val="none"/>
              </w:rPr>
            </w:pPr>
          </w:p>
        </w:tc>
        <w:tc>
          <w:tcPr>
            <w:tcW w:w="613" w:type="dxa"/>
            <w:tcBorders>
              <w:top w:val="single" w:color="000000" w:sz="4" w:space="0"/>
              <w:left w:val="single" w:color="000000" w:sz="4" w:space="0"/>
              <w:bottom w:val="nil"/>
              <w:right w:val="single" w:color="000000" w:sz="4" w:space="0"/>
            </w:tcBorders>
            <w:shd w:val="clear" w:color="auto" w:fill="auto"/>
            <w:vAlign w:val="center"/>
          </w:tcPr>
          <w:p w14:paraId="7FE05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3"/>
                <w:rFonts w:hint="eastAsia" w:asciiTheme="minorEastAsia" w:hAnsiTheme="minorEastAsia" w:eastAsiaTheme="minorEastAsia" w:cstheme="minorEastAsia"/>
                <w:color w:val="auto"/>
                <w:lang w:val="en-US" w:eastAsia="zh-CN" w:bidi="ar"/>
              </w:rPr>
              <w:t>≤0</w:t>
            </w:r>
            <w:r>
              <w:rPr>
                <w:rFonts w:hint="eastAsia" w:asciiTheme="minorEastAsia" w:hAnsiTheme="minorEastAsia" w:eastAsiaTheme="minorEastAsia" w:cstheme="minorEastAsia"/>
                <w:i w:val="0"/>
                <w:iCs w:val="0"/>
                <w:color w:val="auto"/>
                <w:kern w:val="0"/>
                <w:sz w:val="22"/>
                <w:szCs w:val="22"/>
                <w:u w:val="none"/>
                <w:lang w:val="en-US" w:eastAsia="zh-CN" w:bidi="ar"/>
              </w:rPr>
              <w:t>. 2</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65B0D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3"/>
                <w:rFonts w:hint="eastAsia" w:asciiTheme="minorEastAsia" w:hAnsiTheme="minorEastAsia" w:eastAsiaTheme="minorEastAsia" w:cstheme="minorEastAsia"/>
                <w:color w:val="auto"/>
                <w:lang w:val="en-US" w:eastAsia="zh-CN" w:bidi="ar"/>
              </w:rPr>
              <w:t>≤0</w:t>
            </w:r>
            <w:r>
              <w:rPr>
                <w:rFonts w:hint="eastAsia" w:asciiTheme="minorEastAsia" w:hAnsiTheme="minorEastAsia" w:eastAsiaTheme="minorEastAsia" w:cstheme="minorEastAsia"/>
                <w:i w:val="0"/>
                <w:iCs w:val="0"/>
                <w:color w:val="auto"/>
                <w:kern w:val="0"/>
                <w:sz w:val="22"/>
                <w:szCs w:val="22"/>
                <w:u w:val="none"/>
                <w:lang w:val="en-US" w:eastAsia="zh-CN" w:bidi="ar"/>
              </w:rPr>
              <w:t>. 5</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741A3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3"/>
                <w:rFonts w:hint="eastAsia" w:asciiTheme="minorEastAsia" w:hAnsiTheme="minorEastAsia" w:eastAsiaTheme="minorEastAsia" w:cstheme="minorEastAsia"/>
                <w:color w:val="auto"/>
                <w:lang w:val="en-US" w:eastAsia="zh-CN" w:bidi="ar"/>
              </w:rPr>
              <w:t>≤0</w:t>
            </w:r>
            <w:r>
              <w:rPr>
                <w:rFonts w:hint="eastAsia" w:asciiTheme="minorEastAsia" w:hAnsiTheme="minorEastAsia" w:eastAsiaTheme="minorEastAsia" w:cstheme="minorEastAsia"/>
                <w:i w:val="0"/>
                <w:iCs w:val="0"/>
                <w:color w:val="auto"/>
                <w:kern w:val="0"/>
                <w:sz w:val="22"/>
                <w:szCs w:val="22"/>
                <w:u w:val="none"/>
                <w:lang w:val="en-US" w:eastAsia="zh-CN" w:bidi="ar"/>
              </w:rPr>
              <w:t>. 5</w:t>
            </w:r>
          </w:p>
        </w:tc>
        <w:tc>
          <w:tcPr>
            <w:tcW w:w="887" w:type="dxa"/>
            <w:tcBorders>
              <w:top w:val="single" w:color="000000" w:sz="4" w:space="0"/>
              <w:left w:val="single" w:color="000000" w:sz="4" w:space="0"/>
              <w:bottom w:val="nil"/>
              <w:right w:val="single" w:color="000000" w:sz="4" w:space="0"/>
            </w:tcBorders>
            <w:shd w:val="clear" w:color="auto" w:fill="auto"/>
            <w:vAlign w:val="center"/>
          </w:tcPr>
          <w:p w14:paraId="26D84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≤460</w:t>
            </w:r>
          </w:p>
        </w:tc>
        <w:tc>
          <w:tcPr>
            <w:tcW w:w="632" w:type="dxa"/>
            <w:tcBorders>
              <w:top w:val="single" w:color="000000" w:sz="4" w:space="0"/>
              <w:left w:val="single" w:color="000000" w:sz="4" w:space="0"/>
              <w:bottom w:val="nil"/>
              <w:right w:val="single" w:color="000000" w:sz="4" w:space="0"/>
            </w:tcBorders>
            <w:shd w:val="clear" w:color="auto" w:fill="auto"/>
            <w:vAlign w:val="center"/>
          </w:tcPr>
          <w:p w14:paraId="43C74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4"/>
                <w:rFonts w:hint="eastAsia" w:asciiTheme="minorEastAsia" w:hAnsiTheme="minorEastAsia" w:eastAsiaTheme="minorEastAsia" w:cstheme="minorEastAsia"/>
                <w:color w:val="auto"/>
                <w:lang w:val="en-US" w:eastAsia="zh-CN" w:bidi="ar"/>
              </w:rPr>
              <w:t>≥2</w:t>
            </w:r>
            <w:r>
              <w:rPr>
                <w:rFonts w:hint="eastAsia" w:asciiTheme="minorEastAsia" w:hAnsiTheme="minorEastAsia" w:eastAsiaTheme="minorEastAsia" w:cstheme="minorEastAsia"/>
                <w:i w:val="0"/>
                <w:iCs w:val="0"/>
                <w:color w:val="auto"/>
                <w:kern w:val="0"/>
                <w:sz w:val="22"/>
                <w:szCs w:val="22"/>
                <w:u w:val="none"/>
                <w:lang w:val="en-US" w:eastAsia="zh-CN" w:bidi="ar"/>
              </w:rPr>
              <w:t xml:space="preserve">. </w:t>
            </w:r>
            <w:r>
              <w:rPr>
                <w:rStyle w:val="23"/>
                <w:rFonts w:hint="eastAsia" w:asciiTheme="minorEastAsia" w:hAnsiTheme="minorEastAsia" w:eastAsiaTheme="minorEastAsia" w:cstheme="minorEastAsia"/>
                <w:color w:val="auto"/>
                <w:lang w:val="en-US" w:eastAsia="zh-CN" w:bidi="ar"/>
              </w:rPr>
              <w:t>06</w:t>
            </w:r>
          </w:p>
        </w:tc>
        <w:tc>
          <w:tcPr>
            <w:tcW w:w="656" w:type="dxa"/>
            <w:tcBorders>
              <w:top w:val="single" w:color="000000" w:sz="4" w:space="0"/>
              <w:left w:val="single" w:color="000000" w:sz="4" w:space="0"/>
              <w:bottom w:val="nil"/>
              <w:right w:val="single" w:color="000000" w:sz="4" w:space="0"/>
            </w:tcBorders>
            <w:shd w:val="clear" w:color="auto" w:fill="auto"/>
            <w:vAlign w:val="center"/>
          </w:tcPr>
          <w:p w14:paraId="6AD6E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≥0.83</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5FF750A4">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2"/>
                <w:szCs w:val="22"/>
                <w:u w:val="none"/>
                <w:lang w:val="en-US"/>
              </w:rPr>
            </w:pPr>
            <w:r>
              <w:rPr>
                <w:rFonts w:hint="eastAsia" w:asciiTheme="minorEastAsia" w:hAnsiTheme="minorEastAsia" w:eastAsiaTheme="minorEastAsia" w:cstheme="minorEastAsia"/>
                <w:i w:val="0"/>
                <w:iCs w:val="0"/>
                <w:color w:val="auto"/>
                <w:kern w:val="0"/>
                <w:sz w:val="22"/>
                <w:szCs w:val="22"/>
                <w:u w:val="none"/>
                <w:lang w:val="en-US" w:eastAsia="zh-CN" w:bidi="ar"/>
              </w:rPr>
              <w:t>≤3.</w:t>
            </w:r>
            <w:r>
              <w:rPr>
                <w:rFonts w:hint="eastAsia" w:asciiTheme="minorEastAsia" w:hAnsiTheme="minorEastAsia" w:cstheme="minorEastAsia"/>
                <w:i w:val="0"/>
                <w:iCs w:val="0"/>
                <w:color w:val="auto"/>
                <w:kern w:val="0"/>
                <w:sz w:val="22"/>
                <w:szCs w:val="22"/>
                <w:u w:val="none"/>
                <w:lang w:val="en-US" w:eastAsia="zh-CN" w:bidi="ar"/>
              </w:rPr>
              <w:t>5</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3835E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≥98</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481EC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rPr>
            </w:pPr>
            <w:r>
              <w:rPr>
                <w:rFonts w:hint="eastAsia" w:asciiTheme="minorEastAsia" w:hAnsiTheme="minorEastAsia" w:eastAsiaTheme="minorEastAsia" w:cstheme="minorEastAsia"/>
                <w:i w:val="0"/>
                <w:iCs w:val="0"/>
                <w:color w:val="auto"/>
                <w:kern w:val="0"/>
                <w:sz w:val="22"/>
                <w:szCs w:val="22"/>
                <w:u w:val="none"/>
                <w:lang w:val="en-US" w:eastAsia="zh-CN" w:bidi="ar"/>
              </w:rPr>
              <w:t>≤5</w:t>
            </w:r>
            <w:r>
              <w:rPr>
                <w:rFonts w:hint="eastAsia" w:asciiTheme="minorEastAsia" w:hAnsiTheme="minorEastAsia" w:cstheme="minorEastAsia"/>
                <w:i w:val="0"/>
                <w:iCs w:val="0"/>
                <w:color w:val="auto"/>
                <w:kern w:val="0"/>
                <w:sz w:val="22"/>
                <w:szCs w:val="22"/>
                <w:u w:val="none"/>
                <w:lang w:val="en-US" w:eastAsia="zh-CN" w:bidi="ar"/>
              </w:rPr>
              <w:t>5</w:t>
            </w:r>
            <w:r>
              <w:rPr>
                <w:rFonts w:hint="eastAsia" w:asciiTheme="minorEastAsia" w:hAnsiTheme="minorEastAsia" w:eastAsiaTheme="minorEastAsia" w:cstheme="minorEastAsia"/>
                <w:i w:val="0"/>
                <w:iCs w:val="0"/>
                <w:color w:val="auto"/>
                <w:kern w:val="0"/>
                <w:sz w:val="22"/>
                <w:szCs w:val="22"/>
                <w:u w:val="none"/>
                <w:lang w:val="en-US" w:eastAsia="zh-CN" w:bidi="ar"/>
              </w:rPr>
              <w:t>0</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50978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≤400</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17EB1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≤300</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31E9F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≤300</w:t>
            </w:r>
          </w:p>
        </w:tc>
        <w:tc>
          <w:tcPr>
            <w:tcW w:w="1096" w:type="dxa"/>
            <w:tcBorders>
              <w:top w:val="single" w:color="000000" w:sz="4" w:space="0"/>
              <w:left w:val="single" w:color="000000" w:sz="4" w:space="0"/>
              <w:bottom w:val="nil"/>
              <w:right w:val="single" w:color="000000" w:sz="4" w:space="0"/>
            </w:tcBorders>
            <w:shd w:val="clear" w:color="auto" w:fill="auto"/>
            <w:vAlign w:val="center"/>
          </w:tcPr>
          <w:p w14:paraId="58E19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w:t>
            </w:r>
          </w:p>
        </w:tc>
      </w:tr>
      <w:tr w14:paraId="7A46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412"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14:paraId="511649F6">
            <w:pPr>
              <w:keepNext w:val="0"/>
              <w:keepLines w:val="0"/>
              <w:widowControl/>
              <w:suppressLineNumbers w:val="0"/>
              <w:jc w:val="left"/>
              <w:rPr>
                <w:rFonts w:hint="eastAsia" w:ascii="宋体" w:hAnsi="宋体" w:eastAsia="宋体" w:cs="宋体"/>
                <w:i w:val="0"/>
                <w:iCs w:val="0"/>
                <w:color w:val="auto"/>
                <w:sz w:val="22"/>
                <w:szCs w:val="22"/>
                <w:u w:val="none"/>
              </w:rPr>
            </w:pPr>
            <w:r>
              <w:rPr>
                <w:rStyle w:val="21"/>
                <w:color w:val="auto"/>
                <w:lang w:val="en-US" w:eastAsia="zh-CN" w:bidi="ar"/>
              </w:rPr>
              <w:t xml:space="preserve">检测标准 </w:t>
            </w:r>
            <w:r>
              <w:rPr>
                <w:rStyle w:val="22"/>
                <w:color w:val="auto"/>
                <w:lang w:val="en-US" w:eastAsia="zh-CN" w:bidi="ar"/>
              </w:rPr>
              <w:t xml:space="preserve">： </w:t>
            </w:r>
            <w:r>
              <w:rPr>
                <w:rStyle w:val="21"/>
                <w:color w:val="auto"/>
                <w:lang w:val="en-US" w:eastAsia="zh-CN" w:bidi="ar"/>
              </w:rPr>
              <w:t>执行</w:t>
            </w:r>
            <w:r>
              <w:rPr>
                <w:rStyle w:val="21"/>
                <w:rFonts w:hint="default"/>
                <w:color w:val="auto"/>
                <w:lang w:val="en-US" w:eastAsia="zh-CN" w:bidi="ar"/>
              </w:rPr>
              <w:t>YS/T 625-2012</w:t>
            </w:r>
            <w:r>
              <w:rPr>
                <w:rFonts w:hint="default" w:ascii="Times New Roman" w:hAnsi="Times New Roman" w:eastAsia="宋体" w:cs="Times New Roman"/>
                <w:color w:val="auto"/>
                <w:kern w:val="0"/>
                <w:sz w:val="26"/>
                <w:szCs w:val="26"/>
                <w:lang w:val="en-US" w:eastAsia="zh-CN" w:bidi="ar"/>
              </w:rPr>
              <w:t xml:space="preserve"> </w:t>
            </w:r>
            <w:r>
              <w:rPr>
                <w:rStyle w:val="20"/>
                <w:rFonts w:eastAsia="宋体"/>
                <w:color w:val="auto"/>
                <w:lang w:val="en-US" w:eastAsia="zh-CN" w:bidi="ar"/>
              </w:rPr>
              <w:t xml:space="preserve"> </w:t>
            </w:r>
            <w:r>
              <w:rPr>
                <w:rStyle w:val="21"/>
                <w:color w:val="auto"/>
                <w:lang w:val="en-US" w:eastAsia="zh-CN" w:bidi="ar"/>
              </w:rPr>
              <w:t>《</w:t>
            </w:r>
            <w:r>
              <w:rPr>
                <w:rStyle w:val="21"/>
                <w:rFonts w:hint="eastAsia"/>
                <w:color w:val="auto"/>
                <w:lang w:val="en-US" w:eastAsia="zh-CN" w:bidi="ar"/>
              </w:rPr>
              <w:t>预焙阳极用煅后石油焦</w:t>
            </w:r>
            <w:r>
              <w:rPr>
                <w:rStyle w:val="21"/>
                <w:color w:val="auto"/>
                <w:lang w:val="en-US" w:eastAsia="zh-CN" w:bidi="ar"/>
              </w:rPr>
              <w:t>》标准。</w:t>
            </w:r>
          </w:p>
        </w:tc>
      </w:tr>
    </w:tbl>
    <w:p w14:paraId="3254BC45">
      <w:pPr>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三</w:t>
      </w:r>
      <w:r>
        <w:rPr>
          <w:rFonts w:hint="eastAsia" w:asciiTheme="minorEastAsia" w:hAnsiTheme="minorEastAsia" w:eastAsiaTheme="minorEastAsia" w:cstheme="minorEastAsia"/>
          <w:b/>
          <w:bCs/>
          <w:color w:val="auto"/>
          <w:sz w:val="28"/>
          <w:szCs w:val="28"/>
        </w:rPr>
        <w:t>、</w:t>
      </w:r>
      <w:r>
        <w:rPr>
          <w:rFonts w:hint="eastAsia" w:asciiTheme="minorEastAsia" w:hAnsiTheme="minorEastAsia" w:cstheme="minorEastAsia"/>
          <w:b/>
          <w:bCs/>
          <w:color w:val="auto"/>
          <w:sz w:val="28"/>
          <w:szCs w:val="28"/>
          <w:lang w:val="en-US" w:eastAsia="zh-CN"/>
        </w:rPr>
        <w:t>煅后焦</w:t>
      </w:r>
      <w:r>
        <w:rPr>
          <w:rFonts w:hint="eastAsia" w:asciiTheme="minorEastAsia" w:hAnsiTheme="minorEastAsia" w:eastAsiaTheme="minorEastAsia" w:cstheme="minorEastAsia"/>
          <w:b/>
          <w:bCs/>
          <w:color w:val="auto"/>
          <w:sz w:val="28"/>
          <w:szCs w:val="28"/>
          <w:lang w:eastAsia="zh-CN"/>
        </w:rPr>
        <w:t>采购量</w:t>
      </w:r>
      <w:r>
        <w:rPr>
          <w:rFonts w:hint="eastAsia" w:asciiTheme="minorEastAsia" w:hAnsiTheme="minorEastAsia" w:eastAsiaTheme="minorEastAsia" w:cstheme="minorEastAsia"/>
          <w:b/>
          <w:bCs/>
          <w:color w:val="auto"/>
          <w:sz w:val="28"/>
          <w:szCs w:val="28"/>
        </w:rPr>
        <w:t>及理化性能质量细则</w:t>
      </w:r>
    </w:p>
    <w:p w14:paraId="339707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.1 </w:t>
      </w:r>
      <w:r>
        <w:rPr>
          <w:rFonts w:hint="eastAsia" w:asciiTheme="minorEastAsia" w:hAnsi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lang w:eastAsia="zh-CN"/>
        </w:rPr>
        <w:t>采购</w:t>
      </w:r>
      <w:r>
        <w:rPr>
          <w:rFonts w:hint="eastAsia" w:asciiTheme="minorEastAsia" w:hAnsiTheme="minorEastAsia" w:eastAsiaTheme="minorEastAsia" w:cstheme="minorEastAsia"/>
          <w:color w:val="auto"/>
          <w:sz w:val="28"/>
          <w:szCs w:val="28"/>
        </w:rPr>
        <w:t>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8000吨。</w:t>
      </w:r>
    </w:p>
    <w:p w14:paraId="182822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color w:val="auto"/>
          <w:sz w:val="28"/>
          <w:szCs w:val="28"/>
          <w:lang w:val="en-US" w:eastAsia="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.2 </w:t>
      </w:r>
      <w:r>
        <w:rPr>
          <w:rFonts w:hint="eastAsia" w:asciiTheme="minorEastAsia" w:hAnsi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rPr>
        <w:t>理化性能质量</w:t>
      </w:r>
      <w:r>
        <w:rPr>
          <w:rFonts w:hint="eastAsia" w:asciiTheme="minorEastAsia" w:hAnsiTheme="minorEastAsia" w:cstheme="minorEastAsia"/>
          <w:color w:val="auto"/>
          <w:sz w:val="28"/>
          <w:szCs w:val="28"/>
          <w:lang w:val="en-US" w:eastAsia="zh-CN"/>
        </w:rPr>
        <w:t>考核</w:t>
      </w:r>
      <w:r>
        <w:rPr>
          <w:rFonts w:hint="eastAsia" w:asciiTheme="minorEastAsia" w:hAnsiTheme="minorEastAsia" w:eastAsiaTheme="minorEastAsia" w:cstheme="minorEastAsia"/>
          <w:color w:val="auto"/>
          <w:sz w:val="28"/>
          <w:szCs w:val="28"/>
        </w:rPr>
        <w:t>细则</w:t>
      </w:r>
    </w:p>
    <w:tbl>
      <w:tblPr>
        <w:tblStyle w:val="10"/>
        <w:tblpPr w:leftFromText="180" w:rightFromText="180" w:vertAnchor="text" w:horzAnchor="page" w:tblpXSpec="center" w:tblpY="623"/>
        <w:tblOverlap w:val="never"/>
        <w:tblW w:w="9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15"/>
      </w:tblGrid>
      <w:tr w14:paraId="301F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9115" w:type="dxa"/>
            <w:tcBorders>
              <w:top w:val="nil"/>
              <w:left w:val="nil"/>
              <w:bottom w:val="single" w:color="000000" w:sz="8" w:space="0"/>
              <w:right w:val="nil"/>
            </w:tcBorders>
            <w:shd w:val="clear" w:color="auto" w:fill="auto"/>
            <w:vAlign w:val="center"/>
          </w:tcPr>
          <w:p w14:paraId="47258DBC">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eastAsiaTheme="minorEastAsia" w:cstheme="minorEastAsia"/>
                <w:color w:val="auto"/>
                <w:sz w:val="28"/>
                <w:szCs w:val="28"/>
              </w:rPr>
              <w:t>理化性能质量</w:t>
            </w:r>
            <w:r>
              <w:rPr>
                <w:rFonts w:hint="eastAsia" w:asciiTheme="minorEastAsia" w:hAnsiTheme="minorEastAsia" w:cstheme="minorEastAsia"/>
                <w:color w:val="auto"/>
                <w:sz w:val="28"/>
                <w:szCs w:val="28"/>
                <w:lang w:val="en-US" w:eastAsia="zh-CN"/>
              </w:rPr>
              <w:t>考核</w:t>
            </w:r>
            <w:r>
              <w:rPr>
                <w:rFonts w:hint="eastAsia" w:asciiTheme="minorEastAsia" w:hAnsiTheme="minorEastAsia" w:eastAsiaTheme="minorEastAsia" w:cstheme="minorEastAsia"/>
                <w:color w:val="auto"/>
                <w:sz w:val="28"/>
                <w:szCs w:val="28"/>
              </w:rPr>
              <w:t>细则</w:t>
            </w:r>
          </w:p>
          <w:tbl>
            <w:tblPr>
              <w:tblStyle w:val="10"/>
              <w:tblpPr w:leftFromText="180" w:rightFromText="180" w:vertAnchor="text" w:horzAnchor="page" w:tblpXSpec="center" w:tblpY="623"/>
              <w:tblOverlap w:val="never"/>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5"/>
              <w:gridCol w:w="1399"/>
              <w:gridCol w:w="959"/>
              <w:gridCol w:w="1426"/>
              <w:gridCol w:w="1395"/>
              <w:gridCol w:w="2704"/>
            </w:tblGrid>
            <w:tr w14:paraId="0B15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tcBorders>
                    <w:tl2br w:val="nil"/>
                    <w:tr2bl w:val="nil"/>
                  </w:tcBorders>
                  <w:shd w:val="clear" w:color="auto" w:fill="auto"/>
                  <w:vAlign w:val="center"/>
                </w:tcPr>
                <w:p w14:paraId="27553B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1399" w:type="dxa"/>
                  <w:tcBorders>
                    <w:tl2br w:val="nil"/>
                    <w:tr2bl w:val="nil"/>
                  </w:tcBorders>
                  <w:shd w:val="clear" w:color="auto" w:fill="auto"/>
                  <w:vAlign w:val="center"/>
                </w:tcPr>
                <w:p w14:paraId="29FA910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子项</w:t>
                  </w:r>
                </w:p>
              </w:tc>
              <w:tc>
                <w:tcPr>
                  <w:tcW w:w="959" w:type="dxa"/>
                  <w:tcBorders>
                    <w:tl2br w:val="nil"/>
                    <w:tr2bl w:val="nil"/>
                  </w:tcBorders>
                  <w:shd w:val="clear" w:color="auto" w:fill="auto"/>
                  <w:vAlign w:val="center"/>
                </w:tcPr>
                <w:p w14:paraId="143D914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指标要求</w:t>
                  </w:r>
                </w:p>
              </w:tc>
              <w:tc>
                <w:tcPr>
                  <w:tcW w:w="1426" w:type="dxa"/>
                  <w:tcBorders>
                    <w:tl2br w:val="nil"/>
                    <w:tr2bl w:val="nil"/>
                  </w:tcBorders>
                  <w:shd w:val="clear" w:color="auto" w:fill="auto"/>
                  <w:vAlign w:val="center"/>
                </w:tcPr>
                <w:p w14:paraId="4705D8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处理类别</w:t>
                  </w:r>
                </w:p>
              </w:tc>
              <w:tc>
                <w:tcPr>
                  <w:tcW w:w="4099" w:type="dxa"/>
                  <w:gridSpan w:val="2"/>
                  <w:tcBorders>
                    <w:tl2br w:val="nil"/>
                    <w:tr2bl w:val="nil"/>
                  </w:tcBorders>
                  <w:shd w:val="clear" w:color="auto" w:fill="auto"/>
                  <w:vAlign w:val="center"/>
                </w:tcPr>
                <w:p w14:paraId="2E2F719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处理措施（x 指对应子项）</w:t>
                  </w:r>
                </w:p>
              </w:tc>
            </w:tr>
            <w:tr w14:paraId="2CA9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5" w:type="dxa"/>
                  <w:vMerge w:val="restart"/>
                  <w:tcBorders>
                    <w:tl2br w:val="nil"/>
                    <w:tr2bl w:val="nil"/>
                  </w:tcBorders>
                  <w:shd w:val="clear" w:color="auto" w:fill="auto"/>
                  <w:vAlign w:val="center"/>
                </w:tcPr>
                <w:p w14:paraId="7A68FD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399" w:type="dxa"/>
                  <w:vMerge w:val="restart"/>
                  <w:tcBorders>
                    <w:tl2br w:val="nil"/>
                    <w:tr2bl w:val="nil"/>
                  </w:tcBorders>
                  <w:shd w:val="clear" w:color="auto" w:fill="auto"/>
                  <w:vAlign w:val="center"/>
                </w:tcPr>
                <w:p w14:paraId="2FB940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水分%</w:t>
                  </w:r>
                </w:p>
              </w:tc>
              <w:tc>
                <w:tcPr>
                  <w:tcW w:w="959" w:type="dxa"/>
                  <w:vMerge w:val="restart"/>
                  <w:tcBorders>
                    <w:tl2br w:val="nil"/>
                    <w:tr2bl w:val="nil"/>
                  </w:tcBorders>
                  <w:shd w:val="clear" w:color="auto" w:fill="auto"/>
                  <w:vAlign w:val="center"/>
                </w:tcPr>
                <w:p w14:paraId="22C197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w:t>
                  </w:r>
                </w:p>
              </w:tc>
              <w:tc>
                <w:tcPr>
                  <w:tcW w:w="1426" w:type="dxa"/>
                  <w:tcBorders>
                    <w:tl2br w:val="nil"/>
                    <w:tr2bl w:val="nil"/>
                  </w:tcBorders>
                  <w:shd w:val="clear" w:color="auto" w:fill="auto"/>
                  <w:vAlign w:val="center"/>
                </w:tcPr>
                <w:p w14:paraId="3C13A6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5EA624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0.2＜x≤0.3</w:t>
                  </w:r>
                </w:p>
              </w:tc>
              <w:tc>
                <w:tcPr>
                  <w:tcW w:w="2704" w:type="dxa"/>
                  <w:tcBorders>
                    <w:tl2br w:val="nil"/>
                    <w:tr2bl w:val="nil"/>
                  </w:tcBorders>
                  <w:shd w:val="clear" w:color="auto" w:fill="auto"/>
                  <w:vAlign w:val="center"/>
                </w:tcPr>
                <w:p w14:paraId="673756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每超0.1%，扣10元/吨</w:t>
                  </w:r>
                </w:p>
              </w:tc>
            </w:tr>
            <w:tr w14:paraId="5578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5" w:type="dxa"/>
                  <w:vMerge w:val="continue"/>
                  <w:tcBorders>
                    <w:tl2br w:val="nil"/>
                    <w:tr2bl w:val="nil"/>
                  </w:tcBorders>
                  <w:shd w:val="clear" w:color="auto" w:fill="auto"/>
                  <w:vAlign w:val="center"/>
                </w:tcPr>
                <w:p w14:paraId="020933C6">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06E58B3B">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3845220C">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4EA40F1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6BCCE91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0.3＜x≤0.5</w:t>
                  </w:r>
                </w:p>
              </w:tc>
              <w:tc>
                <w:tcPr>
                  <w:tcW w:w="2704" w:type="dxa"/>
                  <w:tcBorders>
                    <w:tl2br w:val="nil"/>
                    <w:tr2bl w:val="nil"/>
                  </w:tcBorders>
                  <w:shd w:val="clear" w:color="auto" w:fill="auto"/>
                  <w:vAlign w:val="center"/>
                </w:tcPr>
                <w:p w14:paraId="07C004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4C0E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23DD5793">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0D0FD910">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12419176">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1DC6CE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扣款</w:t>
                  </w:r>
                </w:p>
              </w:tc>
              <w:tc>
                <w:tcPr>
                  <w:tcW w:w="1395" w:type="dxa"/>
                  <w:vMerge w:val="restart"/>
                  <w:tcBorders>
                    <w:tl2br w:val="nil"/>
                    <w:tr2bl w:val="nil"/>
                  </w:tcBorders>
                  <w:shd w:val="clear" w:color="auto" w:fill="auto"/>
                  <w:vAlign w:val="center"/>
                </w:tcPr>
                <w:p w14:paraId="2E1A2D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x&gt;0.5</w:t>
                  </w:r>
                </w:p>
              </w:tc>
              <w:tc>
                <w:tcPr>
                  <w:tcW w:w="2704" w:type="dxa"/>
                  <w:tcBorders>
                    <w:tl2br w:val="nil"/>
                    <w:tr2bl w:val="nil"/>
                  </w:tcBorders>
                  <w:shd w:val="clear" w:color="auto" w:fill="auto"/>
                  <w:vAlign w:val="center"/>
                </w:tcPr>
                <w:p w14:paraId="4C29C74C">
                  <w:pPr>
                    <w:jc w:val="center"/>
                    <w:rPr>
                      <w:rFonts w:hint="eastAsia"/>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每超0.1%，扣40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79C7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95" w:type="dxa"/>
                  <w:vMerge w:val="continue"/>
                  <w:tcBorders>
                    <w:tl2br w:val="nil"/>
                    <w:tr2bl w:val="nil"/>
                  </w:tcBorders>
                  <w:shd w:val="clear" w:color="auto" w:fill="auto"/>
                  <w:vAlign w:val="center"/>
                </w:tcPr>
                <w:p w14:paraId="65740DE7">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4E4B7F74">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19F76EEF">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3C2271A0">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020E9EC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6835FE6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08B2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795" w:type="dxa"/>
                  <w:vMerge w:val="restart"/>
                  <w:tcBorders>
                    <w:tl2br w:val="nil"/>
                    <w:tr2bl w:val="nil"/>
                  </w:tcBorders>
                  <w:shd w:val="clear" w:color="auto" w:fill="auto"/>
                  <w:vAlign w:val="center"/>
                </w:tcPr>
                <w:p w14:paraId="37E4D70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399" w:type="dxa"/>
                  <w:vMerge w:val="restart"/>
                  <w:tcBorders>
                    <w:tl2br w:val="nil"/>
                    <w:tr2bl w:val="nil"/>
                  </w:tcBorders>
                  <w:shd w:val="clear" w:color="auto" w:fill="auto"/>
                  <w:vAlign w:val="center"/>
                </w:tcPr>
                <w:p w14:paraId="1ED1E5F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灰分%</w:t>
                  </w:r>
                </w:p>
              </w:tc>
              <w:tc>
                <w:tcPr>
                  <w:tcW w:w="959" w:type="dxa"/>
                  <w:vMerge w:val="restart"/>
                  <w:tcBorders>
                    <w:tl2br w:val="nil"/>
                    <w:tr2bl w:val="nil"/>
                  </w:tcBorders>
                  <w:shd w:val="clear" w:color="auto" w:fill="auto"/>
                  <w:vAlign w:val="center"/>
                </w:tcPr>
                <w:p w14:paraId="3CC596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426" w:type="dxa"/>
                  <w:tcBorders>
                    <w:tl2br w:val="nil"/>
                    <w:tr2bl w:val="nil"/>
                  </w:tcBorders>
                  <w:shd w:val="clear" w:color="auto" w:fill="auto"/>
                  <w:vAlign w:val="center"/>
                </w:tcPr>
                <w:p w14:paraId="4803422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4C0659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704" w:type="dxa"/>
                  <w:tcBorders>
                    <w:tl2br w:val="nil"/>
                    <w:tr2bl w:val="nil"/>
                  </w:tcBorders>
                  <w:shd w:val="clear" w:color="auto" w:fill="auto"/>
                  <w:vAlign w:val="center"/>
                </w:tcPr>
                <w:p w14:paraId="63E8709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486F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795" w:type="dxa"/>
                  <w:vMerge w:val="continue"/>
                  <w:tcBorders>
                    <w:tl2br w:val="nil"/>
                    <w:tr2bl w:val="nil"/>
                  </w:tcBorders>
                  <w:shd w:val="clear" w:color="auto" w:fill="auto"/>
                  <w:vAlign w:val="center"/>
                </w:tcPr>
                <w:p w14:paraId="1D1F9CD9">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754FC07E">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3505F743">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29C662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2956F2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0.6＜x≤0.7</w:t>
                  </w:r>
                </w:p>
              </w:tc>
              <w:tc>
                <w:tcPr>
                  <w:tcW w:w="2704" w:type="dxa"/>
                  <w:tcBorders>
                    <w:tl2br w:val="nil"/>
                    <w:tr2bl w:val="nil"/>
                  </w:tcBorders>
                  <w:shd w:val="clear" w:color="auto" w:fill="auto"/>
                  <w:vAlign w:val="center"/>
                </w:tcPr>
                <w:p w14:paraId="1BC473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每超0.1%，扣100 元/吨</w:t>
                  </w:r>
                </w:p>
              </w:tc>
            </w:tr>
            <w:tr w14:paraId="65D2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17741E3C">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489682FE">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4F79723A">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4B7C9A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val="en-US" w:eastAsia="zh-CN"/>
                    </w:rPr>
                    <w:t>扣款</w:t>
                  </w:r>
                </w:p>
              </w:tc>
              <w:tc>
                <w:tcPr>
                  <w:tcW w:w="1395" w:type="dxa"/>
                  <w:vMerge w:val="restart"/>
                  <w:tcBorders>
                    <w:tl2br w:val="nil"/>
                    <w:tr2bl w:val="nil"/>
                  </w:tcBorders>
                  <w:shd w:val="clear" w:color="auto" w:fill="auto"/>
                  <w:vAlign w:val="center"/>
                </w:tcPr>
                <w:p w14:paraId="753D46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x&gt;0.7</w:t>
                  </w:r>
                </w:p>
              </w:tc>
              <w:tc>
                <w:tcPr>
                  <w:tcW w:w="2704" w:type="dxa"/>
                  <w:tcBorders>
                    <w:tl2br w:val="nil"/>
                    <w:tr2bl w:val="nil"/>
                  </w:tcBorders>
                  <w:shd w:val="clear" w:color="auto" w:fill="auto"/>
                  <w:vAlign w:val="center"/>
                </w:tcPr>
                <w:p w14:paraId="1EDAEE7D">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每超0.1%，扣200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3205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8" w:hRule="atLeast"/>
                <w:jc w:val="center"/>
              </w:trPr>
              <w:tc>
                <w:tcPr>
                  <w:tcW w:w="795" w:type="dxa"/>
                  <w:vMerge w:val="continue"/>
                  <w:tcBorders>
                    <w:tl2br w:val="nil"/>
                    <w:tr2bl w:val="nil"/>
                  </w:tcBorders>
                  <w:shd w:val="clear" w:color="auto" w:fill="auto"/>
                  <w:vAlign w:val="center"/>
                </w:tcPr>
                <w:p w14:paraId="6E0ED285">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15C5DBCD">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1324894E">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718F0BBF">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35F89D7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0AD5A26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3CB0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795" w:type="dxa"/>
                  <w:vMerge w:val="restart"/>
                  <w:tcBorders>
                    <w:tl2br w:val="nil"/>
                    <w:tr2bl w:val="nil"/>
                  </w:tcBorders>
                  <w:shd w:val="clear" w:color="auto" w:fill="auto"/>
                  <w:vAlign w:val="center"/>
                </w:tcPr>
                <w:p w14:paraId="1663D73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399" w:type="dxa"/>
                  <w:vMerge w:val="restart"/>
                  <w:tcBorders>
                    <w:tl2br w:val="nil"/>
                    <w:tr2bl w:val="nil"/>
                  </w:tcBorders>
                  <w:shd w:val="clear" w:color="auto" w:fill="auto"/>
                  <w:vAlign w:val="center"/>
                </w:tcPr>
                <w:p w14:paraId="29B823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挥发分%</w:t>
                  </w:r>
                </w:p>
              </w:tc>
              <w:tc>
                <w:tcPr>
                  <w:tcW w:w="959" w:type="dxa"/>
                  <w:vMerge w:val="restart"/>
                  <w:tcBorders>
                    <w:tl2br w:val="nil"/>
                    <w:tr2bl w:val="nil"/>
                  </w:tcBorders>
                  <w:shd w:val="clear" w:color="auto" w:fill="auto"/>
                  <w:vAlign w:val="center"/>
                </w:tcPr>
                <w:p w14:paraId="0615D5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426" w:type="dxa"/>
                  <w:tcBorders>
                    <w:tl2br w:val="nil"/>
                    <w:tr2bl w:val="nil"/>
                  </w:tcBorders>
                  <w:shd w:val="clear" w:color="auto" w:fill="auto"/>
                  <w:vAlign w:val="center"/>
                </w:tcPr>
                <w:p w14:paraId="4FBDF8A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098486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704" w:type="dxa"/>
                  <w:tcBorders>
                    <w:tl2br w:val="nil"/>
                    <w:tr2bl w:val="nil"/>
                  </w:tcBorders>
                  <w:shd w:val="clear" w:color="auto" w:fill="auto"/>
                  <w:vAlign w:val="center"/>
                </w:tcPr>
                <w:p w14:paraId="6A4675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6666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5" w:type="dxa"/>
                  <w:vMerge w:val="continue"/>
                  <w:tcBorders>
                    <w:tl2br w:val="nil"/>
                    <w:tr2bl w:val="nil"/>
                  </w:tcBorders>
                  <w:shd w:val="clear" w:color="auto" w:fill="auto"/>
                  <w:vAlign w:val="center"/>
                </w:tcPr>
                <w:p w14:paraId="636F061B">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79A23EEC">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5623E071">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7A13D4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2029592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0.6＜x≤0.8</w:t>
                  </w:r>
                </w:p>
              </w:tc>
              <w:tc>
                <w:tcPr>
                  <w:tcW w:w="2704" w:type="dxa"/>
                  <w:tcBorders>
                    <w:tl2br w:val="nil"/>
                    <w:tr2bl w:val="nil"/>
                  </w:tcBorders>
                  <w:shd w:val="clear" w:color="auto" w:fill="auto"/>
                  <w:vAlign w:val="center"/>
                </w:tcPr>
                <w:p w14:paraId="0D1F65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6C46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0CE0630A">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0CE43BCE">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4103E4C5">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65BDB8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val="en-US" w:eastAsia="zh-CN"/>
                    </w:rPr>
                    <w:t>扣款</w:t>
                  </w:r>
                </w:p>
              </w:tc>
              <w:tc>
                <w:tcPr>
                  <w:tcW w:w="1395" w:type="dxa"/>
                  <w:vMerge w:val="restart"/>
                  <w:tcBorders>
                    <w:tl2br w:val="nil"/>
                    <w:tr2bl w:val="nil"/>
                  </w:tcBorders>
                  <w:shd w:val="clear" w:color="auto" w:fill="auto"/>
                  <w:vAlign w:val="center"/>
                </w:tcPr>
                <w:p w14:paraId="3672536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x&gt;0.8</w:t>
                  </w:r>
                </w:p>
              </w:tc>
              <w:tc>
                <w:tcPr>
                  <w:tcW w:w="2704" w:type="dxa"/>
                  <w:tcBorders>
                    <w:tl2br w:val="nil"/>
                    <w:tr2bl w:val="nil"/>
                  </w:tcBorders>
                  <w:shd w:val="clear" w:color="auto" w:fill="auto"/>
                  <w:vAlign w:val="center"/>
                </w:tcPr>
                <w:p w14:paraId="210E0116">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3E2F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8" w:hRule="atLeast"/>
                <w:jc w:val="center"/>
              </w:trPr>
              <w:tc>
                <w:tcPr>
                  <w:tcW w:w="795" w:type="dxa"/>
                  <w:vMerge w:val="continue"/>
                  <w:tcBorders>
                    <w:tl2br w:val="nil"/>
                    <w:tr2bl w:val="nil"/>
                  </w:tcBorders>
                  <w:shd w:val="clear" w:color="auto" w:fill="auto"/>
                  <w:vAlign w:val="center"/>
                </w:tcPr>
                <w:p w14:paraId="14719F28">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32AD9BF4">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4B3205C8">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0BBAB4E6">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63C8AB0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4E7F735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2F1A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restart"/>
                  <w:tcBorders>
                    <w:tl2br w:val="nil"/>
                    <w:tr2bl w:val="nil"/>
                  </w:tcBorders>
                  <w:shd w:val="clear" w:color="auto" w:fill="auto"/>
                  <w:vAlign w:val="center"/>
                </w:tcPr>
                <w:p w14:paraId="77A171C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399" w:type="dxa"/>
                  <w:vMerge w:val="restart"/>
                  <w:tcBorders>
                    <w:tl2br w:val="nil"/>
                    <w:tr2bl w:val="nil"/>
                  </w:tcBorders>
                  <w:shd w:val="clear" w:color="auto" w:fill="auto"/>
                  <w:vAlign w:val="center"/>
                </w:tcPr>
                <w:p w14:paraId="4676213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粉末比电阻μΩ.m</w:t>
                  </w:r>
                </w:p>
              </w:tc>
              <w:tc>
                <w:tcPr>
                  <w:tcW w:w="959" w:type="dxa"/>
                  <w:vMerge w:val="restart"/>
                  <w:tcBorders>
                    <w:tl2br w:val="nil"/>
                    <w:tr2bl w:val="nil"/>
                  </w:tcBorders>
                  <w:shd w:val="clear" w:color="auto" w:fill="auto"/>
                  <w:vAlign w:val="center"/>
                </w:tcPr>
                <w:p w14:paraId="79F1C34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≤460</w:t>
                  </w:r>
                </w:p>
              </w:tc>
              <w:tc>
                <w:tcPr>
                  <w:tcW w:w="1426" w:type="dxa"/>
                  <w:tcBorders>
                    <w:tl2br w:val="nil"/>
                    <w:tr2bl w:val="nil"/>
                  </w:tcBorders>
                  <w:shd w:val="clear" w:color="auto" w:fill="auto"/>
                  <w:vAlign w:val="center"/>
                </w:tcPr>
                <w:p w14:paraId="56517A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3D6234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电阻率460＜x≤480</w:t>
                  </w:r>
                </w:p>
              </w:tc>
              <w:tc>
                <w:tcPr>
                  <w:tcW w:w="2704" w:type="dxa"/>
                  <w:tcBorders>
                    <w:tl2br w:val="nil"/>
                    <w:tr2bl w:val="nil"/>
                  </w:tcBorders>
                  <w:shd w:val="clear" w:color="auto" w:fill="auto"/>
                  <w:vAlign w:val="center"/>
                </w:tcPr>
                <w:p w14:paraId="660339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每超1μΩ.m，扣1 元/吨</w:t>
                  </w:r>
                </w:p>
              </w:tc>
            </w:tr>
            <w:tr w14:paraId="6710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continue"/>
                  <w:tcBorders>
                    <w:tl2br w:val="nil"/>
                    <w:tr2bl w:val="nil"/>
                  </w:tcBorders>
                  <w:shd w:val="clear" w:color="auto" w:fill="auto"/>
                  <w:vAlign w:val="center"/>
                </w:tcPr>
                <w:p w14:paraId="48EB7EED">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2B872A1E">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6C03CD31">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1CE387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0B6A57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电阻率480＜x≤500</w:t>
                  </w:r>
                </w:p>
              </w:tc>
              <w:tc>
                <w:tcPr>
                  <w:tcW w:w="2704" w:type="dxa"/>
                  <w:tcBorders>
                    <w:tl2br w:val="nil"/>
                    <w:tr2bl w:val="nil"/>
                  </w:tcBorders>
                  <w:shd w:val="clear" w:color="auto" w:fill="auto"/>
                  <w:vAlign w:val="center"/>
                </w:tcPr>
                <w:p w14:paraId="163EB2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每超1μΩ.m，扣2 元/吨</w:t>
                  </w:r>
                </w:p>
              </w:tc>
            </w:tr>
            <w:tr w14:paraId="626E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745984D2">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635A508E">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714DB36D">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3E3228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扣款</w:t>
                  </w:r>
                </w:p>
              </w:tc>
              <w:tc>
                <w:tcPr>
                  <w:tcW w:w="1395" w:type="dxa"/>
                  <w:vMerge w:val="restart"/>
                  <w:tcBorders>
                    <w:tl2br w:val="nil"/>
                    <w:tr2bl w:val="nil"/>
                  </w:tcBorders>
                  <w:shd w:val="clear" w:color="auto" w:fill="auto"/>
                  <w:vAlign w:val="center"/>
                </w:tcPr>
                <w:p w14:paraId="6B0EFF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 x&gt;500</w:t>
                  </w:r>
                </w:p>
              </w:tc>
              <w:tc>
                <w:tcPr>
                  <w:tcW w:w="2704" w:type="dxa"/>
                  <w:tcBorders>
                    <w:tl2br w:val="nil"/>
                    <w:tr2bl w:val="nil"/>
                  </w:tcBorders>
                  <w:shd w:val="clear" w:color="auto" w:fill="auto"/>
                  <w:vAlign w:val="center"/>
                </w:tcPr>
                <w:p w14:paraId="288EAC4F">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每超1μΩ.m，扣4元/吨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3695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4C6BB285">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4D5FD829">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02B6779A">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1AE0A3A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1EBBB0E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29157ED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7303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795" w:type="dxa"/>
                  <w:vMerge w:val="restart"/>
                  <w:tcBorders>
                    <w:tl2br w:val="nil"/>
                    <w:tr2bl w:val="nil"/>
                  </w:tcBorders>
                  <w:shd w:val="clear" w:color="auto" w:fill="auto"/>
                  <w:vAlign w:val="center"/>
                </w:tcPr>
                <w:p w14:paraId="2D69891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399" w:type="dxa"/>
                  <w:vMerge w:val="restart"/>
                  <w:tcBorders>
                    <w:tl2br w:val="nil"/>
                    <w:tr2bl w:val="nil"/>
                  </w:tcBorders>
                  <w:shd w:val="clear" w:color="auto" w:fill="auto"/>
                  <w:vAlign w:val="center"/>
                </w:tcPr>
                <w:p w14:paraId="6744A6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硫分%</w:t>
                  </w:r>
                </w:p>
              </w:tc>
              <w:tc>
                <w:tcPr>
                  <w:tcW w:w="959" w:type="dxa"/>
                  <w:vMerge w:val="restart"/>
                  <w:tcBorders>
                    <w:tl2br w:val="nil"/>
                    <w:tr2bl w:val="nil"/>
                  </w:tcBorders>
                  <w:shd w:val="clear" w:color="auto" w:fill="auto"/>
                  <w:vAlign w:val="center"/>
                </w:tcPr>
                <w:p w14:paraId="092215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1426" w:type="dxa"/>
                  <w:tcBorders>
                    <w:tl2br w:val="nil"/>
                    <w:tr2bl w:val="nil"/>
                  </w:tcBorders>
                  <w:shd w:val="clear" w:color="auto" w:fill="auto"/>
                  <w:vAlign w:val="center"/>
                </w:tcPr>
                <w:p w14:paraId="63109F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6F5E75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3.0＜x≤3.2</w:t>
                  </w:r>
                </w:p>
              </w:tc>
              <w:tc>
                <w:tcPr>
                  <w:tcW w:w="2704" w:type="dxa"/>
                  <w:tcBorders>
                    <w:tl2br w:val="nil"/>
                    <w:tr2bl w:val="nil"/>
                  </w:tcBorders>
                  <w:shd w:val="clear" w:color="auto" w:fill="auto"/>
                  <w:vAlign w:val="center"/>
                </w:tcPr>
                <w:p w14:paraId="028CB51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每超0.1%，扣25元/吨</w:t>
                  </w:r>
                </w:p>
              </w:tc>
            </w:tr>
            <w:tr w14:paraId="0152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795" w:type="dxa"/>
                  <w:vMerge w:val="continue"/>
                  <w:tcBorders>
                    <w:tl2br w:val="nil"/>
                    <w:tr2bl w:val="nil"/>
                  </w:tcBorders>
                  <w:shd w:val="clear" w:color="auto" w:fill="auto"/>
                  <w:vAlign w:val="center"/>
                </w:tcPr>
                <w:p w14:paraId="433248F9">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0A7DB0B0">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35345A8E">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75E713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6627731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3.2＜x≤3.5</w:t>
                  </w:r>
                </w:p>
              </w:tc>
              <w:tc>
                <w:tcPr>
                  <w:tcW w:w="2704" w:type="dxa"/>
                  <w:tcBorders>
                    <w:tl2br w:val="nil"/>
                    <w:tr2bl w:val="nil"/>
                  </w:tcBorders>
                  <w:shd w:val="clear" w:color="auto" w:fill="auto"/>
                  <w:vAlign w:val="center"/>
                </w:tcPr>
                <w:p w14:paraId="57EC4D1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0817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1D9AD51C">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0FE9B8BB">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11C445B5">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2D6D160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1E7A4C4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w:t>
                  </w:r>
                </w:p>
              </w:tc>
              <w:tc>
                <w:tcPr>
                  <w:tcW w:w="2704" w:type="dxa"/>
                  <w:tcBorders>
                    <w:tl2br w:val="nil"/>
                    <w:tr2bl w:val="nil"/>
                  </w:tcBorders>
                  <w:shd w:val="clear" w:color="auto" w:fill="auto"/>
                  <w:vAlign w:val="center"/>
                </w:tcPr>
                <w:p w14:paraId="47D0DF79">
                  <w:pPr>
                    <w:jc w:val="both"/>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6615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3949B305">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19D5260F">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301B8D56">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11677DD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4F67704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383F2DE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2A87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795" w:type="dxa"/>
                  <w:vMerge w:val="restart"/>
                  <w:tcBorders>
                    <w:tl2br w:val="nil"/>
                    <w:tr2bl w:val="nil"/>
                  </w:tcBorders>
                  <w:shd w:val="clear" w:color="auto" w:fill="auto"/>
                  <w:vAlign w:val="center"/>
                </w:tcPr>
                <w:p w14:paraId="268130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399" w:type="dxa"/>
                  <w:vMerge w:val="restart"/>
                  <w:tcBorders>
                    <w:tl2br w:val="nil"/>
                    <w:tr2bl w:val="nil"/>
                  </w:tcBorders>
                  <w:shd w:val="clear" w:color="auto" w:fill="auto"/>
                  <w:vAlign w:val="center"/>
                </w:tcPr>
                <w:p w14:paraId="39102C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真密度g/cm3</w:t>
                  </w:r>
                </w:p>
              </w:tc>
              <w:tc>
                <w:tcPr>
                  <w:tcW w:w="959" w:type="dxa"/>
                  <w:tcBorders>
                    <w:tl2br w:val="nil"/>
                    <w:tr2bl w:val="nil"/>
                  </w:tcBorders>
                  <w:shd w:val="clear" w:color="auto" w:fill="auto"/>
                  <w:vAlign w:val="center"/>
                </w:tcPr>
                <w:p w14:paraId="39500A16">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7546EBD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12643B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2.05≤x＜2.06</w:t>
                  </w:r>
                </w:p>
              </w:tc>
              <w:tc>
                <w:tcPr>
                  <w:tcW w:w="2704" w:type="dxa"/>
                  <w:tcBorders>
                    <w:tl2br w:val="nil"/>
                    <w:tr2bl w:val="nil"/>
                  </w:tcBorders>
                  <w:shd w:val="clear" w:color="auto" w:fill="auto"/>
                  <w:vAlign w:val="center"/>
                </w:tcPr>
                <w:p w14:paraId="4761BA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每超0.01g/cm3，扣20元/吨</w:t>
                  </w:r>
                </w:p>
              </w:tc>
            </w:tr>
            <w:tr w14:paraId="0A8E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95" w:type="dxa"/>
                  <w:vMerge w:val="continue"/>
                  <w:tcBorders>
                    <w:tl2br w:val="nil"/>
                    <w:tr2bl w:val="nil"/>
                  </w:tcBorders>
                  <w:shd w:val="clear" w:color="auto" w:fill="auto"/>
                  <w:vAlign w:val="center"/>
                </w:tcPr>
                <w:p w14:paraId="00EE2FC0">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47829B7F">
                  <w:pPr>
                    <w:jc w:val="center"/>
                    <w:rPr>
                      <w:rFonts w:hint="eastAsia" w:ascii="宋体" w:hAnsi="宋体" w:eastAsia="宋体" w:cs="宋体"/>
                      <w:b w:val="0"/>
                      <w:bCs w:val="0"/>
                      <w:i w:val="0"/>
                      <w:iCs w:val="0"/>
                      <w:color w:val="auto"/>
                      <w:sz w:val="22"/>
                      <w:szCs w:val="22"/>
                      <w:u w:val="none"/>
                    </w:rPr>
                  </w:pPr>
                </w:p>
              </w:tc>
              <w:tc>
                <w:tcPr>
                  <w:tcW w:w="959" w:type="dxa"/>
                  <w:tcBorders>
                    <w:tl2br w:val="nil"/>
                    <w:tr2bl w:val="nil"/>
                  </w:tcBorders>
                  <w:shd w:val="clear" w:color="auto" w:fill="auto"/>
                  <w:vAlign w:val="center"/>
                </w:tcPr>
                <w:p w14:paraId="106B02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≥2.06</w:t>
                  </w:r>
                </w:p>
              </w:tc>
              <w:tc>
                <w:tcPr>
                  <w:tcW w:w="1426" w:type="dxa"/>
                  <w:tcBorders>
                    <w:tl2br w:val="nil"/>
                    <w:tr2bl w:val="nil"/>
                  </w:tcBorders>
                  <w:shd w:val="clear" w:color="auto" w:fill="auto"/>
                  <w:vAlign w:val="center"/>
                </w:tcPr>
                <w:p w14:paraId="265043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13A194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2.04≤x＜2.05</w:t>
                  </w:r>
                </w:p>
              </w:tc>
              <w:tc>
                <w:tcPr>
                  <w:tcW w:w="2704" w:type="dxa"/>
                  <w:tcBorders>
                    <w:tl2br w:val="nil"/>
                    <w:tr2bl w:val="nil"/>
                  </w:tcBorders>
                  <w:shd w:val="clear" w:color="auto" w:fill="auto"/>
                  <w:vAlign w:val="center"/>
                </w:tcPr>
                <w:p w14:paraId="00FB79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7175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6B4C3A89">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7954DB0A">
                  <w:pPr>
                    <w:jc w:val="center"/>
                    <w:rPr>
                      <w:rFonts w:hint="eastAsia" w:ascii="宋体" w:hAnsi="宋体" w:eastAsia="宋体" w:cs="宋体"/>
                      <w:b w:val="0"/>
                      <w:bCs w:val="0"/>
                      <w:i w:val="0"/>
                      <w:iCs w:val="0"/>
                      <w:color w:val="auto"/>
                      <w:sz w:val="22"/>
                      <w:szCs w:val="22"/>
                      <w:u w:val="none"/>
                    </w:rPr>
                  </w:pPr>
                </w:p>
              </w:tc>
              <w:tc>
                <w:tcPr>
                  <w:tcW w:w="959" w:type="dxa"/>
                  <w:vMerge w:val="restart"/>
                  <w:tcBorders>
                    <w:tl2br w:val="nil"/>
                    <w:tr2bl w:val="nil"/>
                  </w:tcBorders>
                  <w:shd w:val="clear" w:color="auto" w:fill="auto"/>
                  <w:noWrap/>
                  <w:vAlign w:val="center"/>
                </w:tcPr>
                <w:p w14:paraId="4A628903">
                  <w:pPr>
                    <w:jc w:val="left"/>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52A990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267BB47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x＜2.04</w:t>
                  </w:r>
                </w:p>
              </w:tc>
              <w:tc>
                <w:tcPr>
                  <w:tcW w:w="2704" w:type="dxa"/>
                  <w:tcBorders>
                    <w:tl2br w:val="nil"/>
                    <w:tr2bl w:val="nil"/>
                  </w:tcBorders>
                  <w:shd w:val="clear" w:color="auto" w:fill="auto"/>
                  <w:vAlign w:val="center"/>
                </w:tcPr>
                <w:p w14:paraId="6318DFD6">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每超0.01g/cm3，扣100元/吨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5F40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8" w:hRule="atLeast"/>
                <w:jc w:val="center"/>
              </w:trPr>
              <w:tc>
                <w:tcPr>
                  <w:tcW w:w="795" w:type="dxa"/>
                  <w:vMerge w:val="continue"/>
                  <w:tcBorders>
                    <w:tl2br w:val="nil"/>
                    <w:tr2bl w:val="nil"/>
                  </w:tcBorders>
                  <w:shd w:val="clear" w:color="auto" w:fill="auto"/>
                  <w:vAlign w:val="center"/>
                </w:tcPr>
                <w:p w14:paraId="1D14A104">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14B2DDED">
                  <w:pPr>
                    <w:keepNext w:val="0"/>
                    <w:keepLines w:val="0"/>
                    <w:widowControl/>
                    <w:suppressLineNumbers w:val="0"/>
                    <w:jc w:val="center"/>
                    <w:textAlignment w:val="center"/>
                  </w:pPr>
                </w:p>
              </w:tc>
              <w:tc>
                <w:tcPr>
                  <w:tcW w:w="959" w:type="dxa"/>
                  <w:vMerge w:val="continue"/>
                  <w:tcBorders>
                    <w:tl2br w:val="nil"/>
                    <w:tr2bl w:val="nil"/>
                  </w:tcBorders>
                  <w:shd w:val="clear" w:color="auto" w:fill="auto"/>
                  <w:noWrap/>
                  <w:vAlign w:val="center"/>
                </w:tcPr>
                <w:p w14:paraId="3B6A95A1">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5D4D20D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571BF4E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5851817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0F72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795" w:type="dxa"/>
                  <w:vMerge w:val="restart"/>
                  <w:tcBorders>
                    <w:tl2br w:val="nil"/>
                    <w:tr2bl w:val="nil"/>
                  </w:tcBorders>
                  <w:shd w:val="clear" w:color="auto" w:fill="auto"/>
                  <w:vAlign w:val="center"/>
                </w:tcPr>
                <w:p w14:paraId="47C621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399" w:type="dxa"/>
                  <w:vMerge w:val="restart"/>
                  <w:tcBorders>
                    <w:tl2br w:val="nil"/>
                    <w:tr2bl w:val="nil"/>
                  </w:tcBorders>
                  <w:shd w:val="clear" w:color="auto" w:fill="auto"/>
                  <w:vAlign w:val="center"/>
                </w:tcPr>
                <w:p w14:paraId="16C8F2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eastAsia="zh-CN"/>
                    </w:rPr>
                  </w:pPr>
                  <w:r>
                    <w:rPr>
                      <w:rFonts w:ascii="宋体" w:hAnsi="宋体" w:eastAsia="宋体" w:cs="宋体"/>
                      <w:color w:val="auto"/>
                      <w:sz w:val="24"/>
                      <w:szCs w:val="24"/>
                    </w:rPr>
                    <w:t>振实密度</w:t>
                  </w:r>
                  <w:r>
                    <w:rPr>
                      <w:rFonts w:hint="eastAsia" w:ascii="宋体" w:hAnsi="宋体" w:eastAsia="宋体" w:cs="宋体"/>
                      <w:b w:val="0"/>
                      <w:bCs w:val="0"/>
                      <w:i w:val="0"/>
                      <w:iCs w:val="0"/>
                      <w:color w:val="auto"/>
                      <w:kern w:val="0"/>
                      <w:sz w:val="22"/>
                      <w:szCs w:val="22"/>
                      <w:u w:val="none"/>
                      <w:lang w:val="en-US" w:eastAsia="zh-CN" w:bidi="ar"/>
                    </w:rPr>
                    <w:t>g/cm3（</w:t>
                  </w:r>
                  <w:r>
                    <w:rPr>
                      <w:rFonts w:ascii="宋体" w:hAnsi="宋体" w:eastAsia="宋体" w:cs="宋体"/>
                      <w:color w:val="auto"/>
                      <w:sz w:val="24"/>
                      <w:szCs w:val="24"/>
                    </w:rPr>
                    <w:t>+1.0mm～-2.0mm</w:t>
                  </w:r>
                  <w:r>
                    <w:rPr>
                      <w:rFonts w:hint="eastAsia" w:ascii="宋体" w:hAnsi="宋体" w:eastAsia="宋体" w:cs="宋体"/>
                      <w:color w:val="auto"/>
                      <w:sz w:val="24"/>
                      <w:szCs w:val="24"/>
                      <w:lang w:eastAsia="zh-CN"/>
                    </w:rPr>
                    <w:t>）</w:t>
                  </w:r>
                </w:p>
              </w:tc>
              <w:tc>
                <w:tcPr>
                  <w:tcW w:w="959" w:type="dxa"/>
                  <w:tcBorders>
                    <w:tl2br w:val="nil"/>
                    <w:tr2bl w:val="nil"/>
                  </w:tcBorders>
                  <w:shd w:val="clear" w:color="auto" w:fill="auto"/>
                  <w:vAlign w:val="center"/>
                </w:tcPr>
                <w:p w14:paraId="5A1E87F8">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516AEC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17B8F2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0.82≤x＜0.83</w:t>
                  </w:r>
                </w:p>
              </w:tc>
              <w:tc>
                <w:tcPr>
                  <w:tcW w:w="2704" w:type="dxa"/>
                  <w:tcBorders>
                    <w:tl2br w:val="nil"/>
                    <w:tr2bl w:val="nil"/>
                  </w:tcBorders>
                  <w:shd w:val="clear" w:color="auto" w:fill="auto"/>
                  <w:vAlign w:val="center"/>
                </w:tcPr>
                <w:p w14:paraId="5C1ACCE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每超0.01g/cm3，20元/吨</w:t>
                  </w:r>
                </w:p>
              </w:tc>
            </w:tr>
            <w:tr w14:paraId="0EE8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795" w:type="dxa"/>
                  <w:vMerge w:val="continue"/>
                  <w:tcBorders>
                    <w:tl2br w:val="nil"/>
                    <w:tr2bl w:val="nil"/>
                  </w:tcBorders>
                  <w:shd w:val="clear" w:color="auto" w:fill="auto"/>
                  <w:vAlign w:val="center"/>
                </w:tcPr>
                <w:p w14:paraId="4E1E43EB">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47EA49D2">
                  <w:pPr>
                    <w:jc w:val="center"/>
                    <w:rPr>
                      <w:rFonts w:hint="eastAsia" w:ascii="宋体" w:hAnsi="宋体" w:eastAsia="宋体" w:cs="宋体"/>
                      <w:b w:val="0"/>
                      <w:bCs w:val="0"/>
                      <w:i w:val="0"/>
                      <w:iCs w:val="0"/>
                      <w:color w:val="auto"/>
                      <w:sz w:val="22"/>
                      <w:szCs w:val="22"/>
                      <w:u w:val="none"/>
                    </w:rPr>
                  </w:pPr>
                </w:p>
              </w:tc>
              <w:tc>
                <w:tcPr>
                  <w:tcW w:w="959" w:type="dxa"/>
                  <w:tcBorders>
                    <w:tl2br w:val="nil"/>
                    <w:tr2bl w:val="nil"/>
                  </w:tcBorders>
                  <w:shd w:val="clear" w:color="auto" w:fill="auto"/>
                  <w:vAlign w:val="center"/>
                </w:tcPr>
                <w:p w14:paraId="4069928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≥0.83</w:t>
                  </w:r>
                </w:p>
              </w:tc>
              <w:tc>
                <w:tcPr>
                  <w:tcW w:w="1426" w:type="dxa"/>
                  <w:tcBorders>
                    <w:tl2br w:val="nil"/>
                    <w:tr2bl w:val="nil"/>
                  </w:tcBorders>
                  <w:shd w:val="clear" w:color="auto" w:fill="auto"/>
                  <w:vAlign w:val="center"/>
                </w:tcPr>
                <w:p w14:paraId="3698CA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1532D9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0.8≤x＜0.82</w:t>
                  </w:r>
                </w:p>
              </w:tc>
              <w:tc>
                <w:tcPr>
                  <w:tcW w:w="2704" w:type="dxa"/>
                  <w:tcBorders>
                    <w:tl2br w:val="nil"/>
                    <w:tr2bl w:val="nil"/>
                  </w:tcBorders>
                  <w:shd w:val="clear" w:color="auto" w:fill="auto"/>
                  <w:vAlign w:val="center"/>
                </w:tcPr>
                <w:p w14:paraId="7E0953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7408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298F263F">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65C2DCE5">
                  <w:pPr>
                    <w:jc w:val="center"/>
                    <w:rPr>
                      <w:rFonts w:hint="eastAsia" w:ascii="宋体" w:hAnsi="宋体" w:eastAsia="宋体" w:cs="宋体"/>
                      <w:b w:val="0"/>
                      <w:bCs w:val="0"/>
                      <w:i w:val="0"/>
                      <w:iCs w:val="0"/>
                      <w:color w:val="auto"/>
                      <w:sz w:val="22"/>
                      <w:szCs w:val="22"/>
                      <w:u w:val="none"/>
                    </w:rPr>
                  </w:pPr>
                </w:p>
              </w:tc>
              <w:tc>
                <w:tcPr>
                  <w:tcW w:w="959" w:type="dxa"/>
                  <w:vMerge w:val="restart"/>
                  <w:tcBorders>
                    <w:tl2br w:val="nil"/>
                    <w:tr2bl w:val="nil"/>
                  </w:tcBorders>
                  <w:shd w:val="clear" w:color="auto" w:fill="auto"/>
                  <w:noWrap/>
                  <w:vAlign w:val="center"/>
                </w:tcPr>
                <w:p w14:paraId="28EA79D4">
                  <w:pPr>
                    <w:jc w:val="left"/>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6900E4B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473CBA6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x＜0.8</w:t>
                  </w:r>
                </w:p>
              </w:tc>
              <w:tc>
                <w:tcPr>
                  <w:tcW w:w="2704" w:type="dxa"/>
                  <w:tcBorders>
                    <w:tl2br w:val="nil"/>
                    <w:tr2bl w:val="nil"/>
                  </w:tcBorders>
                  <w:shd w:val="clear" w:color="auto" w:fill="auto"/>
                  <w:vAlign w:val="center"/>
                </w:tcPr>
                <w:p w14:paraId="285ECEF4">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每超0.01g/cm3，扣100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3C31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95" w:type="dxa"/>
                  <w:vMerge w:val="continue"/>
                  <w:tcBorders>
                    <w:tl2br w:val="nil"/>
                    <w:tr2bl w:val="nil"/>
                  </w:tcBorders>
                  <w:shd w:val="clear" w:color="auto" w:fill="auto"/>
                  <w:vAlign w:val="center"/>
                </w:tcPr>
                <w:p w14:paraId="23EA166F">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19423F2F">
                  <w:pPr>
                    <w:keepNext w:val="0"/>
                    <w:keepLines w:val="0"/>
                    <w:widowControl/>
                    <w:suppressLineNumbers w:val="0"/>
                    <w:jc w:val="center"/>
                    <w:textAlignment w:val="center"/>
                  </w:pPr>
                </w:p>
              </w:tc>
              <w:tc>
                <w:tcPr>
                  <w:tcW w:w="959" w:type="dxa"/>
                  <w:vMerge w:val="continue"/>
                  <w:tcBorders>
                    <w:tl2br w:val="nil"/>
                    <w:tr2bl w:val="nil"/>
                  </w:tcBorders>
                  <w:shd w:val="clear" w:color="auto" w:fill="auto"/>
                  <w:noWrap/>
                  <w:vAlign w:val="center"/>
                </w:tcPr>
                <w:p w14:paraId="56B38A7B">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4E192BB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7AED56E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320D6B0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06C0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95" w:type="dxa"/>
                  <w:vMerge w:val="restart"/>
                  <w:tcBorders>
                    <w:tl2br w:val="nil"/>
                    <w:tr2bl w:val="nil"/>
                  </w:tcBorders>
                  <w:shd w:val="clear" w:color="auto" w:fill="auto"/>
                  <w:vAlign w:val="center"/>
                </w:tcPr>
                <w:p w14:paraId="7820EA5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1399" w:type="dxa"/>
                  <w:vMerge w:val="restart"/>
                  <w:tcBorders>
                    <w:tl2br w:val="nil"/>
                    <w:tr2bl w:val="nil"/>
                  </w:tcBorders>
                  <w:shd w:val="clear" w:color="auto" w:fill="auto"/>
                  <w:vAlign w:val="center"/>
                </w:tcPr>
                <w:p w14:paraId="1BC5E9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固定碳%</w:t>
                  </w:r>
                </w:p>
              </w:tc>
              <w:tc>
                <w:tcPr>
                  <w:tcW w:w="959" w:type="dxa"/>
                  <w:vMerge w:val="restart"/>
                  <w:tcBorders>
                    <w:tl2br w:val="nil"/>
                    <w:tr2bl w:val="nil"/>
                  </w:tcBorders>
                  <w:shd w:val="clear" w:color="auto" w:fill="auto"/>
                  <w:vAlign w:val="center"/>
                </w:tcPr>
                <w:p w14:paraId="28D610A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≥98</w:t>
                  </w:r>
                </w:p>
              </w:tc>
              <w:tc>
                <w:tcPr>
                  <w:tcW w:w="1426" w:type="dxa"/>
                  <w:tcBorders>
                    <w:tl2br w:val="nil"/>
                    <w:tr2bl w:val="nil"/>
                  </w:tcBorders>
                  <w:shd w:val="clear" w:color="auto" w:fill="auto"/>
                  <w:vAlign w:val="center"/>
                </w:tcPr>
                <w:p w14:paraId="280F70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7AF94B6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97≤x＜98</w:t>
                  </w:r>
                </w:p>
              </w:tc>
              <w:tc>
                <w:tcPr>
                  <w:tcW w:w="2704" w:type="dxa"/>
                  <w:tcBorders>
                    <w:tl2br w:val="nil"/>
                    <w:tr2bl w:val="nil"/>
                  </w:tcBorders>
                  <w:shd w:val="clear" w:color="auto" w:fill="auto"/>
                  <w:vAlign w:val="center"/>
                </w:tcPr>
                <w:p w14:paraId="1EAEC3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每超1%，扣20元/吨</w:t>
                  </w:r>
                </w:p>
              </w:tc>
            </w:tr>
            <w:tr w14:paraId="62E5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 w:hRule="atLeast"/>
                <w:jc w:val="center"/>
              </w:trPr>
              <w:tc>
                <w:tcPr>
                  <w:tcW w:w="795" w:type="dxa"/>
                  <w:vMerge w:val="continue"/>
                  <w:tcBorders>
                    <w:tl2br w:val="nil"/>
                    <w:tr2bl w:val="nil"/>
                  </w:tcBorders>
                  <w:shd w:val="clear" w:color="auto" w:fill="auto"/>
                  <w:vAlign w:val="center"/>
                </w:tcPr>
                <w:p w14:paraId="7B3BBCB3">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57D0C54A">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38AE8796">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67FC1FA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2FB6DB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96≤x＜97</w:t>
                  </w:r>
                </w:p>
              </w:tc>
              <w:tc>
                <w:tcPr>
                  <w:tcW w:w="2704" w:type="dxa"/>
                  <w:tcBorders>
                    <w:tl2br w:val="nil"/>
                    <w:tr2bl w:val="nil"/>
                  </w:tcBorders>
                  <w:shd w:val="clear" w:color="auto" w:fill="auto"/>
                  <w:vAlign w:val="center"/>
                </w:tcPr>
                <w:p w14:paraId="3DC2AA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每超1%，扣50元/吨</w:t>
                  </w:r>
                </w:p>
              </w:tc>
            </w:tr>
            <w:tr w14:paraId="4A5B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2CCC8018">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158ADDBC">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2E1968AD">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7BDD44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4EC9AEA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x＜96</w:t>
                  </w:r>
                </w:p>
              </w:tc>
              <w:tc>
                <w:tcPr>
                  <w:tcW w:w="2704" w:type="dxa"/>
                  <w:tcBorders>
                    <w:tl2br w:val="nil"/>
                    <w:tr2bl w:val="nil"/>
                  </w:tcBorders>
                  <w:shd w:val="clear" w:color="auto" w:fill="auto"/>
                  <w:vAlign w:val="center"/>
                </w:tcPr>
                <w:p w14:paraId="52BBC52E">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5256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68797274">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7DBD8FC1">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08A50EB3">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391D62C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6203416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708C60C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7AE8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restart"/>
                  <w:tcBorders>
                    <w:tl2br w:val="nil"/>
                    <w:tr2bl w:val="nil"/>
                  </w:tcBorders>
                  <w:shd w:val="clear" w:color="auto" w:fill="auto"/>
                  <w:vAlign w:val="center"/>
                </w:tcPr>
                <w:p w14:paraId="0C2DA6F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399" w:type="dxa"/>
                  <w:vMerge w:val="restart"/>
                  <w:tcBorders>
                    <w:tl2br w:val="nil"/>
                    <w:tr2bl w:val="nil"/>
                  </w:tcBorders>
                  <w:shd w:val="clear" w:color="auto" w:fill="auto"/>
                  <w:vAlign w:val="center"/>
                </w:tcPr>
                <w:p w14:paraId="77E4B5B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矾（ppm）</w:t>
                  </w:r>
                </w:p>
              </w:tc>
              <w:tc>
                <w:tcPr>
                  <w:tcW w:w="959" w:type="dxa"/>
                  <w:vMerge w:val="restart"/>
                  <w:tcBorders>
                    <w:tl2br w:val="nil"/>
                    <w:tr2bl w:val="nil"/>
                  </w:tcBorders>
                  <w:shd w:val="clear" w:color="auto" w:fill="auto"/>
                  <w:vAlign w:val="center"/>
                </w:tcPr>
                <w:p w14:paraId="7D1E6AE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≤520</w:t>
                  </w:r>
                </w:p>
              </w:tc>
              <w:tc>
                <w:tcPr>
                  <w:tcW w:w="1426" w:type="dxa"/>
                  <w:tcBorders>
                    <w:tl2br w:val="nil"/>
                    <w:tr2bl w:val="nil"/>
                  </w:tcBorders>
                  <w:shd w:val="clear" w:color="auto" w:fill="auto"/>
                  <w:vAlign w:val="center"/>
                </w:tcPr>
                <w:p w14:paraId="515EBA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7460CD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520＜x≤530</w:t>
                  </w:r>
                </w:p>
              </w:tc>
              <w:tc>
                <w:tcPr>
                  <w:tcW w:w="2704" w:type="dxa"/>
                  <w:tcBorders>
                    <w:tl2br w:val="nil"/>
                    <w:tr2bl w:val="nil"/>
                  </w:tcBorders>
                  <w:shd w:val="clear" w:color="auto" w:fill="auto"/>
                  <w:vAlign w:val="center"/>
                </w:tcPr>
                <w:p w14:paraId="4FCE803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3C95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jc w:val="center"/>
              </w:trPr>
              <w:tc>
                <w:tcPr>
                  <w:tcW w:w="795" w:type="dxa"/>
                  <w:vMerge w:val="continue"/>
                  <w:tcBorders>
                    <w:tl2br w:val="nil"/>
                    <w:tr2bl w:val="nil"/>
                  </w:tcBorders>
                  <w:shd w:val="clear" w:color="auto" w:fill="auto"/>
                  <w:vAlign w:val="center"/>
                </w:tcPr>
                <w:p w14:paraId="22C96979">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4D9C48D4">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2C5EF6BB">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01BF6E6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46DB86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530＜x≤540</w:t>
                  </w:r>
                </w:p>
              </w:tc>
              <w:tc>
                <w:tcPr>
                  <w:tcW w:w="2704" w:type="dxa"/>
                  <w:tcBorders>
                    <w:tl2br w:val="nil"/>
                    <w:tr2bl w:val="nil"/>
                  </w:tcBorders>
                  <w:shd w:val="clear" w:color="auto" w:fill="auto"/>
                  <w:vAlign w:val="center"/>
                </w:tcPr>
                <w:p w14:paraId="40A0B53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2AB0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187D2F3F">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2D37791B">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7D10FA93">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253EB1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000CAB2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x&gt;540</w:t>
                  </w:r>
                </w:p>
              </w:tc>
              <w:tc>
                <w:tcPr>
                  <w:tcW w:w="2704" w:type="dxa"/>
                  <w:tcBorders>
                    <w:tl2br w:val="nil"/>
                    <w:tr2bl w:val="nil"/>
                  </w:tcBorders>
                  <w:shd w:val="clear" w:color="auto" w:fill="auto"/>
                  <w:vAlign w:val="center"/>
                </w:tcPr>
                <w:p w14:paraId="3F66A4AC">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281C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614BD555">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332E95E3">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4793244A">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01E8D8D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489EF04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055CBF8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5590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5" w:type="dxa"/>
                  <w:vMerge w:val="restart"/>
                  <w:tcBorders>
                    <w:tl2br w:val="nil"/>
                    <w:tr2bl w:val="nil"/>
                  </w:tcBorders>
                  <w:shd w:val="clear" w:color="auto" w:fill="auto"/>
                  <w:vAlign w:val="center"/>
                </w:tcPr>
                <w:p w14:paraId="549BD03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399" w:type="dxa"/>
                  <w:vMerge w:val="restart"/>
                  <w:tcBorders>
                    <w:tl2br w:val="nil"/>
                    <w:tr2bl w:val="nil"/>
                  </w:tcBorders>
                  <w:shd w:val="clear" w:color="auto" w:fill="auto"/>
                  <w:vAlign w:val="center"/>
                </w:tcPr>
                <w:p w14:paraId="19F81F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铁（ppm）</w:t>
                  </w:r>
                </w:p>
              </w:tc>
              <w:tc>
                <w:tcPr>
                  <w:tcW w:w="959" w:type="dxa"/>
                  <w:vMerge w:val="restart"/>
                  <w:tcBorders>
                    <w:tl2br w:val="nil"/>
                    <w:tr2bl w:val="nil"/>
                  </w:tcBorders>
                  <w:shd w:val="clear" w:color="auto" w:fill="auto"/>
                  <w:vAlign w:val="center"/>
                </w:tcPr>
                <w:p w14:paraId="7D92BF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w:t>
                  </w:r>
                </w:p>
              </w:tc>
              <w:tc>
                <w:tcPr>
                  <w:tcW w:w="1426" w:type="dxa"/>
                  <w:tcBorders>
                    <w:tl2br w:val="nil"/>
                    <w:tr2bl w:val="nil"/>
                  </w:tcBorders>
                  <w:shd w:val="clear" w:color="auto" w:fill="auto"/>
                  <w:vAlign w:val="center"/>
                </w:tcPr>
                <w:p w14:paraId="434B15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7539A50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400＜x≤410</w:t>
                  </w:r>
                </w:p>
              </w:tc>
              <w:tc>
                <w:tcPr>
                  <w:tcW w:w="2704" w:type="dxa"/>
                  <w:tcBorders>
                    <w:tl2br w:val="nil"/>
                    <w:tr2bl w:val="nil"/>
                  </w:tcBorders>
                  <w:shd w:val="clear" w:color="auto" w:fill="auto"/>
                  <w:vAlign w:val="center"/>
                </w:tcPr>
                <w:p w14:paraId="0C32B0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2D23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continue"/>
                  <w:tcBorders>
                    <w:tl2br w:val="nil"/>
                    <w:tr2bl w:val="nil"/>
                  </w:tcBorders>
                  <w:shd w:val="clear" w:color="auto" w:fill="auto"/>
                  <w:vAlign w:val="center"/>
                </w:tcPr>
                <w:p w14:paraId="5401FF82">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1F7D4658">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66EE78B8">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35B8FF9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1D3652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410＜x≤430</w:t>
                  </w:r>
                </w:p>
              </w:tc>
              <w:tc>
                <w:tcPr>
                  <w:tcW w:w="2704" w:type="dxa"/>
                  <w:tcBorders>
                    <w:tl2br w:val="nil"/>
                    <w:tr2bl w:val="nil"/>
                  </w:tcBorders>
                  <w:shd w:val="clear" w:color="auto" w:fill="auto"/>
                  <w:vAlign w:val="center"/>
                </w:tcPr>
                <w:p w14:paraId="511C1F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7D00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716EA9C1">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4638F4FE">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69D6A661">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72C734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5ADAAD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x&gt;430</w:t>
                  </w:r>
                </w:p>
              </w:tc>
              <w:tc>
                <w:tcPr>
                  <w:tcW w:w="2704" w:type="dxa"/>
                  <w:tcBorders>
                    <w:tl2br w:val="nil"/>
                    <w:tr2bl w:val="nil"/>
                  </w:tcBorders>
                  <w:shd w:val="clear" w:color="auto" w:fill="auto"/>
                  <w:vAlign w:val="center"/>
                </w:tcPr>
                <w:p w14:paraId="04A640D3">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4205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6A9DCD24">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0004E916">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22FFACA1">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57CBF45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31BF663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7D61E71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6D48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restart"/>
                  <w:tcBorders>
                    <w:tl2br w:val="nil"/>
                    <w:tr2bl w:val="nil"/>
                  </w:tcBorders>
                  <w:shd w:val="clear" w:color="auto" w:fill="auto"/>
                  <w:vAlign w:val="center"/>
                </w:tcPr>
                <w:p w14:paraId="4813FBE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399" w:type="dxa"/>
                  <w:vMerge w:val="restart"/>
                  <w:tcBorders>
                    <w:tl2br w:val="nil"/>
                    <w:tr2bl w:val="nil"/>
                  </w:tcBorders>
                  <w:shd w:val="clear" w:color="auto" w:fill="auto"/>
                  <w:vAlign w:val="center"/>
                </w:tcPr>
                <w:p w14:paraId="450175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硅（ppm）</w:t>
                  </w:r>
                </w:p>
              </w:tc>
              <w:tc>
                <w:tcPr>
                  <w:tcW w:w="959" w:type="dxa"/>
                  <w:vMerge w:val="restart"/>
                  <w:tcBorders>
                    <w:tl2br w:val="nil"/>
                    <w:tr2bl w:val="nil"/>
                  </w:tcBorders>
                  <w:shd w:val="clear" w:color="auto" w:fill="auto"/>
                  <w:vAlign w:val="center"/>
                </w:tcPr>
                <w:p w14:paraId="4E0F92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426" w:type="dxa"/>
                  <w:tcBorders>
                    <w:tl2br w:val="nil"/>
                    <w:tr2bl w:val="nil"/>
                  </w:tcBorders>
                  <w:shd w:val="clear" w:color="auto" w:fill="auto"/>
                  <w:vAlign w:val="center"/>
                </w:tcPr>
                <w:p w14:paraId="2956AD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2791AA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704" w:type="dxa"/>
                  <w:tcBorders>
                    <w:tl2br w:val="nil"/>
                    <w:tr2bl w:val="nil"/>
                  </w:tcBorders>
                  <w:shd w:val="clear" w:color="auto" w:fill="auto"/>
                  <w:vAlign w:val="center"/>
                </w:tcPr>
                <w:p w14:paraId="498539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4272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continue"/>
                  <w:tcBorders>
                    <w:tl2br w:val="nil"/>
                    <w:tr2bl w:val="nil"/>
                  </w:tcBorders>
                  <w:shd w:val="clear" w:color="auto" w:fill="auto"/>
                  <w:vAlign w:val="center"/>
                </w:tcPr>
                <w:p w14:paraId="4531321D">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11286E1F">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4F03692E">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72E2DB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60C511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704" w:type="dxa"/>
                  <w:tcBorders>
                    <w:tl2br w:val="nil"/>
                    <w:tr2bl w:val="nil"/>
                  </w:tcBorders>
                  <w:shd w:val="clear" w:color="auto" w:fill="auto"/>
                  <w:vAlign w:val="center"/>
                </w:tcPr>
                <w:p w14:paraId="44A23A5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00FE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58C95434">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15426307">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218FE9AD">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337FA02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652912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704" w:type="dxa"/>
                  <w:tcBorders>
                    <w:tl2br w:val="nil"/>
                    <w:tr2bl w:val="nil"/>
                  </w:tcBorders>
                  <w:shd w:val="clear" w:color="auto" w:fill="auto"/>
                  <w:vAlign w:val="center"/>
                </w:tcPr>
                <w:p w14:paraId="03FEFA55">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0468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2DAC2662">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038B7671">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7FFD74D9">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308D2AE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15CD287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7FD0CAE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799F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restart"/>
                  <w:tcBorders>
                    <w:tl2br w:val="nil"/>
                    <w:tr2bl w:val="nil"/>
                  </w:tcBorders>
                  <w:shd w:val="clear" w:color="auto" w:fill="auto"/>
                  <w:vAlign w:val="center"/>
                </w:tcPr>
                <w:p w14:paraId="1F5FDD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399" w:type="dxa"/>
                  <w:vMerge w:val="restart"/>
                  <w:tcBorders>
                    <w:tl2br w:val="nil"/>
                    <w:tr2bl w:val="nil"/>
                  </w:tcBorders>
                  <w:shd w:val="clear" w:color="auto" w:fill="auto"/>
                  <w:vAlign w:val="center"/>
                </w:tcPr>
                <w:p w14:paraId="0B6754D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钠（ppm）</w:t>
                  </w:r>
                </w:p>
              </w:tc>
              <w:tc>
                <w:tcPr>
                  <w:tcW w:w="959" w:type="dxa"/>
                  <w:vMerge w:val="restart"/>
                  <w:tcBorders>
                    <w:tl2br w:val="nil"/>
                    <w:tr2bl w:val="nil"/>
                  </w:tcBorders>
                  <w:shd w:val="clear" w:color="auto" w:fill="auto"/>
                  <w:vAlign w:val="center"/>
                </w:tcPr>
                <w:p w14:paraId="596158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426" w:type="dxa"/>
                  <w:tcBorders>
                    <w:tl2br w:val="nil"/>
                    <w:tr2bl w:val="nil"/>
                  </w:tcBorders>
                  <w:shd w:val="clear" w:color="auto" w:fill="auto"/>
                  <w:vAlign w:val="center"/>
                </w:tcPr>
                <w:p w14:paraId="6874ED6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5F12B6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704" w:type="dxa"/>
                  <w:tcBorders>
                    <w:tl2br w:val="nil"/>
                    <w:tr2bl w:val="nil"/>
                  </w:tcBorders>
                  <w:shd w:val="clear" w:color="auto" w:fill="auto"/>
                  <w:vAlign w:val="center"/>
                </w:tcPr>
                <w:p w14:paraId="4D07A1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4147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795" w:type="dxa"/>
                  <w:vMerge w:val="continue"/>
                  <w:tcBorders>
                    <w:tl2br w:val="nil"/>
                    <w:tr2bl w:val="nil"/>
                  </w:tcBorders>
                  <w:shd w:val="clear" w:color="auto" w:fill="auto"/>
                  <w:vAlign w:val="center"/>
                </w:tcPr>
                <w:p w14:paraId="58F12318">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1DB7D84A">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5C5B7D7D">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3EF618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51CC03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704" w:type="dxa"/>
                  <w:tcBorders>
                    <w:tl2br w:val="nil"/>
                    <w:tr2bl w:val="nil"/>
                  </w:tcBorders>
                  <w:shd w:val="clear" w:color="auto" w:fill="auto"/>
                  <w:vAlign w:val="center"/>
                </w:tcPr>
                <w:p w14:paraId="55EDE2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7D44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5D1EDDB8">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5274BE07">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26CB6C37">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33E24E2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31C17A8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704" w:type="dxa"/>
                  <w:tcBorders>
                    <w:tl2br w:val="nil"/>
                    <w:tr2bl w:val="nil"/>
                  </w:tcBorders>
                  <w:shd w:val="clear" w:color="auto" w:fill="auto"/>
                  <w:vAlign w:val="center"/>
                </w:tcPr>
                <w:p w14:paraId="6BA512DE">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每超1ppm扣6元/吨，因质量问题造成的损失由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kern w:val="0"/>
                      <w:sz w:val="22"/>
                      <w:szCs w:val="22"/>
                      <w:u w:val="none"/>
                      <w:lang w:val="en-US" w:eastAsia="zh-CN" w:bidi="ar"/>
                    </w:rPr>
                    <w:t>承担</w:t>
                  </w:r>
                </w:p>
              </w:tc>
            </w:tr>
            <w:tr w14:paraId="3BC8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67D46387">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37F61E6E">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7C52AC7A">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403FEA4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5C57B79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vAlign w:val="center"/>
                </w:tcPr>
                <w:p w14:paraId="27A6850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46D3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 w:hRule="atLeast"/>
                <w:jc w:val="center"/>
              </w:trPr>
              <w:tc>
                <w:tcPr>
                  <w:tcW w:w="795" w:type="dxa"/>
                  <w:vMerge w:val="restart"/>
                  <w:tcBorders>
                    <w:tl2br w:val="nil"/>
                    <w:tr2bl w:val="nil"/>
                  </w:tcBorders>
                  <w:shd w:val="clear" w:color="auto" w:fill="auto"/>
                  <w:vAlign w:val="center"/>
                </w:tcPr>
                <w:p w14:paraId="2819C2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399" w:type="dxa"/>
                  <w:vMerge w:val="restart"/>
                  <w:tcBorders>
                    <w:tl2br w:val="nil"/>
                    <w:tr2bl w:val="nil"/>
                  </w:tcBorders>
                  <w:shd w:val="clear" w:color="auto" w:fill="auto"/>
                  <w:vAlign w:val="center"/>
                </w:tcPr>
                <w:p w14:paraId="0A5E76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粒度（1mm以下)%</w:t>
                  </w:r>
                </w:p>
              </w:tc>
              <w:tc>
                <w:tcPr>
                  <w:tcW w:w="959" w:type="dxa"/>
                  <w:vMerge w:val="restart"/>
                  <w:tcBorders>
                    <w:tl2br w:val="nil"/>
                    <w:tr2bl w:val="nil"/>
                  </w:tcBorders>
                  <w:shd w:val="clear" w:color="auto" w:fill="auto"/>
                  <w:vAlign w:val="center"/>
                </w:tcPr>
                <w:p w14:paraId="15FD6D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1426" w:type="dxa"/>
                  <w:tcBorders>
                    <w:tl2br w:val="nil"/>
                    <w:tr2bl w:val="nil"/>
                  </w:tcBorders>
                  <w:shd w:val="clear" w:color="auto" w:fill="auto"/>
                  <w:vAlign w:val="center"/>
                </w:tcPr>
                <w:p w14:paraId="330ACB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tcBorders>
                    <w:tl2br w:val="nil"/>
                    <w:tr2bl w:val="nil"/>
                  </w:tcBorders>
                  <w:shd w:val="clear" w:color="auto" w:fill="auto"/>
                  <w:vAlign w:val="center"/>
                </w:tcPr>
                <w:p w14:paraId="7736B3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40＜x≤50</w:t>
                  </w:r>
                </w:p>
              </w:tc>
              <w:tc>
                <w:tcPr>
                  <w:tcW w:w="2704" w:type="dxa"/>
                  <w:tcBorders>
                    <w:tl2br w:val="nil"/>
                    <w:tr2bl w:val="nil"/>
                  </w:tcBorders>
                  <w:shd w:val="clear" w:color="auto" w:fill="auto"/>
                  <w:vAlign w:val="center"/>
                </w:tcPr>
                <w:p w14:paraId="52DDDCA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 元/吨</w:t>
                  </w:r>
                </w:p>
              </w:tc>
            </w:tr>
            <w:tr w14:paraId="4D1D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795" w:type="dxa"/>
                  <w:vMerge w:val="continue"/>
                  <w:tcBorders>
                    <w:tl2br w:val="nil"/>
                    <w:tr2bl w:val="nil"/>
                  </w:tcBorders>
                  <w:shd w:val="clear" w:color="auto" w:fill="auto"/>
                  <w:vAlign w:val="center"/>
                </w:tcPr>
                <w:p w14:paraId="28697AFC">
                  <w:pPr>
                    <w:jc w:val="center"/>
                    <w:rPr>
                      <w:rFonts w:hint="eastAsia" w:ascii="宋体" w:hAnsi="宋体" w:eastAsia="宋体" w:cs="宋体"/>
                      <w:b w:val="0"/>
                      <w:bCs w:val="0"/>
                      <w:i w:val="0"/>
                      <w:iCs w:val="0"/>
                      <w:color w:val="auto"/>
                      <w:sz w:val="22"/>
                      <w:szCs w:val="22"/>
                      <w:u w:val="none"/>
                    </w:rPr>
                  </w:pPr>
                </w:p>
              </w:tc>
              <w:tc>
                <w:tcPr>
                  <w:tcW w:w="1399" w:type="dxa"/>
                  <w:vMerge w:val="continue"/>
                  <w:tcBorders>
                    <w:tl2br w:val="nil"/>
                    <w:tr2bl w:val="nil"/>
                  </w:tcBorders>
                  <w:shd w:val="clear" w:color="auto" w:fill="auto"/>
                  <w:vAlign w:val="center"/>
                </w:tcPr>
                <w:p w14:paraId="65F7F387">
                  <w:pPr>
                    <w:jc w:val="center"/>
                    <w:rPr>
                      <w:rFonts w:hint="eastAsia" w:ascii="宋体" w:hAnsi="宋体" w:eastAsia="宋体" w:cs="宋体"/>
                      <w:b w:val="0"/>
                      <w:bCs w:val="0"/>
                      <w:i w:val="0"/>
                      <w:iCs w:val="0"/>
                      <w:color w:val="auto"/>
                      <w:sz w:val="22"/>
                      <w:szCs w:val="22"/>
                      <w:u w:val="none"/>
                    </w:rPr>
                  </w:pPr>
                </w:p>
              </w:tc>
              <w:tc>
                <w:tcPr>
                  <w:tcW w:w="959" w:type="dxa"/>
                  <w:vMerge w:val="continue"/>
                  <w:tcBorders>
                    <w:tl2br w:val="nil"/>
                    <w:tr2bl w:val="nil"/>
                  </w:tcBorders>
                  <w:shd w:val="clear" w:color="auto" w:fill="auto"/>
                  <w:vAlign w:val="center"/>
                </w:tcPr>
                <w:p w14:paraId="63C3E8DA">
                  <w:pPr>
                    <w:jc w:val="center"/>
                    <w:rPr>
                      <w:rFonts w:hint="eastAsia" w:ascii="宋体" w:hAnsi="宋体" w:eastAsia="宋体" w:cs="宋体"/>
                      <w:b w:val="0"/>
                      <w:bCs w:val="0"/>
                      <w:i w:val="0"/>
                      <w:iCs w:val="0"/>
                      <w:color w:val="auto"/>
                      <w:sz w:val="22"/>
                      <w:szCs w:val="22"/>
                      <w:u w:val="none"/>
                    </w:rPr>
                  </w:pPr>
                </w:p>
              </w:tc>
              <w:tc>
                <w:tcPr>
                  <w:tcW w:w="1426" w:type="dxa"/>
                  <w:tcBorders>
                    <w:tl2br w:val="nil"/>
                    <w:tr2bl w:val="nil"/>
                  </w:tcBorders>
                  <w:shd w:val="clear" w:color="auto" w:fill="auto"/>
                  <w:vAlign w:val="center"/>
                </w:tcPr>
                <w:p w14:paraId="06824B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395" w:type="dxa"/>
                  <w:vMerge w:val="restart"/>
                  <w:tcBorders>
                    <w:tl2br w:val="nil"/>
                    <w:tr2bl w:val="nil"/>
                  </w:tcBorders>
                  <w:shd w:val="clear" w:color="auto" w:fill="auto"/>
                  <w:vAlign w:val="center"/>
                </w:tcPr>
                <w:p w14:paraId="751EFE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w:t>
                  </w:r>
                </w:p>
              </w:tc>
              <w:tc>
                <w:tcPr>
                  <w:tcW w:w="2704" w:type="dxa"/>
                  <w:tcBorders>
                    <w:tl2br w:val="nil"/>
                    <w:tr2bl w:val="nil"/>
                  </w:tcBorders>
                  <w:shd w:val="clear" w:color="auto" w:fill="auto"/>
                  <w:noWrap/>
                  <w:vAlign w:val="center"/>
                </w:tcPr>
                <w:p w14:paraId="1EAA84C8">
                  <w:pPr>
                    <w:jc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每超1%，扣10元/吨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3581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5" w:type="dxa"/>
                  <w:vMerge w:val="continue"/>
                  <w:tcBorders>
                    <w:tl2br w:val="nil"/>
                    <w:tr2bl w:val="nil"/>
                  </w:tcBorders>
                  <w:shd w:val="clear" w:color="auto" w:fill="auto"/>
                  <w:vAlign w:val="center"/>
                </w:tcPr>
                <w:p w14:paraId="39695B7F">
                  <w:pPr>
                    <w:keepNext w:val="0"/>
                    <w:keepLines w:val="0"/>
                    <w:widowControl/>
                    <w:suppressLineNumbers w:val="0"/>
                    <w:jc w:val="center"/>
                    <w:textAlignment w:val="center"/>
                  </w:pPr>
                </w:p>
              </w:tc>
              <w:tc>
                <w:tcPr>
                  <w:tcW w:w="1399" w:type="dxa"/>
                  <w:vMerge w:val="continue"/>
                  <w:tcBorders>
                    <w:tl2br w:val="nil"/>
                    <w:tr2bl w:val="nil"/>
                  </w:tcBorders>
                  <w:shd w:val="clear" w:color="auto" w:fill="auto"/>
                  <w:vAlign w:val="center"/>
                </w:tcPr>
                <w:p w14:paraId="02377074">
                  <w:pPr>
                    <w:keepNext w:val="0"/>
                    <w:keepLines w:val="0"/>
                    <w:widowControl/>
                    <w:suppressLineNumbers w:val="0"/>
                    <w:jc w:val="center"/>
                    <w:textAlignment w:val="center"/>
                  </w:pPr>
                </w:p>
              </w:tc>
              <w:tc>
                <w:tcPr>
                  <w:tcW w:w="959" w:type="dxa"/>
                  <w:vMerge w:val="continue"/>
                  <w:tcBorders>
                    <w:tl2br w:val="nil"/>
                    <w:tr2bl w:val="nil"/>
                  </w:tcBorders>
                  <w:shd w:val="clear" w:color="auto" w:fill="auto"/>
                  <w:vAlign w:val="center"/>
                </w:tcPr>
                <w:p w14:paraId="11D6C074">
                  <w:pPr>
                    <w:keepNext w:val="0"/>
                    <w:keepLines w:val="0"/>
                    <w:widowControl/>
                    <w:suppressLineNumbers w:val="0"/>
                    <w:jc w:val="center"/>
                    <w:textAlignment w:val="center"/>
                  </w:pPr>
                </w:p>
              </w:tc>
              <w:tc>
                <w:tcPr>
                  <w:tcW w:w="1426" w:type="dxa"/>
                  <w:tcBorders>
                    <w:tl2br w:val="nil"/>
                    <w:tr2bl w:val="nil"/>
                  </w:tcBorders>
                  <w:shd w:val="clear" w:color="auto" w:fill="auto"/>
                  <w:vAlign w:val="center"/>
                </w:tcPr>
                <w:p w14:paraId="717152F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395" w:type="dxa"/>
                  <w:vMerge w:val="continue"/>
                  <w:tcBorders>
                    <w:tl2br w:val="nil"/>
                    <w:tr2bl w:val="nil"/>
                  </w:tcBorders>
                  <w:shd w:val="clear" w:color="auto" w:fill="auto"/>
                  <w:vAlign w:val="center"/>
                </w:tcPr>
                <w:p w14:paraId="0C0DC29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704" w:type="dxa"/>
                  <w:tcBorders>
                    <w:tl2br w:val="nil"/>
                    <w:tr2bl w:val="nil"/>
                  </w:tcBorders>
                  <w:shd w:val="clear" w:color="auto" w:fill="auto"/>
                  <w:noWrap/>
                  <w:vAlign w:val="center"/>
                </w:tcPr>
                <w:p w14:paraId="7970103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bl>
          <w:p w14:paraId="4861A094">
            <w:pPr>
              <w:pStyle w:val="2"/>
              <w:rPr>
                <w:rFonts w:hint="eastAsia"/>
                <w:lang w:val="en-US" w:eastAsia="zh-CN"/>
              </w:rPr>
            </w:pPr>
          </w:p>
        </w:tc>
      </w:tr>
    </w:tbl>
    <w:p w14:paraId="5E97352D">
      <w:pPr>
        <w:pStyle w:val="14"/>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b/>
          <w:bCs/>
          <w:color w:val="auto"/>
          <w:sz w:val="28"/>
          <w:szCs w:val="28"/>
          <w:lang w:val="en-US" w:eastAsia="zh-CN"/>
        </w:rPr>
        <w:t>四、</w:t>
      </w:r>
      <w:r>
        <w:rPr>
          <w:rFonts w:hint="eastAsia"/>
          <w:b/>
          <w:bCs/>
          <w:color w:val="auto"/>
          <w:sz w:val="28"/>
          <w:szCs w:val="28"/>
        </w:rPr>
        <w:t>供货</w:t>
      </w:r>
      <w:r>
        <w:rPr>
          <w:rFonts w:hint="eastAsia"/>
          <w:b/>
          <w:bCs/>
          <w:color w:val="auto"/>
          <w:sz w:val="28"/>
          <w:szCs w:val="28"/>
          <w:lang w:eastAsia="zh-CN"/>
        </w:rPr>
        <w:t>技术</w:t>
      </w:r>
      <w:r>
        <w:rPr>
          <w:rFonts w:hint="eastAsia"/>
          <w:b/>
          <w:bCs/>
          <w:color w:val="auto"/>
          <w:sz w:val="28"/>
          <w:szCs w:val="28"/>
        </w:rPr>
        <w:t>条件要求</w:t>
      </w:r>
      <w:bookmarkStart w:id="16" w:name="_GoBack"/>
      <w:bookmarkEnd w:id="16"/>
    </w:p>
    <w:p w14:paraId="55B9EA7B">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4.1 本技术任务书是</w:t>
      </w:r>
      <w:r>
        <w:rPr>
          <w:rFonts w:hint="eastAsia" w:asciiTheme="minorEastAsia" w:hAnsiTheme="minorEastAsia" w:eastAsiaTheme="minorEastAsia" w:cstheme="minorEastAsia"/>
          <w:color w:val="auto"/>
          <w:sz w:val="28"/>
          <w:szCs w:val="28"/>
        </w:rPr>
        <w:t>煅后焦</w:t>
      </w:r>
      <w:r>
        <w:rPr>
          <w:rFonts w:hint="eastAsia" w:asciiTheme="minorEastAsia" w:hAnsiTheme="minorEastAsia" w:eastAsiaTheme="minorEastAsia" w:cstheme="minorEastAsia"/>
          <w:color w:val="auto"/>
          <w:sz w:val="28"/>
          <w:szCs w:val="28"/>
          <w:lang w:val="en-US" w:eastAsia="zh-CN"/>
        </w:rPr>
        <w:t xml:space="preserve">必须能用于预焙阳极碳块的最低技术要求。 </w:t>
      </w:r>
    </w:p>
    <w:p w14:paraId="41559D0A">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4.2 </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提供的煅后焦必须符合本技术任务书要求，所有材料必须在室内保存，要求有</w:t>
      </w:r>
      <w:r>
        <w:rPr>
          <w:rFonts w:hint="eastAsia" w:asciiTheme="minorEastAsia" w:hAnsiTheme="minorEastAsia" w:eastAsiaTheme="minorEastAsia" w:cstheme="minorEastAsia"/>
          <w:color w:val="auto"/>
          <w:sz w:val="28"/>
          <w:szCs w:val="28"/>
        </w:rPr>
        <w:t>防潮、防</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和防野蛮装卸</w:t>
      </w:r>
      <w:r>
        <w:rPr>
          <w:rFonts w:hint="eastAsia" w:asciiTheme="minorEastAsia" w:hAnsiTheme="minorEastAsia" w:eastAsiaTheme="minorEastAsia" w:cstheme="minorEastAsia"/>
          <w:color w:val="auto"/>
          <w:sz w:val="28"/>
          <w:szCs w:val="28"/>
          <w:lang w:val="en-US" w:eastAsia="zh-CN"/>
        </w:rPr>
        <w:t>等保护措施。</w:t>
      </w:r>
    </w:p>
    <w:p w14:paraId="04EEEF85">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4.3 </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所提供的煅后焦的质量必须满足或优于本技术任务书规定理化指标的要求。</w:t>
      </w:r>
    </w:p>
    <w:p w14:paraId="317A1524">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4.4煅后焦的颗粒要求符合“</w:t>
      </w:r>
      <w:r>
        <w:rPr>
          <w:rFonts w:hint="eastAsia" w:hAnsi="宋体" w:cs="宋体"/>
          <w:color w:val="auto"/>
          <w:sz w:val="28"/>
          <w:szCs w:val="28"/>
          <w:lang w:val="en-US" w:eastAsia="zh-CN"/>
        </w:rPr>
        <w:t>煅后焦技术指标要求</w:t>
      </w:r>
      <w:r>
        <w:rPr>
          <w:rFonts w:hint="default" w:cs="宋体"/>
          <w:color w:val="auto"/>
          <w:sz w:val="28"/>
          <w:szCs w:val="28"/>
          <w:lang w:val="en-US" w:eastAsia="zh-CN"/>
        </w:rPr>
        <w:t>”</w:t>
      </w:r>
      <w:r>
        <w:rPr>
          <w:rFonts w:hint="eastAsia" w:hAnsi="宋体" w:cs="宋体"/>
          <w:color w:val="auto"/>
          <w:sz w:val="28"/>
          <w:szCs w:val="28"/>
          <w:lang w:val="en-US" w:eastAsia="zh-CN"/>
        </w:rPr>
        <w:t>表中</w:t>
      </w:r>
      <w:r>
        <w:rPr>
          <w:rFonts w:hint="eastAsia" w:asciiTheme="minorEastAsia" w:hAnsiTheme="minorEastAsia" w:eastAsiaTheme="minorEastAsia" w:cstheme="minorEastAsia"/>
          <w:color w:val="auto"/>
          <w:sz w:val="28"/>
          <w:szCs w:val="28"/>
          <w:lang w:val="en-US" w:eastAsia="zh-CN"/>
        </w:rPr>
        <w:t>规定。</w:t>
      </w:r>
    </w:p>
    <w:p w14:paraId="57D9CF68">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4.5 运输过程中损坏的煅后焦由</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在不影响招标方生产情况下足量补齐且不得增加任何费用。</w:t>
      </w:r>
      <w:bookmarkStart w:id="0" w:name="_Toc5922_WPSOffice_Level1"/>
      <w:bookmarkStart w:id="1" w:name="_Toc12141"/>
      <w:bookmarkStart w:id="2" w:name="_Toc25026_WPSOffice_Level1"/>
      <w:bookmarkStart w:id="3" w:name="_Toc28525"/>
    </w:p>
    <w:p w14:paraId="5790C50E">
      <w:pPr>
        <w:pStyle w:val="14"/>
        <w:pageBreakBefore w:val="0"/>
        <w:widowControl w:val="0"/>
        <w:tabs>
          <w:tab w:val="left" w:pos="900"/>
        </w:tabs>
        <w:kinsoku/>
        <w:wordWrap/>
        <w:overflowPunct/>
        <w:topLinePunct w:val="0"/>
        <w:bidi w:val="0"/>
        <w:snapToGrid w:val="0"/>
        <w:spacing w:line="460" w:lineRule="exact"/>
        <w:ind w:left="0" w:leftChars="0" w:firstLine="640" w:firstLineChars="200"/>
        <w:textAlignment w:val="auto"/>
        <w:rPr>
          <w:rFonts w:hint="eastAsia"/>
          <w:b/>
          <w:bCs/>
          <w:color w:val="auto"/>
          <w:sz w:val="32"/>
          <w:szCs w:val="32"/>
        </w:rPr>
      </w:pPr>
      <w:r>
        <w:rPr>
          <w:rFonts w:hint="eastAsia"/>
          <w:color w:val="auto"/>
          <w:sz w:val="32"/>
          <w:szCs w:val="32"/>
          <w:lang w:val="en-US" w:eastAsia="zh-CN"/>
        </w:rPr>
        <w:t>五</w:t>
      </w:r>
      <w:r>
        <w:rPr>
          <w:rFonts w:hint="eastAsia"/>
          <w:color w:val="auto"/>
          <w:sz w:val="32"/>
          <w:szCs w:val="32"/>
        </w:rPr>
        <w:t>、</w:t>
      </w:r>
      <w:r>
        <w:rPr>
          <w:rFonts w:hint="eastAsia"/>
          <w:b/>
          <w:bCs/>
          <w:color w:val="auto"/>
          <w:sz w:val="32"/>
          <w:szCs w:val="32"/>
        </w:rPr>
        <w:t>执行标准与规范</w:t>
      </w:r>
      <w:bookmarkEnd w:id="0"/>
      <w:bookmarkEnd w:id="1"/>
      <w:bookmarkEnd w:id="2"/>
      <w:bookmarkEnd w:id="3"/>
    </w:p>
    <w:p w14:paraId="74A05F82">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5.1 </w:t>
      </w:r>
      <w:r>
        <w:rPr>
          <w:rFonts w:hint="eastAsia" w:asciiTheme="minorEastAsia" w:hAnsiTheme="minorEastAsia" w:eastAsiaTheme="minorEastAsia" w:cstheme="minorEastAsia"/>
          <w:color w:val="auto"/>
          <w:sz w:val="28"/>
          <w:szCs w:val="28"/>
        </w:rPr>
        <w:t>产品</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及验收应遵循国家现行的最新相应标准、规范，并满足国家有关标准、法律、法规。</w:t>
      </w:r>
      <w:bookmarkStart w:id="4" w:name="_Toc31179_WPSOffice_Level1"/>
      <w:bookmarkStart w:id="5" w:name="_Toc16881"/>
      <w:bookmarkStart w:id="6" w:name="_Toc12697_WPSOffice_Level1"/>
      <w:bookmarkStart w:id="7" w:name="_Toc29881"/>
    </w:p>
    <w:p w14:paraId="6AD88854">
      <w:pPr>
        <w:pageBreakBefore w:val="0"/>
        <w:widowControl w:val="0"/>
        <w:tabs>
          <w:tab w:val="left" w:pos="4500"/>
        </w:tabs>
        <w:kinsoku/>
        <w:wordWrap/>
        <w:overflowPunct/>
        <w:topLinePunct w:val="0"/>
        <w:bidi w:val="0"/>
        <w:adjustRightInd w:val="0"/>
        <w:snapToGrid w:val="0"/>
        <w:spacing w:line="460" w:lineRule="exact"/>
        <w:ind w:firstLine="64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color w:val="auto"/>
          <w:sz w:val="32"/>
          <w:szCs w:val="32"/>
          <w:lang w:val="en-US" w:eastAsia="zh-CN"/>
        </w:rPr>
        <w:t>六</w:t>
      </w:r>
      <w:r>
        <w:rPr>
          <w:rFonts w:hint="eastAsia"/>
          <w:color w:val="auto"/>
          <w:sz w:val="32"/>
          <w:szCs w:val="32"/>
        </w:rPr>
        <w:t>、</w:t>
      </w:r>
      <w:r>
        <w:rPr>
          <w:rFonts w:hint="eastAsia"/>
          <w:b/>
          <w:bCs/>
          <w:color w:val="auto"/>
          <w:sz w:val="32"/>
          <w:szCs w:val="32"/>
          <w:lang w:eastAsia="zh-CN"/>
        </w:rPr>
        <w:t>包</w:t>
      </w:r>
      <w:r>
        <w:rPr>
          <w:rFonts w:hint="eastAsia"/>
          <w:b/>
          <w:bCs/>
          <w:color w:val="auto"/>
          <w:sz w:val="32"/>
          <w:szCs w:val="32"/>
        </w:rPr>
        <w:t>装、运输、及验收</w:t>
      </w:r>
      <w:bookmarkEnd w:id="4"/>
      <w:bookmarkEnd w:id="5"/>
      <w:bookmarkEnd w:id="6"/>
      <w:bookmarkEnd w:id="7"/>
    </w:p>
    <w:p w14:paraId="5286C4CE">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.1在产品</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过程中，</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将派遣技术人员检查产品生产进度、质量水平及装配状况，发现不符合技术文件的行为，有权制止继续加工。但不免除</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对产品质量所应承担的责任。</w:t>
      </w:r>
    </w:p>
    <w:p w14:paraId="5FB744AD">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有权派遣人员到</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参与产品监造和检验工作。</w:t>
      </w:r>
    </w:p>
    <w:p w14:paraId="1283566B">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货物运输要求有良好的防潮、防</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和防野蛮装卸等保护措施。</w:t>
      </w:r>
    </w:p>
    <w:p w14:paraId="3FE88430">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4</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在</w:t>
      </w:r>
      <w:r>
        <w:rPr>
          <w:rFonts w:hint="eastAsia" w:asciiTheme="minorEastAsia" w:hAnsiTheme="minorEastAsia" w:eastAsiaTheme="minorEastAsia" w:cstheme="minorEastAsia"/>
          <w:color w:val="auto"/>
          <w:sz w:val="28"/>
          <w:szCs w:val="28"/>
          <w:lang w:eastAsia="zh-CN"/>
        </w:rPr>
        <w:t>发</w:t>
      </w:r>
      <w:r>
        <w:rPr>
          <w:rFonts w:hint="eastAsia" w:asciiTheme="minorEastAsia" w:hAnsiTheme="minorEastAsia" w:eastAsiaTheme="minorEastAsia" w:cstheme="minorEastAsia"/>
          <w:color w:val="auto"/>
          <w:sz w:val="28"/>
          <w:szCs w:val="28"/>
        </w:rPr>
        <w:t>货前</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个自然日以传真或电传通知</w:t>
      </w:r>
      <w:r>
        <w:rPr>
          <w:rFonts w:hint="eastAsia" w:asciiTheme="minorEastAsia" w:hAnsiTheme="minorEastAsia" w:eastAsiaTheme="minorEastAsia" w:cstheme="minorEastAsia"/>
          <w:color w:val="auto"/>
          <w:sz w:val="28"/>
          <w:szCs w:val="28"/>
          <w:lang w:val="en-US" w:eastAsia="zh-CN"/>
        </w:rPr>
        <w:t>招标方</w:t>
      </w:r>
      <w:r>
        <w:rPr>
          <w:rFonts w:hint="eastAsia" w:asciiTheme="minorEastAsia" w:hAnsiTheme="minorEastAsia" w:eastAsiaTheme="minorEastAsia" w:cstheme="minorEastAsia"/>
          <w:color w:val="auto"/>
          <w:sz w:val="28"/>
          <w:szCs w:val="28"/>
        </w:rPr>
        <w:t>合同号、</w:t>
      </w:r>
      <w:r>
        <w:rPr>
          <w:rFonts w:hint="eastAsia" w:asciiTheme="minorEastAsia" w:hAnsiTheme="minorEastAsia" w:eastAsiaTheme="minorEastAsia" w:cstheme="minorEastAsia"/>
          <w:color w:val="auto"/>
          <w:sz w:val="28"/>
          <w:szCs w:val="28"/>
          <w:lang w:eastAsia="zh-CN"/>
        </w:rPr>
        <w:t>产品</w:t>
      </w:r>
      <w:r>
        <w:rPr>
          <w:rFonts w:hint="eastAsia" w:asciiTheme="minorEastAsia" w:hAnsiTheme="minorEastAsia" w:eastAsiaTheme="minorEastAsia" w:cstheme="minorEastAsia"/>
          <w:color w:val="auto"/>
          <w:sz w:val="28"/>
          <w:szCs w:val="28"/>
        </w:rPr>
        <w:t>名称、数量、</w:t>
      </w:r>
      <w:r>
        <w:rPr>
          <w:rFonts w:hint="eastAsia" w:asciiTheme="minorEastAsia" w:hAnsiTheme="minorEastAsia" w:eastAsiaTheme="minorEastAsia" w:cstheme="minorEastAsia"/>
          <w:color w:val="auto"/>
          <w:sz w:val="28"/>
          <w:szCs w:val="28"/>
          <w:lang w:val="en-US" w:eastAsia="zh-CN"/>
        </w:rPr>
        <w:t>车辆</w:t>
      </w:r>
      <w:r>
        <w:rPr>
          <w:rFonts w:hint="eastAsia" w:asciiTheme="minorEastAsia" w:hAnsiTheme="minorEastAsia" w:eastAsiaTheme="minorEastAsia" w:cstheme="minorEastAsia"/>
          <w:color w:val="auto"/>
          <w:sz w:val="28"/>
          <w:szCs w:val="28"/>
        </w:rPr>
        <w:t>和备妥待运日期。</w:t>
      </w:r>
    </w:p>
    <w:p w14:paraId="5E62941D">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color w:val="auto"/>
          <w:lang w:eastAsia="zh-CN"/>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在货物装货后发运前24小时内以传真或电传通知</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合同号、货物名称、数量、发票金额、运输工具名称及启运日期。</w:t>
      </w:r>
    </w:p>
    <w:p w14:paraId="68BDE024">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货物的装运工具(火车、汽车、轮船等)，必须在装运前清扫干净，不得使油类或其它杂质等污染</w:t>
      </w:r>
      <w:r>
        <w:rPr>
          <w:rFonts w:hint="eastAsia" w:asciiTheme="minorEastAsia" w:hAnsiTheme="minorEastAsia" w:eastAsiaTheme="minorEastAsia" w:cstheme="minorEastAsia"/>
          <w:color w:val="auto"/>
          <w:sz w:val="28"/>
          <w:szCs w:val="28"/>
          <w:lang w:eastAsia="zh-CN"/>
        </w:rPr>
        <w:t>产品</w:t>
      </w:r>
      <w:r>
        <w:rPr>
          <w:rFonts w:hint="eastAsia" w:asciiTheme="minorEastAsia" w:hAnsiTheme="minorEastAsia" w:eastAsiaTheme="minorEastAsia" w:cstheme="minorEastAsia"/>
          <w:color w:val="auto"/>
          <w:sz w:val="28"/>
          <w:szCs w:val="28"/>
        </w:rPr>
        <w:t>。运输过程中必须有防雨措施，务使货物在运输途中不受雨淋水浸。</w:t>
      </w:r>
    </w:p>
    <w:p w14:paraId="61D06F8A">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涉及产品如因</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的技术及供货失误造成额外费用及</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延误的，</w:t>
      </w:r>
      <w:r>
        <w:rPr>
          <w:rFonts w:hint="eastAsia" w:ascii="宋体" w:hAnsi="宋体" w:eastAsia="宋体" w:cs="宋体"/>
          <w:color w:val="auto"/>
          <w:sz w:val="28"/>
          <w:szCs w:val="28"/>
          <w:lang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须承担相应责任。</w:t>
      </w:r>
    </w:p>
    <w:p w14:paraId="338B6993">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8</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运抵现场的</w:t>
      </w:r>
      <w:r>
        <w:rPr>
          <w:rFonts w:hint="eastAsia" w:asciiTheme="minorEastAsia" w:hAnsiTheme="minorEastAsia" w:eastAsia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rPr>
        <w:t>不得有</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、潮湿等现象</w:t>
      </w:r>
      <w:r>
        <w:rPr>
          <w:rFonts w:hint="eastAsia" w:asciiTheme="minorEastAsia" w:hAnsiTheme="minorEastAsia" w:cstheme="minorEastAsia"/>
          <w:color w:val="auto"/>
          <w:sz w:val="28"/>
          <w:szCs w:val="28"/>
          <w:lang w:val="en-US" w:eastAsia="zh-CN"/>
        </w:rPr>
        <w:t>的由投标方负责</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卸货方式为投标方负责车上吨包袋挂袋</w:t>
      </w:r>
      <w:r>
        <w:rPr>
          <w:rFonts w:hint="eastAsia" w:asciiTheme="minorEastAsia" w:hAnsiTheme="minorEastAsia" w:eastAsiaTheme="minorEastAsia" w:cstheme="minorEastAsia"/>
          <w:color w:val="auto"/>
          <w:sz w:val="28"/>
          <w:szCs w:val="28"/>
        </w:rPr>
        <w:t>。</w:t>
      </w:r>
      <w:bookmarkStart w:id="8" w:name="_Toc5438_WPSOffice_Level1"/>
      <w:bookmarkStart w:id="9" w:name="_Toc20787"/>
      <w:bookmarkStart w:id="10" w:name="_Toc31538"/>
      <w:bookmarkStart w:id="11" w:name="_Toc11436_WPSOffice_Level1"/>
    </w:p>
    <w:p w14:paraId="27EB89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cstheme="minorEastAsia"/>
          <w:b w:val="0"/>
          <w:bCs/>
          <w:color w:val="auto"/>
          <w:sz w:val="28"/>
          <w:szCs w:val="28"/>
          <w:lang w:val="en-US" w:eastAsia="zh-CN"/>
        </w:rPr>
        <w:t>6.9煅后焦</w:t>
      </w:r>
      <w:r>
        <w:rPr>
          <w:rFonts w:hint="eastAsia" w:asciiTheme="minorEastAsia" w:hAnsiTheme="minorEastAsia" w:eastAsiaTheme="minorEastAsia" w:cstheme="minorEastAsia"/>
          <w:b w:val="0"/>
          <w:bCs/>
          <w:color w:val="auto"/>
          <w:sz w:val="28"/>
          <w:szCs w:val="28"/>
          <w:lang w:val="en-US" w:eastAsia="zh-CN"/>
        </w:rPr>
        <w:t>的取样检验，每</w:t>
      </w:r>
      <w:r>
        <w:rPr>
          <w:rFonts w:hint="eastAsia" w:asciiTheme="minorEastAsia" w:hAnsiTheme="minorEastAsia" w:cstheme="minorEastAsia"/>
          <w:b w:val="0"/>
          <w:bCs/>
          <w:color w:val="auto"/>
          <w:sz w:val="28"/>
          <w:szCs w:val="28"/>
          <w:lang w:val="en-US" w:eastAsia="zh-CN"/>
        </w:rPr>
        <w:t>10车（约3</w:t>
      </w:r>
      <w:r>
        <w:rPr>
          <w:rFonts w:hint="eastAsia" w:asciiTheme="minorEastAsia" w:hAnsiTheme="minorEastAsia" w:eastAsiaTheme="minorEastAsia" w:cstheme="minorEastAsia"/>
          <w:b w:val="0"/>
          <w:bCs/>
          <w:color w:val="auto"/>
          <w:sz w:val="28"/>
          <w:szCs w:val="28"/>
          <w:lang w:val="en-US" w:eastAsia="zh-CN"/>
        </w:rPr>
        <w:t>00吨）</w:t>
      </w:r>
      <w:r>
        <w:rPr>
          <w:rFonts w:hint="eastAsia" w:asciiTheme="minorEastAsia" w:hAnsiTheme="minorEastAsia" w:cstheme="minorEastAsia"/>
          <w:b w:val="0"/>
          <w:bCs/>
          <w:color w:val="auto"/>
          <w:sz w:val="28"/>
          <w:szCs w:val="28"/>
          <w:lang w:val="en-US" w:eastAsia="zh-CN"/>
        </w:rPr>
        <w:t>做一批次检验</w:t>
      </w:r>
      <w:r>
        <w:rPr>
          <w:rFonts w:hint="eastAsia" w:asciiTheme="minorEastAsia" w:hAnsiTheme="minorEastAsia" w:eastAsiaTheme="minorEastAsia" w:cstheme="minorEastAsia"/>
          <w:b w:val="0"/>
          <w:bCs/>
          <w:color w:val="auto"/>
          <w:sz w:val="28"/>
          <w:szCs w:val="28"/>
          <w:lang w:val="en-US" w:eastAsia="zh-CN"/>
        </w:rPr>
        <w:t>一次，每</w:t>
      </w:r>
      <w:r>
        <w:rPr>
          <w:rFonts w:hint="eastAsia" w:asciiTheme="minorEastAsia" w:hAnsiTheme="minorEastAsia" w:cstheme="minorEastAsia"/>
          <w:b w:val="0"/>
          <w:bCs/>
          <w:color w:val="auto"/>
          <w:sz w:val="28"/>
          <w:szCs w:val="28"/>
          <w:lang w:val="en-US" w:eastAsia="zh-CN"/>
        </w:rPr>
        <w:t>车</w:t>
      </w:r>
      <w:r>
        <w:rPr>
          <w:rFonts w:hint="eastAsia" w:asciiTheme="minorEastAsia" w:hAnsiTheme="minorEastAsia" w:eastAsiaTheme="minorEastAsia" w:cstheme="minorEastAsia"/>
          <w:b w:val="0"/>
          <w:bCs/>
          <w:color w:val="auto"/>
          <w:sz w:val="28"/>
          <w:szCs w:val="28"/>
          <w:lang w:val="en-US" w:eastAsia="zh-CN"/>
        </w:rPr>
        <w:t>随机抽</w:t>
      </w:r>
      <w:r>
        <w:rPr>
          <w:rFonts w:hint="eastAsia" w:asciiTheme="minorEastAsia" w:hAnsiTheme="minorEastAsia" w:cstheme="minorEastAsia"/>
          <w:b w:val="0"/>
          <w:bCs/>
          <w:color w:val="auto"/>
          <w:sz w:val="28"/>
          <w:szCs w:val="28"/>
          <w:lang w:val="en-US" w:eastAsia="zh-CN"/>
        </w:rPr>
        <w:t>取1</w:t>
      </w:r>
      <w:r>
        <w:rPr>
          <w:rFonts w:hint="eastAsia" w:asciiTheme="minorEastAsia" w:hAnsiTheme="minorEastAsia" w:eastAsiaTheme="minorEastAsia" w:cstheme="minorEastAsia"/>
          <w:b w:val="0"/>
          <w:bCs/>
          <w:color w:val="auto"/>
          <w:sz w:val="28"/>
          <w:szCs w:val="28"/>
          <w:lang w:val="en-US" w:eastAsia="zh-CN"/>
        </w:rPr>
        <w:t>个样品</w:t>
      </w:r>
      <w:r>
        <w:rPr>
          <w:rFonts w:hint="eastAsia" w:asciiTheme="minorEastAsia" w:hAnsiTheme="minorEastAsia" w:cstheme="minorEastAsia"/>
          <w:b w:val="0"/>
          <w:bCs/>
          <w:color w:val="auto"/>
          <w:sz w:val="28"/>
          <w:szCs w:val="28"/>
          <w:lang w:val="en-US" w:eastAsia="zh-CN"/>
        </w:rPr>
        <w:t>。</w:t>
      </w:r>
    </w:p>
    <w:p w14:paraId="28802A2D">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6.10当抽检过程中</w:t>
      </w:r>
      <w:r>
        <w:rPr>
          <w:rFonts w:hint="eastAsia" w:asciiTheme="minorEastAsia" w:hAnsiTheme="minorEastAsia" w:eastAsiaTheme="minorEastAsia" w:cstheme="minorEastAsia"/>
          <w:b w:val="0"/>
          <w:bCs w:val="0"/>
          <w:color w:val="auto"/>
          <w:kern w:val="0"/>
          <w:sz w:val="28"/>
          <w:szCs w:val="28"/>
          <w:lang w:val="zh-CN" w:eastAsia="zh-CN" w:bidi="ar-SA"/>
        </w:rPr>
        <w:t>出现一次样品某一指标超出规定范围时，由</w:t>
      </w:r>
      <w:r>
        <w:rPr>
          <w:rFonts w:hint="eastAsia" w:asciiTheme="minorEastAsia" w:hAnsiTheme="minorEastAsia" w:eastAsiaTheme="minorEastAsia" w:cstheme="minorEastAsia"/>
          <w:b w:val="0"/>
          <w:bCs w:val="0"/>
          <w:color w:val="auto"/>
          <w:kern w:val="0"/>
          <w:sz w:val="28"/>
          <w:szCs w:val="28"/>
          <w:lang w:val="en-US" w:eastAsia="zh-CN" w:bidi="ar-SA"/>
        </w:rPr>
        <w:t>招标方</w:t>
      </w:r>
      <w:r>
        <w:rPr>
          <w:rFonts w:hint="eastAsia" w:asciiTheme="minorEastAsia" w:hAnsiTheme="minorEastAsia" w:eastAsiaTheme="minorEastAsia" w:cstheme="minorEastAsia"/>
          <w:b w:val="0"/>
          <w:bCs w:val="0"/>
          <w:color w:val="auto"/>
          <w:kern w:val="0"/>
          <w:sz w:val="28"/>
          <w:szCs w:val="28"/>
          <w:lang w:val="zh-CN" w:eastAsia="zh-CN" w:bidi="ar-SA"/>
        </w:rPr>
        <w:t>物资供应</w:t>
      </w:r>
      <w:r>
        <w:rPr>
          <w:rFonts w:hint="eastAsia" w:asciiTheme="minorEastAsia" w:hAnsiTheme="minorEastAsia" w:eastAsiaTheme="minorEastAsia" w:cstheme="minorEastAsia"/>
          <w:b w:val="0"/>
          <w:bCs w:val="0"/>
          <w:color w:val="auto"/>
          <w:kern w:val="0"/>
          <w:sz w:val="28"/>
          <w:szCs w:val="28"/>
          <w:lang w:val="en-US" w:eastAsia="zh-CN" w:bidi="ar-SA"/>
        </w:rPr>
        <w:t>科</w:t>
      </w:r>
      <w:r>
        <w:rPr>
          <w:rFonts w:hint="eastAsia" w:asciiTheme="minorEastAsia" w:hAnsiTheme="minorEastAsia" w:eastAsiaTheme="minorEastAsia" w:cstheme="minorEastAsia"/>
          <w:b w:val="0"/>
          <w:bCs w:val="0"/>
          <w:color w:val="auto"/>
          <w:kern w:val="0"/>
          <w:sz w:val="28"/>
          <w:szCs w:val="28"/>
          <w:lang w:val="zh-CN" w:eastAsia="zh-CN" w:bidi="ar-SA"/>
        </w:rPr>
        <w:t>及时通知</w:t>
      </w:r>
      <w:r>
        <w:rPr>
          <w:rFonts w:hint="eastAsia" w:asciiTheme="minorEastAsia" w:hAnsiTheme="minorEastAsia" w:eastAsiaTheme="minorEastAsia" w:cstheme="minorEastAsia"/>
          <w:b w:val="0"/>
          <w:bCs w:val="0"/>
          <w:color w:val="auto"/>
          <w:kern w:val="0"/>
          <w:sz w:val="28"/>
          <w:szCs w:val="28"/>
          <w:lang w:val="en-US" w:eastAsia="zh-CN" w:bidi="ar-SA"/>
        </w:rPr>
        <w:t>投标方</w:t>
      </w:r>
      <w:r>
        <w:rPr>
          <w:rFonts w:hint="eastAsia" w:asciiTheme="minorEastAsia" w:hAnsiTheme="minorEastAsia" w:eastAsiaTheme="minorEastAsia" w:cstheme="minorEastAsia"/>
          <w:b w:val="0"/>
          <w:bCs w:val="0"/>
          <w:color w:val="auto"/>
          <w:kern w:val="0"/>
          <w:sz w:val="28"/>
          <w:szCs w:val="28"/>
          <w:lang w:val="zh-CN" w:eastAsia="zh-CN" w:bidi="ar-SA"/>
        </w:rPr>
        <w:t>，由</w:t>
      </w:r>
      <w:r>
        <w:rPr>
          <w:rFonts w:hint="eastAsia" w:asciiTheme="minorEastAsia" w:hAnsiTheme="minorEastAsia" w:eastAsiaTheme="minorEastAsia" w:cstheme="minorEastAsia"/>
          <w:b w:val="0"/>
          <w:bCs w:val="0"/>
          <w:color w:val="auto"/>
          <w:kern w:val="0"/>
          <w:sz w:val="28"/>
          <w:szCs w:val="28"/>
          <w:lang w:val="en-US" w:eastAsia="zh-CN" w:bidi="ar-SA"/>
        </w:rPr>
        <w:t>招投标</w:t>
      </w:r>
      <w:r>
        <w:rPr>
          <w:rFonts w:hint="eastAsia" w:asciiTheme="minorEastAsia" w:hAnsiTheme="minorEastAsia" w:eastAsiaTheme="minorEastAsia" w:cstheme="minorEastAsia"/>
          <w:b w:val="0"/>
          <w:bCs w:val="0"/>
          <w:color w:val="auto"/>
          <w:kern w:val="0"/>
          <w:sz w:val="28"/>
          <w:szCs w:val="28"/>
          <w:lang w:val="zh-CN" w:eastAsia="zh-CN" w:bidi="ar-SA"/>
        </w:rPr>
        <w:t>双方协商解决，如</w:t>
      </w:r>
      <w:r>
        <w:rPr>
          <w:rFonts w:hint="eastAsia" w:asciiTheme="minorEastAsia" w:hAnsiTheme="minorEastAsia" w:eastAsiaTheme="minorEastAsia" w:cstheme="minorEastAsia"/>
          <w:b w:val="0"/>
          <w:bCs w:val="0"/>
          <w:color w:val="auto"/>
          <w:kern w:val="0"/>
          <w:sz w:val="28"/>
          <w:szCs w:val="28"/>
          <w:lang w:val="en-US" w:eastAsia="zh-CN" w:bidi="ar-SA"/>
        </w:rPr>
        <w:t>投标</w:t>
      </w:r>
      <w:r>
        <w:rPr>
          <w:rFonts w:hint="eastAsia" w:asciiTheme="minorEastAsia" w:hAnsiTheme="minorEastAsia" w:eastAsiaTheme="minorEastAsia" w:cstheme="minorEastAsia"/>
          <w:b w:val="0"/>
          <w:bCs w:val="0"/>
          <w:color w:val="auto"/>
          <w:kern w:val="0"/>
          <w:sz w:val="28"/>
          <w:szCs w:val="28"/>
          <w:lang w:val="zh-CN" w:eastAsia="zh-CN" w:bidi="ar-SA"/>
        </w:rPr>
        <w:t>方有异议时，可以由</w:t>
      </w:r>
      <w:r>
        <w:rPr>
          <w:rFonts w:hint="eastAsia" w:asciiTheme="minorEastAsia" w:hAnsiTheme="minorEastAsia" w:eastAsiaTheme="minorEastAsia" w:cstheme="minorEastAsia"/>
          <w:b w:val="0"/>
          <w:bCs w:val="0"/>
          <w:color w:val="auto"/>
          <w:kern w:val="0"/>
          <w:sz w:val="28"/>
          <w:szCs w:val="28"/>
          <w:lang w:val="en-US" w:eastAsia="zh-CN" w:bidi="ar-SA"/>
        </w:rPr>
        <w:t>招投标</w:t>
      </w:r>
      <w:r>
        <w:rPr>
          <w:rFonts w:hint="eastAsia" w:asciiTheme="minorEastAsia" w:hAnsiTheme="minorEastAsia" w:eastAsiaTheme="minorEastAsia" w:cstheme="minorEastAsia"/>
          <w:b w:val="0"/>
          <w:bCs w:val="0"/>
          <w:color w:val="auto"/>
          <w:kern w:val="0"/>
          <w:sz w:val="28"/>
          <w:szCs w:val="28"/>
          <w:lang w:val="zh-CN" w:eastAsia="zh-CN" w:bidi="ar-SA"/>
        </w:rPr>
        <w:t>双方共同取样复查。</w:t>
      </w:r>
      <w:r>
        <w:rPr>
          <w:rFonts w:hint="eastAsia" w:asciiTheme="minorEastAsia" w:hAnsiTheme="minorEastAsia" w:eastAsiaTheme="minorEastAsia" w:cstheme="minorEastAsia"/>
          <w:b w:val="0"/>
          <w:bCs w:val="0"/>
          <w:color w:val="auto"/>
          <w:kern w:val="0"/>
          <w:sz w:val="28"/>
          <w:szCs w:val="28"/>
          <w:lang w:val="en-US" w:eastAsia="zh-CN" w:bidi="ar-SA"/>
        </w:rPr>
        <w:t>如复查仍不合格，按煅后焦理化性能细则进行考核。</w:t>
      </w:r>
    </w:p>
    <w:p w14:paraId="30ACC304">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宋体" w:hAnsi="宋体" w:cs="宋体"/>
          <w:color w:val="auto"/>
          <w:sz w:val="28"/>
          <w:szCs w:val="28"/>
          <w:lang w:val="en-US" w:eastAsia="zh-CN"/>
        </w:rPr>
        <w:t>6.11</w:t>
      </w:r>
      <w:r>
        <w:rPr>
          <w:rFonts w:hint="eastAsia" w:asciiTheme="minorEastAsia" w:hAnsiTheme="minorEastAsia" w:eastAsiaTheme="minorEastAsia" w:cstheme="minorEastAsia"/>
          <w:b w:val="0"/>
          <w:bCs w:val="0"/>
          <w:color w:val="auto"/>
          <w:kern w:val="0"/>
          <w:sz w:val="28"/>
          <w:szCs w:val="28"/>
          <w:lang w:val="en-US" w:eastAsia="zh-CN" w:bidi="ar-SA"/>
        </w:rPr>
        <w:t>判定规则：出厂检验结果全部符合本技术任务书技术指标规定的技术要求，并在招标方接收产品后取样检测，招标方检测报告结果全部符合技术指标规定的技术要求时，则判定本批产品合格；投标方交货的指标、质量不符合本技术任务书中约定时，如招标方同意降低标准使用，则按照本技术任务书《质量考核细则》里的约定处理，若投标方不同意按《质量考核细则》规则处理，则本批货物按退货处理，由投标方承担退货费用</w:t>
      </w:r>
      <w:r>
        <w:rPr>
          <w:rFonts w:hint="eastAsia" w:asciiTheme="minorEastAsia" w:hAnsiTheme="minorEastAsia" w:cstheme="minorEastAsia"/>
          <w:b w:val="0"/>
          <w:bCs w:val="0"/>
          <w:color w:val="auto"/>
          <w:kern w:val="0"/>
          <w:sz w:val="28"/>
          <w:szCs w:val="28"/>
          <w:lang w:val="en-US" w:eastAsia="zh-CN" w:bidi="ar-SA"/>
        </w:rPr>
        <w:t>。</w:t>
      </w:r>
    </w:p>
    <w:p w14:paraId="08114620">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6.1</w:t>
      </w:r>
      <w:r>
        <w:rPr>
          <w:rFonts w:hint="eastAsia" w:asciiTheme="minorEastAsia" w:hAnsiTheme="minorEastAsia" w:cstheme="minorEastAsia"/>
          <w:b w:val="0"/>
          <w:bCs w:val="0"/>
          <w:color w:val="auto"/>
          <w:kern w:val="0"/>
          <w:sz w:val="28"/>
          <w:szCs w:val="28"/>
          <w:lang w:val="en-US" w:eastAsia="zh-CN" w:bidi="ar-SA"/>
        </w:rPr>
        <w:t>2</w:t>
      </w:r>
      <w:r>
        <w:rPr>
          <w:rFonts w:hint="eastAsia" w:asciiTheme="minorEastAsia" w:hAnsiTheme="minorEastAsia" w:eastAsiaTheme="minorEastAsia" w:cstheme="minorEastAsia"/>
          <w:b w:val="0"/>
          <w:bCs w:val="0"/>
          <w:color w:val="auto"/>
          <w:kern w:val="0"/>
          <w:sz w:val="28"/>
          <w:szCs w:val="28"/>
          <w:lang w:val="en-US" w:eastAsia="zh-CN" w:bidi="ar-SA"/>
        </w:rPr>
        <w:t>复检规则：双方在验收过程中就质量问题发生争议时，投标方需在5个工作日内，以函件的方式向招标方提出复检申请。复检优先选择在招标方实验室进行，当争议较大或投标方有充分理由时，也可选择在双方认可的具有资质的第三方实验室进行复检，样品采用招标方到货验收时封存样品进行复检，双方一起确认标准样品后，再进行复检。</w:t>
      </w:r>
    </w:p>
    <w:p w14:paraId="54A27947">
      <w:pPr>
        <w:keepNext w:val="0"/>
        <w:keepLines w:val="0"/>
        <w:pageBreakBefore w:val="0"/>
        <w:widowControl/>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6.13</w:t>
      </w:r>
      <w:r>
        <w:rPr>
          <w:rFonts w:hint="eastAsia" w:ascii="宋体" w:hAnsi="宋体" w:eastAsia="宋体" w:cs="宋体"/>
          <w:color w:val="auto"/>
          <w:sz w:val="28"/>
          <w:szCs w:val="28"/>
          <w:highlight w:val="none"/>
        </w:rPr>
        <w:t>复验</w:t>
      </w:r>
      <w:r>
        <w:rPr>
          <w:rFonts w:hint="eastAsia" w:ascii="宋体" w:hAnsi="宋体" w:eastAsia="宋体" w:cs="宋体"/>
          <w:color w:val="auto"/>
          <w:sz w:val="28"/>
          <w:szCs w:val="28"/>
          <w:highlight w:val="none"/>
          <w:lang w:val="en-US" w:eastAsia="zh-CN"/>
        </w:rPr>
        <w:t>产生的费用由提出异议方先行支付，最终</w:t>
      </w:r>
      <w:r>
        <w:rPr>
          <w:rFonts w:hint="eastAsia" w:ascii="宋体" w:hAnsi="宋体" w:eastAsia="宋体" w:cs="宋体"/>
          <w:color w:val="auto"/>
          <w:sz w:val="28"/>
          <w:szCs w:val="28"/>
          <w:highlight w:val="none"/>
        </w:rPr>
        <w:t>复验的费用由责任方承担。即检验的结果证明产品符合本</w:t>
      </w:r>
      <w:r>
        <w:rPr>
          <w:rFonts w:hint="eastAsia" w:hAnsi="宋体" w:cs="宋体"/>
          <w:color w:val="auto"/>
          <w:sz w:val="28"/>
          <w:szCs w:val="28"/>
          <w:lang w:val="en-US" w:eastAsia="zh-CN"/>
        </w:rPr>
        <w:t>技术任务书</w:t>
      </w:r>
      <w:r>
        <w:rPr>
          <w:rFonts w:hint="eastAsia" w:ascii="宋体" w:hAnsi="宋体" w:eastAsia="宋体" w:cs="宋体"/>
          <w:color w:val="auto"/>
          <w:sz w:val="28"/>
          <w:szCs w:val="28"/>
          <w:highlight w:val="none"/>
        </w:rPr>
        <w:t>要求，则费用由</w:t>
      </w:r>
      <w:r>
        <w:rPr>
          <w:rFonts w:hint="eastAsia" w:ascii="宋体" w:hAnsi="宋体" w:cs="宋体"/>
          <w:color w:val="auto"/>
          <w:sz w:val="28"/>
          <w:szCs w:val="28"/>
          <w:highlight w:val="none"/>
          <w:lang w:val="en-US" w:eastAsia="zh-CN"/>
        </w:rPr>
        <w:t>投</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方承担；反之由</w:t>
      </w:r>
      <w:r>
        <w:rPr>
          <w:rFonts w:hint="eastAsia" w:ascii="宋体" w:hAnsi="宋体" w:cs="宋体"/>
          <w:color w:val="auto"/>
          <w:sz w:val="28"/>
          <w:szCs w:val="28"/>
          <w:highlight w:val="none"/>
          <w:lang w:val="en-US" w:eastAsia="zh-CN"/>
        </w:rPr>
        <w:t>招</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w:t>
      </w:r>
    </w:p>
    <w:p w14:paraId="6643F858">
      <w:pPr>
        <w:pStyle w:val="2"/>
        <w:rPr>
          <w:rFonts w:hint="eastAsia"/>
          <w:color w:val="auto"/>
        </w:rPr>
      </w:pPr>
    </w:p>
    <w:p w14:paraId="1086B76E">
      <w:pPr>
        <w:pageBreakBefore w:val="0"/>
        <w:widowControl w:val="0"/>
        <w:tabs>
          <w:tab w:val="left" w:pos="567"/>
        </w:tabs>
        <w:kinsoku/>
        <w:wordWrap/>
        <w:overflowPunct/>
        <w:topLinePunct w:val="0"/>
        <w:bidi w:val="0"/>
        <w:snapToGrid w:val="0"/>
        <w:spacing w:line="460" w:lineRule="exact"/>
        <w:ind w:firstLine="600" w:firstLineChars="200"/>
        <w:textAlignment w:val="auto"/>
        <w:rPr>
          <w:rFonts w:hint="eastAsia"/>
          <w:b/>
          <w:bCs/>
          <w:color w:val="auto"/>
          <w:sz w:val="30"/>
          <w:szCs w:val="30"/>
        </w:rPr>
      </w:pPr>
      <w:r>
        <w:rPr>
          <w:rFonts w:hint="eastAsia"/>
          <w:color w:val="auto"/>
          <w:sz w:val="30"/>
          <w:szCs w:val="30"/>
          <w:lang w:val="en-US" w:eastAsia="zh-CN"/>
        </w:rPr>
        <w:t>七</w:t>
      </w:r>
      <w:r>
        <w:rPr>
          <w:rFonts w:hint="eastAsia"/>
          <w:color w:val="auto"/>
          <w:sz w:val="30"/>
          <w:szCs w:val="30"/>
        </w:rPr>
        <w:t>、</w:t>
      </w:r>
      <w:r>
        <w:rPr>
          <w:rFonts w:hint="eastAsia"/>
          <w:b/>
          <w:bCs/>
          <w:color w:val="auto"/>
          <w:sz w:val="30"/>
          <w:szCs w:val="30"/>
        </w:rPr>
        <w:t>供货周期要</w:t>
      </w:r>
      <w:bookmarkEnd w:id="8"/>
      <w:r>
        <w:rPr>
          <w:rFonts w:hint="eastAsia"/>
          <w:b/>
          <w:bCs/>
          <w:color w:val="auto"/>
          <w:sz w:val="30"/>
          <w:szCs w:val="30"/>
        </w:rPr>
        <w:t>求</w:t>
      </w:r>
      <w:bookmarkEnd w:id="9"/>
      <w:bookmarkEnd w:id="10"/>
      <w:bookmarkEnd w:id="11"/>
    </w:p>
    <w:p w14:paraId="0FEA63FB">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交货期：</w:t>
      </w:r>
      <w:r>
        <w:rPr>
          <w:rFonts w:hint="eastAsia" w:asciiTheme="minorEastAsia" w:hAnsiTheme="minorEastAsia" w:eastAsiaTheme="minorEastAsia" w:cstheme="minorEastAsia"/>
          <w:color w:val="auto"/>
          <w:sz w:val="28"/>
          <w:szCs w:val="28"/>
        </w:rPr>
        <w:t>签订合同</w:t>
      </w:r>
      <w:r>
        <w:rPr>
          <w:rFonts w:hint="eastAsia" w:asciiTheme="minorEastAsia" w:hAnsiTheme="minorEastAsia" w:eastAsiaTheme="minorEastAsia" w:cstheme="minorEastAsia"/>
          <w:color w:val="auto"/>
          <w:sz w:val="28"/>
          <w:szCs w:val="28"/>
          <w:lang w:val="en-US" w:eastAsia="zh-CN"/>
        </w:rPr>
        <w:t>后</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具体交货时间</w:t>
      </w:r>
      <w:r>
        <w:rPr>
          <w:rFonts w:hint="eastAsia" w:asciiTheme="minorEastAsia" w:hAnsiTheme="minorEastAsia" w:eastAsiaTheme="minorEastAsia" w:cstheme="minorEastAsia"/>
          <w:color w:val="auto"/>
          <w:sz w:val="28"/>
          <w:szCs w:val="28"/>
          <w:lang w:val="en-US" w:eastAsia="zh-CN"/>
        </w:rPr>
        <w:t>由招标方根据现场生产进度情况通知投标方</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发货前应书面通知</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，经</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书面确认后方可发货，否则因此造成损失由</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全部承担）。</w:t>
      </w:r>
    </w:p>
    <w:p w14:paraId="688C22B7">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.2交货地点：广西田林县旧州镇板坚村桂黔（田林）经济合作产业园区田林百矿田田碳素有限公司</w:t>
      </w:r>
      <w:r>
        <w:rPr>
          <w:rFonts w:hint="eastAsia" w:asciiTheme="minorEastAsia" w:hAnsiTheme="minorEastAsia" w:cstheme="minorEastAsia"/>
          <w:color w:val="auto"/>
          <w:sz w:val="28"/>
          <w:szCs w:val="28"/>
          <w:lang w:val="en-US" w:eastAsia="zh-CN"/>
        </w:rPr>
        <w:t>煅</w:t>
      </w:r>
      <w:r>
        <w:rPr>
          <w:rFonts w:hint="eastAsia" w:asciiTheme="minorEastAsia" w:hAnsiTheme="minorEastAsia" w:eastAsiaTheme="minorEastAsia" w:cstheme="minorEastAsia"/>
          <w:color w:val="auto"/>
          <w:sz w:val="28"/>
          <w:szCs w:val="28"/>
          <w:lang w:val="en-US" w:eastAsia="zh-CN"/>
        </w:rPr>
        <w:t>烧车间生产</w:t>
      </w:r>
      <w:r>
        <w:rPr>
          <w:rFonts w:hint="eastAsia" w:asciiTheme="minorEastAsia" w:hAnsiTheme="minorEastAsia" w:eastAsiaTheme="minorEastAsia" w:cstheme="minorEastAsia"/>
          <w:color w:val="auto"/>
          <w:sz w:val="28"/>
          <w:szCs w:val="28"/>
        </w:rPr>
        <w:t>现场。</w:t>
      </w:r>
    </w:p>
    <w:p w14:paraId="5C6FE61F">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.3交货方式：由</w:t>
      </w:r>
      <w:r>
        <w:rPr>
          <w:rFonts w:hint="eastAsia"/>
          <w:b w:val="0"/>
          <w:bCs/>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全部配送到</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现场，并根据本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规定的标准、规程、规范进行验收，合格后交货。</w:t>
      </w:r>
      <w:bookmarkStart w:id="12" w:name="_Toc9358_WPSOffice_Level1"/>
      <w:bookmarkStart w:id="13" w:name="_Toc13087"/>
      <w:bookmarkStart w:id="14" w:name="_Toc5537_WPSOffice_Level1"/>
      <w:bookmarkStart w:id="15" w:name="_Toc13632"/>
    </w:p>
    <w:p w14:paraId="12954EA0">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color w:val="auto"/>
          <w:sz w:val="28"/>
          <w:szCs w:val="28"/>
        </w:rPr>
      </w:pPr>
      <w:r>
        <w:rPr>
          <w:rFonts w:hint="eastAsia"/>
          <w:b/>
          <w:bCs/>
          <w:color w:val="auto"/>
          <w:sz w:val="28"/>
          <w:szCs w:val="28"/>
          <w:lang w:val="en-US" w:eastAsia="zh-CN"/>
        </w:rPr>
        <w:t>八</w:t>
      </w:r>
      <w:r>
        <w:rPr>
          <w:rFonts w:hint="eastAsia"/>
          <w:b/>
          <w:bCs/>
          <w:color w:val="auto"/>
          <w:sz w:val="28"/>
          <w:szCs w:val="28"/>
        </w:rPr>
        <w:t>、其</w:t>
      </w:r>
      <w:bookmarkEnd w:id="12"/>
      <w:r>
        <w:rPr>
          <w:rFonts w:hint="eastAsia"/>
          <w:b/>
          <w:bCs/>
          <w:color w:val="auto"/>
          <w:sz w:val="28"/>
          <w:szCs w:val="28"/>
        </w:rPr>
        <w:t>它</w:t>
      </w:r>
      <w:bookmarkEnd w:id="13"/>
      <w:bookmarkEnd w:id="14"/>
      <w:bookmarkEnd w:id="15"/>
    </w:p>
    <w:p w14:paraId="179E9D92">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.1以上条款，双方应严格执行，未尽事宜，双方本着友好协商原则随时协调解决，作为协议的补充条款。</w:t>
      </w:r>
    </w:p>
    <w:p w14:paraId="156EA192">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.2本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将作为合同的一个附件，并与合同文件具有相同的法律效力。双方共同签署的会议纪要、补充文件等也与合同文件有相同的法律效力。</w:t>
      </w:r>
    </w:p>
    <w:p w14:paraId="6D71D0B0">
      <w:pPr>
        <w:rPr>
          <w:rFonts w:hint="eastAsia" w:asciiTheme="minorEastAsia" w:hAnsiTheme="minorEastAsia" w:eastAsiaTheme="minorEastAsia" w:cstheme="minorEastAsia"/>
          <w:color w:val="auto"/>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6734C">
    <w:pPr>
      <w:pStyle w:val="7"/>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FF32C">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0FF32C">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2D9A3B37"/>
    <w:rsid w:val="00DF3269"/>
    <w:rsid w:val="01C963F3"/>
    <w:rsid w:val="068C7DA6"/>
    <w:rsid w:val="07BB3E82"/>
    <w:rsid w:val="08B96163"/>
    <w:rsid w:val="09D05E45"/>
    <w:rsid w:val="0B6158EF"/>
    <w:rsid w:val="0DF42E51"/>
    <w:rsid w:val="0E282F2A"/>
    <w:rsid w:val="0E9A61BF"/>
    <w:rsid w:val="10606B96"/>
    <w:rsid w:val="129F3C13"/>
    <w:rsid w:val="14D1085E"/>
    <w:rsid w:val="14E70D02"/>
    <w:rsid w:val="155C1637"/>
    <w:rsid w:val="16AD121B"/>
    <w:rsid w:val="181033CA"/>
    <w:rsid w:val="1BC51942"/>
    <w:rsid w:val="1DE60253"/>
    <w:rsid w:val="1F006D77"/>
    <w:rsid w:val="1FA603E9"/>
    <w:rsid w:val="24A510DE"/>
    <w:rsid w:val="257E5089"/>
    <w:rsid w:val="25B74631"/>
    <w:rsid w:val="26427124"/>
    <w:rsid w:val="27912EE5"/>
    <w:rsid w:val="28C80903"/>
    <w:rsid w:val="299475BD"/>
    <w:rsid w:val="2A8A3FE1"/>
    <w:rsid w:val="2BA52670"/>
    <w:rsid w:val="2D9A3B37"/>
    <w:rsid w:val="2FB219C5"/>
    <w:rsid w:val="30D31D74"/>
    <w:rsid w:val="325F324C"/>
    <w:rsid w:val="32DE69D0"/>
    <w:rsid w:val="33723946"/>
    <w:rsid w:val="33984CCA"/>
    <w:rsid w:val="3560789A"/>
    <w:rsid w:val="39A9208B"/>
    <w:rsid w:val="3DD411F3"/>
    <w:rsid w:val="3F97157A"/>
    <w:rsid w:val="40532378"/>
    <w:rsid w:val="41EB4368"/>
    <w:rsid w:val="42BD0D2B"/>
    <w:rsid w:val="43145DEB"/>
    <w:rsid w:val="433B252A"/>
    <w:rsid w:val="4346719D"/>
    <w:rsid w:val="44067BB2"/>
    <w:rsid w:val="445D6953"/>
    <w:rsid w:val="44850557"/>
    <w:rsid w:val="46047B9D"/>
    <w:rsid w:val="46DE34BA"/>
    <w:rsid w:val="479F3430"/>
    <w:rsid w:val="48254B81"/>
    <w:rsid w:val="48D72EAF"/>
    <w:rsid w:val="492F29A4"/>
    <w:rsid w:val="497C0C22"/>
    <w:rsid w:val="4BD45B54"/>
    <w:rsid w:val="4FC16342"/>
    <w:rsid w:val="50ED7AD5"/>
    <w:rsid w:val="53054E72"/>
    <w:rsid w:val="54A510BB"/>
    <w:rsid w:val="56092793"/>
    <w:rsid w:val="57661B27"/>
    <w:rsid w:val="597679B6"/>
    <w:rsid w:val="5A7002B7"/>
    <w:rsid w:val="5E0E703B"/>
    <w:rsid w:val="6051650D"/>
    <w:rsid w:val="62F55848"/>
    <w:rsid w:val="682D7860"/>
    <w:rsid w:val="6A450214"/>
    <w:rsid w:val="6AAD1E57"/>
    <w:rsid w:val="6B5B11FE"/>
    <w:rsid w:val="6C615D2A"/>
    <w:rsid w:val="6F4F630E"/>
    <w:rsid w:val="6F9E1043"/>
    <w:rsid w:val="6FF07062"/>
    <w:rsid w:val="72240B69"/>
    <w:rsid w:val="76352239"/>
    <w:rsid w:val="76377FE5"/>
    <w:rsid w:val="76C05D43"/>
    <w:rsid w:val="77CD4D19"/>
    <w:rsid w:val="78AE08C7"/>
    <w:rsid w:val="7AF414CB"/>
    <w:rsid w:val="7B073F40"/>
    <w:rsid w:val="7C572D3A"/>
    <w:rsid w:val="7E292D8B"/>
    <w:rsid w:val="7E3D018E"/>
    <w:rsid w:val="7EBC421A"/>
    <w:rsid w:val="7F84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Lines="0" w:beforeAutospacing="0" w:afterLines="0" w:afterAutospacing="0" w:line="240" w:lineRule="auto"/>
      <w:outlineLvl w:val="0"/>
    </w:pPr>
    <w:rPr>
      <w:rFonts w:ascii="Times New Roman" w:hAnsi="Times New Roman"/>
      <w:b/>
      <w:kern w:val="44"/>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Body Text"/>
    <w:basedOn w:val="1"/>
    <w:qFormat/>
    <w:uiPriority w:val="1"/>
    <w:rPr>
      <w:rFonts w:ascii="宋体" w:hAnsi="宋体" w:eastAsia="宋体" w:cs="宋体"/>
      <w:sz w:val="24"/>
      <w:szCs w:val="24"/>
    </w:rPr>
  </w:style>
  <w:style w:type="paragraph" w:styleId="7">
    <w:name w:val="footer"/>
    <w:basedOn w:val="1"/>
    <w:qFormat/>
    <w:uiPriority w:val="0"/>
    <w:pPr>
      <w:tabs>
        <w:tab w:val="center" w:pos="4153"/>
        <w:tab w:val="right" w:pos="8306"/>
      </w:tabs>
      <w:snapToGrid w:val="0"/>
      <w:jc w:val="left"/>
    </w:pPr>
    <w:rPr>
      <w:sz w:val="20"/>
      <w:szCs w:val="20"/>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rPr>
      <w:rFonts w:ascii="宋体" w:hAnsi="宋体" w:eastAsia="宋体" w:cs="宋体"/>
    </w:rPr>
  </w:style>
  <w:style w:type="paragraph" w:styleId="14">
    <w:name w:val="List Paragraph"/>
    <w:basedOn w:val="1"/>
    <w:qFormat/>
    <w:uiPriority w:val="1"/>
    <w:pPr>
      <w:ind w:left="620"/>
    </w:pPr>
    <w:rPr>
      <w:rFonts w:ascii="宋体" w:hAnsi="宋体" w:eastAsia="宋体" w:cs="宋体"/>
    </w:rPr>
  </w:style>
  <w:style w:type="character" w:customStyle="1" w:styleId="15">
    <w:name w:val="font41"/>
    <w:basedOn w:val="12"/>
    <w:qFormat/>
    <w:uiPriority w:val="0"/>
    <w:rPr>
      <w:rFonts w:hint="default" w:ascii="Times New Roman" w:hAnsi="Times New Roman" w:cs="Times New Roman"/>
      <w:color w:val="181818"/>
      <w:sz w:val="22"/>
      <w:szCs w:val="22"/>
      <w:u w:val="none"/>
    </w:rPr>
  </w:style>
  <w:style w:type="character" w:customStyle="1" w:styleId="16">
    <w:name w:val="font61"/>
    <w:basedOn w:val="12"/>
    <w:autoRedefine/>
    <w:qFormat/>
    <w:uiPriority w:val="0"/>
    <w:rPr>
      <w:rFonts w:ascii="Arial" w:hAnsi="Arial" w:cs="Arial"/>
      <w:color w:val="181818"/>
      <w:sz w:val="22"/>
      <w:szCs w:val="22"/>
      <w:u w:val="none"/>
    </w:rPr>
  </w:style>
  <w:style w:type="character" w:customStyle="1" w:styleId="17">
    <w:name w:val="font51"/>
    <w:basedOn w:val="12"/>
    <w:autoRedefine/>
    <w:qFormat/>
    <w:uiPriority w:val="0"/>
    <w:rPr>
      <w:rFonts w:hint="default" w:ascii="Arial" w:hAnsi="Arial" w:cs="Arial"/>
      <w:color w:val="2A2A2A"/>
      <w:sz w:val="22"/>
      <w:szCs w:val="22"/>
      <w:u w:val="none"/>
    </w:rPr>
  </w:style>
  <w:style w:type="character" w:customStyle="1" w:styleId="18">
    <w:name w:val="font71"/>
    <w:basedOn w:val="12"/>
    <w:qFormat/>
    <w:uiPriority w:val="0"/>
    <w:rPr>
      <w:rFonts w:hint="default" w:ascii="Arial" w:hAnsi="Arial" w:cs="Arial"/>
      <w:color w:val="4B4B4B"/>
      <w:sz w:val="22"/>
      <w:szCs w:val="22"/>
      <w:u w:val="none"/>
    </w:rPr>
  </w:style>
  <w:style w:type="character" w:customStyle="1" w:styleId="19">
    <w:name w:val="font81"/>
    <w:basedOn w:val="12"/>
    <w:qFormat/>
    <w:uiPriority w:val="0"/>
    <w:rPr>
      <w:rFonts w:hint="default" w:ascii="Times New Roman" w:hAnsi="Times New Roman" w:cs="Times New Roman"/>
      <w:color w:val="4B4B4B"/>
      <w:sz w:val="22"/>
      <w:szCs w:val="22"/>
      <w:u w:val="none"/>
    </w:rPr>
  </w:style>
  <w:style w:type="character" w:customStyle="1" w:styleId="20">
    <w:name w:val="font91"/>
    <w:basedOn w:val="12"/>
    <w:autoRedefine/>
    <w:qFormat/>
    <w:uiPriority w:val="0"/>
    <w:rPr>
      <w:rFonts w:hint="default" w:ascii="Times New Roman" w:hAnsi="Times New Roman" w:cs="Times New Roman"/>
      <w:color w:val="2A2A2A"/>
      <w:sz w:val="22"/>
      <w:szCs w:val="22"/>
      <w:u w:val="none"/>
    </w:rPr>
  </w:style>
  <w:style w:type="character" w:customStyle="1" w:styleId="21">
    <w:name w:val="font31"/>
    <w:basedOn w:val="12"/>
    <w:autoRedefine/>
    <w:qFormat/>
    <w:uiPriority w:val="0"/>
    <w:rPr>
      <w:rFonts w:hint="eastAsia" w:ascii="宋体" w:hAnsi="宋体" w:eastAsia="宋体" w:cs="宋体"/>
      <w:color w:val="4B4B4B"/>
      <w:sz w:val="22"/>
      <w:szCs w:val="22"/>
      <w:u w:val="none"/>
    </w:rPr>
  </w:style>
  <w:style w:type="character" w:customStyle="1" w:styleId="22">
    <w:name w:val="font101"/>
    <w:basedOn w:val="12"/>
    <w:qFormat/>
    <w:uiPriority w:val="0"/>
    <w:rPr>
      <w:rFonts w:hint="eastAsia" w:ascii="宋体" w:hAnsi="宋体" w:eastAsia="宋体" w:cs="宋体"/>
      <w:color w:val="181818"/>
      <w:sz w:val="22"/>
      <w:szCs w:val="22"/>
      <w:u w:val="none"/>
    </w:rPr>
  </w:style>
  <w:style w:type="character" w:customStyle="1" w:styleId="23">
    <w:name w:val="font21"/>
    <w:basedOn w:val="12"/>
    <w:qFormat/>
    <w:uiPriority w:val="0"/>
    <w:rPr>
      <w:rFonts w:hint="default" w:ascii="Times New Roman" w:hAnsi="Times New Roman" w:cs="Times New Roman"/>
      <w:color w:val="181818"/>
      <w:sz w:val="22"/>
      <w:szCs w:val="22"/>
      <w:u w:val="none"/>
    </w:rPr>
  </w:style>
  <w:style w:type="character" w:customStyle="1" w:styleId="24">
    <w:name w:val="font11"/>
    <w:basedOn w:val="12"/>
    <w:qFormat/>
    <w:uiPriority w:val="0"/>
    <w:rPr>
      <w:rFonts w:hint="eastAsia" w:ascii="宋体" w:hAnsi="宋体" w:eastAsia="宋体" w:cs="宋体"/>
      <w:color w:val="4B4B4B"/>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3565</Words>
  <Characters>4070</Characters>
  <Lines>0</Lines>
  <Paragraphs>0</Paragraphs>
  <TotalTime>0</TotalTime>
  <ScaleCrop>false</ScaleCrop>
  <LinksUpToDate>false</LinksUpToDate>
  <CharactersWithSpaces>4197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2025-09-25T04:01:41Z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F150398C714A4F04B5BFABB8BCAF3976_13</vt:lpwstr>
  </property>
  <property fmtid="{D5CDD505-2E9C-101B-9397-08002B2CF9AE}" pid="4" name="KSOTemplateDocerSaveRecord">
    <vt:lpwstr>eyJoZGlkIjoiZjYyMWZmNmFlOWZiMTE0ZGFiYzNmMTVkMDM3YTcyNTgiLCJ1c2VySWQiOiIzNTM4NDQyNDYifQ==</vt:lpwstr>
  </property>
  <property fmtid="{D5CDD505-2E9C-101B-9397-08002B2CF9AE}" pid="5" name="EagleCloud">
    <vt:lpwstr>61676334b4e8422151e43967553014381f5e06876ebe2bbce66cedec39aecaace13a7a50d2e78fc24905f2d51543115718d24a85d863406619b20f535235256639364240fb3cb2ed3f5b47b5a74b7b51f7f4e99e930901432b8fe8143e53976cf60cc91b16779059f9d3caa8328599d2dfe30a86b7e8cf6b92f05afce051787</vt:lpwstr>
  </property>
  <property fmtid="{D5CDD505-2E9C-101B-9397-08002B2CF9AE}" pid="6" name="EagleCloud1">
    <vt:lpwstr>1ffad8598204963fa1084faf90e32be1d88d48688588c2f28ee25681e51dbe63d4b97da1e18935a65ea90e87098a3ef038b35e8e50f97c200db1f3d398d0adccbcbe1255457f96a218f9d7c671e10fd89d6d0c6504fbf436ed2a150575271ed058c422ea2f969177caabec18c0dfd712f947d92173a6da2cdac2bd503ff5c67</vt:lpwstr>
  </property>
  <property fmtid="{D5CDD505-2E9C-101B-9397-08002B2CF9AE}" pid="7" name="EagleCloud2">
    <vt:lpwstr>e8da44a73c616652fe91b8bfa14abb2b36ed8e7eb3a34113cae1bc1ac9756b2f1c9c383a293625bc26156627afe1502e463e74f911d88ff4486ff8434331383de79640ac2cefb291a79b4d124eeae5dc813893eb759d3c6a37c4648d0ee1f5821e88d48688588c2f28ee25681e51dbe63d4b97da1e18935a65ea90e87098a3e</vt:lpwstr>
  </property>
  <property fmtid="{D5CDD505-2E9C-101B-9397-08002B2CF9AE}" pid="8" name="EagleCloud3">
    <vt:lpwstr>f038b35e8e50f97c200db1f3d398d0adccb98d22d3da6bc8ec3b40694753ef45e58121b176c1d7101f50ee81f4725da7f7701e92c9b4f966ceb18d9563283db442e6686a32c3404cc2b1b7b9ccd871245b25d550fc1610f4755d965ac2ba717d0c559c185eca5f92a1d29f58a9760abe8442e4219302a37ae80fd12b55b9f90</vt:lpwstr>
  </property>
  <property fmtid="{D5CDD505-2E9C-101B-9397-08002B2CF9AE}" pid="9" name="EagleCloud4">
    <vt:lpwstr>8c221cd4ce15f599fee04360f56690ada8f7692ff098f508806083b71a89a144a882bd3e3d59d185db491aff2f6951db547ecfe357a48a9cd789ae201b30e2f1496be3424630f6ac600e0ce65e19c90e319a81ffa9d1ec0f5898adfe54683c03e516a2faf60bc8d56dd0d44557363fedc6c0ddd852e2f3a5089be3e7bf7b04e</vt:lpwstr>
  </property>
  <property fmtid="{D5CDD505-2E9C-101B-9397-08002B2CF9AE}" pid="10" name="EagleCloud5">
    <vt:lpwstr>9e503220e50c760db72803817bf2842b160144f1ad4fa8afe3ecd3b47d93e85a976da3bcd062f874be3fc9c67b75a2ea86b6912cc08dd3b01e46768cac59c1b96eb0a86f8d787714098657f38acce8a2680e0f7f4e99e930901432b8fe8143e53976cf60cc91b16779059f9d3caa8328599d25f801c4943d7633625eee23ccc</vt:lpwstr>
  </property>
  <property fmtid="{D5CDD505-2E9C-101B-9397-08002B2CF9AE}" pid="11" name="EagleCloud6">
    <vt:lpwstr>ae779c98878e2ae89404b07502b2d593fcc28bd7f7bdf311ee16c394c96362b284584b5686a813d357931eb1f93ecab8b9b633f024f11228a8ea8f2605a8b242defbeeb571b47aefb024c021f5e4967ad2eda3c90ee8675a8d94df25a073427b019c75</vt:lpwstr>
  </property>
</Properties>
</file>