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314B">
      <w:pPr>
        <w:ind w:left="883" w:leftChars="0" w:hanging="883" w:hangingChars="200"/>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rPr>
        <w:t>田林百矿田田碳素有限</w:t>
      </w:r>
      <w:r>
        <w:rPr>
          <w:rFonts w:hint="eastAsia" w:asciiTheme="majorEastAsia" w:hAnsiTheme="majorEastAsia" w:eastAsiaTheme="majorEastAsia" w:cstheme="majorEastAsia"/>
          <w:b/>
          <w:bCs/>
          <w:color w:val="auto"/>
          <w:sz w:val="44"/>
          <w:szCs w:val="44"/>
          <w:lang w:eastAsia="zh-CN"/>
        </w:rPr>
        <w:t>公</w:t>
      </w:r>
      <w:r>
        <w:rPr>
          <w:rFonts w:hint="eastAsia" w:asciiTheme="majorEastAsia" w:hAnsiTheme="majorEastAsia" w:eastAsiaTheme="majorEastAsia" w:cstheme="majorEastAsia"/>
          <w:b/>
          <w:bCs/>
          <w:color w:val="auto"/>
          <w:sz w:val="44"/>
          <w:szCs w:val="44"/>
        </w:rPr>
        <w:t>司</w:t>
      </w:r>
    </w:p>
    <w:p w14:paraId="23EE92B4">
      <w:pPr>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rPr>
        <w:t>煅后石油焦</w:t>
      </w:r>
      <w:r>
        <w:rPr>
          <w:rFonts w:hint="eastAsia" w:asciiTheme="majorEastAsia" w:hAnsiTheme="majorEastAsia" w:eastAsiaTheme="majorEastAsia" w:cstheme="majorEastAsia"/>
          <w:b/>
          <w:bCs/>
          <w:color w:val="auto"/>
          <w:sz w:val="44"/>
          <w:szCs w:val="44"/>
          <w:lang w:eastAsia="zh-CN"/>
        </w:rPr>
        <w:t>采购项目</w:t>
      </w:r>
    </w:p>
    <w:p w14:paraId="49EDE8CF">
      <w:pPr>
        <w:ind w:left="880" w:leftChars="419" w:firstLine="2209" w:firstLineChars="500"/>
        <w:jc w:val="both"/>
        <w:rPr>
          <w:rFonts w:hint="eastAsia"/>
          <w:b/>
          <w:bCs/>
          <w:color w:val="auto"/>
          <w:sz w:val="44"/>
          <w:szCs w:val="44"/>
          <w:lang w:val="en-US" w:eastAsia="zh-CN"/>
        </w:rPr>
      </w:pPr>
    </w:p>
    <w:p w14:paraId="5B0E4EC3">
      <w:pPr>
        <w:ind w:left="880" w:leftChars="419" w:firstLine="2209" w:firstLineChars="500"/>
        <w:jc w:val="both"/>
        <w:rPr>
          <w:rFonts w:hint="eastAsia"/>
          <w:b/>
          <w:bCs/>
          <w:color w:val="auto"/>
          <w:sz w:val="44"/>
          <w:szCs w:val="44"/>
          <w:lang w:val="en-US" w:eastAsia="zh-CN"/>
        </w:rPr>
      </w:pPr>
    </w:p>
    <w:p w14:paraId="5464697A">
      <w:pPr>
        <w:ind w:left="880" w:leftChars="419" w:firstLine="2209" w:firstLineChars="500"/>
        <w:jc w:val="both"/>
        <w:rPr>
          <w:rFonts w:hint="eastAsia"/>
          <w:b/>
          <w:bCs/>
          <w:color w:val="auto"/>
          <w:sz w:val="44"/>
          <w:szCs w:val="44"/>
          <w:lang w:val="en-US" w:eastAsia="zh-CN"/>
        </w:rPr>
      </w:pPr>
    </w:p>
    <w:p w14:paraId="04949C83">
      <w:pPr>
        <w:ind w:left="880" w:leftChars="419" w:firstLine="2209" w:firstLineChars="5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z w:val="44"/>
          <w:szCs w:val="44"/>
          <w:lang w:eastAsia="zh-CN"/>
        </w:rPr>
        <w:t>技术</w:t>
      </w:r>
      <w:r>
        <w:rPr>
          <w:rFonts w:hint="eastAsia" w:asciiTheme="majorEastAsia" w:hAnsiTheme="majorEastAsia" w:eastAsiaTheme="majorEastAsia" w:cstheme="majorEastAsia"/>
          <w:b/>
          <w:bCs/>
          <w:color w:val="auto"/>
          <w:sz w:val="44"/>
          <w:szCs w:val="44"/>
        </w:rPr>
        <w:t>任务书</w:t>
      </w:r>
    </w:p>
    <w:p w14:paraId="0C303932">
      <w:pPr>
        <w:ind w:firstLine="562" w:firstLineChars="200"/>
        <w:jc w:val="left"/>
        <w:rPr>
          <w:rFonts w:hint="eastAsia" w:asciiTheme="majorEastAsia" w:hAnsiTheme="majorEastAsia" w:eastAsiaTheme="majorEastAsia" w:cstheme="majorEastAsia"/>
          <w:b/>
          <w:bCs/>
          <w:color w:val="auto"/>
          <w:sz w:val="28"/>
          <w:szCs w:val="28"/>
        </w:rPr>
      </w:pPr>
    </w:p>
    <w:p w14:paraId="2AC2C62C">
      <w:pPr>
        <w:pStyle w:val="2"/>
        <w:rPr>
          <w:rFonts w:hint="eastAsia"/>
          <w:b/>
          <w:bCs/>
          <w:color w:val="auto"/>
          <w:sz w:val="28"/>
          <w:szCs w:val="28"/>
        </w:rPr>
      </w:pPr>
    </w:p>
    <w:p w14:paraId="36110098">
      <w:pPr>
        <w:pStyle w:val="2"/>
        <w:rPr>
          <w:rFonts w:hint="eastAsia"/>
          <w:b/>
          <w:bCs/>
          <w:color w:val="auto"/>
          <w:sz w:val="28"/>
          <w:szCs w:val="28"/>
        </w:rPr>
      </w:pPr>
    </w:p>
    <w:p w14:paraId="22E2493D">
      <w:pPr>
        <w:pStyle w:val="2"/>
        <w:rPr>
          <w:rFonts w:hint="eastAsia"/>
          <w:b/>
          <w:bCs/>
          <w:color w:val="auto"/>
          <w:sz w:val="28"/>
          <w:szCs w:val="28"/>
        </w:rPr>
      </w:pPr>
    </w:p>
    <w:p w14:paraId="6044164E">
      <w:pPr>
        <w:pStyle w:val="2"/>
        <w:rPr>
          <w:rFonts w:hint="eastAsia"/>
          <w:b/>
          <w:bCs/>
          <w:color w:val="auto"/>
          <w:sz w:val="28"/>
          <w:szCs w:val="28"/>
        </w:rPr>
      </w:pPr>
    </w:p>
    <w:p w14:paraId="2DBEBF20">
      <w:pPr>
        <w:ind w:firstLine="562" w:firstLineChars="200"/>
        <w:rPr>
          <w:rFonts w:hint="eastAsia"/>
          <w:b/>
          <w:bCs/>
          <w:color w:val="auto"/>
          <w:sz w:val="28"/>
          <w:szCs w:val="28"/>
        </w:rPr>
      </w:pPr>
    </w:p>
    <w:p w14:paraId="59B8AA0B">
      <w:pPr>
        <w:ind w:firstLine="562" w:firstLineChars="200"/>
        <w:rPr>
          <w:rFonts w:hint="eastAsia"/>
          <w:b/>
          <w:bCs/>
          <w:color w:val="auto"/>
          <w:sz w:val="28"/>
          <w:szCs w:val="28"/>
        </w:rPr>
      </w:pPr>
    </w:p>
    <w:p w14:paraId="11D2469A">
      <w:pPr>
        <w:pStyle w:val="2"/>
        <w:rPr>
          <w:rFonts w:hint="eastAsia"/>
          <w:color w:val="auto"/>
        </w:rPr>
      </w:pPr>
    </w:p>
    <w:p w14:paraId="680BE1DB">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default" w:asciiTheme="majorEastAsia" w:hAnsiTheme="majorEastAsia" w:eastAsiaTheme="majorEastAsia" w:cstheme="majorEastAsia"/>
          <w:b/>
          <w:bCs/>
          <w:color w:val="auto"/>
          <w:sz w:val="30"/>
          <w:szCs w:val="30"/>
          <w:u w:val="single"/>
          <w:lang w:val="en-US" w:eastAsia="zh-CN"/>
        </w:rPr>
      </w:pPr>
      <w:r>
        <w:rPr>
          <w:rFonts w:hint="eastAsia" w:asciiTheme="majorEastAsia" w:hAnsiTheme="majorEastAsia" w:eastAsiaTheme="majorEastAsia" w:cstheme="majorEastAsia"/>
          <w:b/>
          <w:bCs/>
          <w:color w:val="auto"/>
          <w:sz w:val="30"/>
          <w:szCs w:val="30"/>
          <w:lang w:eastAsia="zh-CN"/>
        </w:rPr>
        <w:t>编</w:t>
      </w:r>
      <w:r>
        <w:rPr>
          <w:rFonts w:hint="eastAsia" w:asciiTheme="majorEastAsia" w:hAnsiTheme="majorEastAsia" w:eastAsiaTheme="majorEastAsia" w:cstheme="majorEastAsia"/>
          <w:b/>
          <w:bCs/>
          <w:color w:val="auto"/>
          <w:sz w:val="30"/>
          <w:szCs w:val="30"/>
          <w:lang w:val="en-US" w:eastAsia="zh-CN"/>
        </w:rPr>
        <w:t xml:space="preserve"> </w:t>
      </w:r>
      <w:r>
        <w:rPr>
          <w:rFonts w:hint="eastAsia" w:asciiTheme="majorEastAsia" w:hAnsiTheme="majorEastAsia" w:eastAsiaTheme="majorEastAsia" w:cstheme="majorEastAsia"/>
          <w:b/>
          <w:bCs/>
          <w:color w:val="auto"/>
          <w:sz w:val="30"/>
          <w:szCs w:val="30"/>
          <w:lang w:eastAsia="zh-CN"/>
        </w:rPr>
        <w:t>制：</w:t>
      </w:r>
      <w:r>
        <w:rPr>
          <w:rFonts w:hint="eastAsia" w:asciiTheme="majorEastAsia" w:hAnsiTheme="majorEastAsia" w:eastAsiaTheme="majorEastAsia" w:cstheme="majorEastAsia"/>
          <w:b/>
          <w:bCs/>
          <w:color w:val="auto"/>
          <w:sz w:val="30"/>
          <w:szCs w:val="30"/>
          <w:u w:val="single"/>
          <w:lang w:val="en-US" w:eastAsia="zh-CN"/>
        </w:rPr>
        <w:t xml:space="preserve">                 </w:t>
      </w:r>
    </w:p>
    <w:p w14:paraId="2DBE52AF">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Theme="majorEastAsia" w:hAnsiTheme="majorEastAsia" w:eastAsiaTheme="majorEastAsia" w:cstheme="majorEastAsia"/>
          <w:b/>
          <w:bCs/>
          <w:color w:val="auto"/>
          <w:sz w:val="30"/>
          <w:szCs w:val="30"/>
          <w:u w:val="single"/>
          <w:lang w:val="en-US" w:eastAsia="zh-CN"/>
        </w:rPr>
      </w:pPr>
      <w:r>
        <w:rPr>
          <w:rFonts w:hint="eastAsia" w:asciiTheme="majorEastAsia" w:hAnsiTheme="majorEastAsia" w:eastAsiaTheme="majorEastAsia" w:cstheme="majorEastAsia"/>
          <w:b/>
          <w:bCs/>
          <w:color w:val="auto"/>
          <w:sz w:val="30"/>
          <w:szCs w:val="30"/>
          <w:lang w:eastAsia="zh-CN"/>
        </w:rPr>
        <w:t>审</w:t>
      </w:r>
      <w:r>
        <w:rPr>
          <w:rFonts w:hint="eastAsia" w:asciiTheme="majorEastAsia" w:hAnsiTheme="majorEastAsia" w:eastAsiaTheme="majorEastAsia" w:cstheme="majorEastAsia"/>
          <w:b/>
          <w:bCs/>
          <w:color w:val="auto"/>
          <w:sz w:val="30"/>
          <w:szCs w:val="30"/>
          <w:lang w:val="en-US" w:eastAsia="zh-CN"/>
        </w:rPr>
        <w:t xml:space="preserve"> </w:t>
      </w:r>
      <w:r>
        <w:rPr>
          <w:rFonts w:hint="eastAsia" w:asciiTheme="majorEastAsia" w:hAnsiTheme="majorEastAsia" w:eastAsiaTheme="majorEastAsia" w:cstheme="majorEastAsia"/>
          <w:b/>
          <w:bCs/>
          <w:color w:val="auto"/>
          <w:sz w:val="30"/>
          <w:szCs w:val="30"/>
          <w:lang w:eastAsia="zh-CN"/>
        </w:rPr>
        <w:t>核：</w:t>
      </w:r>
      <w:r>
        <w:rPr>
          <w:rFonts w:hint="eastAsia" w:asciiTheme="majorEastAsia" w:hAnsiTheme="majorEastAsia" w:eastAsiaTheme="majorEastAsia" w:cstheme="majorEastAsia"/>
          <w:b/>
          <w:bCs/>
          <w:color w:val="auto"/>
          <w:sz w:val="30"/>
          <w:szCs w:val="30"/>
          <w:u w:val="single"/>
          <w:lang w:val="en-US" w:eastAsia="zh-CN"/>
        </w:rPr>
        <w:t xml:space="preserve">                 </w:t>
      </w:r>
    </w:p>
    <w:p w14:paraId="4449CFE3">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Theme="majorEastAsia" w:hAnsiTheme="majorEastAsia" w:eastAsiaTheme="majorEastAsia" w:cstheme="majorEastAsia"/>
          <w:b/>
          <w:bCs/>
          <w:color w:val="auto"/>
          <w:sz w:val="30"/>
          <w:szCs w:val="30"/>
          <w:u w:val="single"/>
          <w:lang w:val="en-US" w:eastAsia="zh-CN"/>
        </w:rPr>
      </w:pPr>
      <w:r>
        <w:rPr>
          <w:rFonts w:hint="eastAsia" w:asciiTheme="majorEastAsia" w:hAnsiTheme="majorEastAsia" w:eastAsiaTheme="majorEastAsia" w:cstheme="majorEastAsia"/>
          <w:b/>
          <w:bCs/>
          <w:color w:val="auto"/>
          <w:sz w:val="30"/>
          <w:szCs w:val="30"/>
          <w:lang w:eastAsia="zh-CN"/>
        </w:rPr>
        <w:t>批</w:t>
      </w:r>
      <w:r>
        <w:rPr>
          <w:rFonts w:hint="eastAsia" w:asciiTheme="majorEastAsia" w:hAnsiTheme="majorEastAsia" w:eastAsiaTheme="majorEastAsia" w:cstheme="majorEastAsia"/>
          <w:b/>
          <w:bCs/>
          <w:color w:val="auto"/>
          <w:sz w:val="30"/>
          <w:szCs w:val="30"/>
          <w:lang w:val="en-US" w:eastAsia="zh-CN"/>
        </w:rPr>
        <w:t xml:space="preserve"> </w:t>
      </w:r>
      <w:r>
        <w:rPr>
          <w:rFonts w:hint="eastAsia" w:asciiTheme="majorEastAsia" w:hAnsiTheme="majorEastAsia" w:eastAsiaTheme="majorEastAsia" w:cstheme="majorEastAsia"/>
          <w:b/>
          <w:bCs/>
          <w:color w:val="auto"/>
          <w:sz w:val="30"/>
          <w:szCs w:val="30"/>
          <w:lang w:eastAsia="zh-CN"/>
        </w:rPr>
        <w:t>准：</w:t>
      </w:r>
      <w:r>
        <w:rPr>
          <w:rFonts w:hint="eastAsia" w:asciiTheme="majorEastAsia" w:hAnsiTheme="majorEastAsia" w:eastAsiaTheme="majorEastAsia" w:cstheme="majorEastAsia"/>
          <w:b/>
          <w:bCs/>
          <w:color w:val="auto"/>
          <w:sz w:val="30"/>
          <w:szCs w:val="30"/>
          <w:u w:val="single"/>
          <w:lang w:val="en-US" w:eastAsia="zh-CN"/>
        </w:rPr>
        <w:t xml:space="preserve">                 </w:t>
      </w:r>
    </w:p>
    <w:p w14:paraId="5A3045EA">
      <w:pPr>
        <w:ind w:firstLine="562" w:firstLineChars="200"/>
        <w:rPr>
          <w:rFonts w:hint="eastAsia" w:asciiTheme="majorEastAsia" w:hAnsiTheme="majorEastAsia" w:eastAsiaTheme="majorEastAsia" w:cstheme="majorEastAsia"/>
          <w:b/>
          <w:bCs/>
          <w:color w:val="auto"/>
          <w:sz w:val="28"/>
          <w:szCs w:val="28"/>
        </w:rPr>
      </w:pPr>
    </w:p>
    <w:p w14:paraId="7B72ACEA">
      <w:pPr>
        <w:rPr>
          <w:rFonts w:hint="eastAsia"/>
          <w:b/>
          <w:bCs/>
          <w:color w:val="auto"/>
          <w:sz w:val="28"/>
          <w:szCs w:val="28"/>
        </w:rPr>
      </w:pPr>
    </w:p>
    <w:p w14:paraId="67D287E8">
      <w:pPr>
        <w:pStyle w:val="2"/>
        <w:jc w:val="center"/>
        <w:rPr>
          <w:rFonts w:hint="eastAsia" w:asciiTheme="majorEastAsia" w:hAnsiTheme="majorEastAsia" w:eastAsiaTheme="majorEastAsia" w:cstheme="majorEastAsia"/>
          <w:b/>
          <w:bCs/>
          <w:color w:val="auto"/>
          <w:sz w:val="30"/>
          <w:szCs w:val="30"/>
          <w:lang w:eastAsia="zh-CN"/>
        </w:rPr>
      </w:pPr>
      <w:r>
        <w:rPr>
          <w:rFonts w:hint="eastAsia" w:asciiTheme="majorEastAsia" w:hAnsiTheme="majorEastAsia" w:eastAsiaTheme="majorEastAsia" w:cstheme="majorEastAsia"/>
          <w:b/>
          <w:bCs/>
          <w:color w:val="auto"/>
          <w:sz w:val="30"/>
          <w:szCs w:val="30"/>
          <w:lang w:eastAsia="zh-CN"/>
        </w:rPr>
        <w:t>田林百矿田田碳素有限公司</w:t>
      </w:r>
    </w:p>
    <w:p w14:paraId="08DC41E9">
      <w:pPr>
        <w:widowControl/>
        <w:autoSpaceDE/>
        <w:autoSpaceDN/>
        <w:snapToGrid/>
        <w:spacing w:before="0" w:after="0" w:line="240" w:lineRule="auto"/>
        <w:ind w:left="0" w:leftChars="0" w:firstLine="0" w:firstLineChars="0"/>
        <w:jc w:val="center"/>
        <w:rPr>
          <w:rFonts w:hint="eastAsia" w:asciiTheme="majorEastAsia" w:hAnsiTheme="majorEastAsia" w:eastAsiaTheme="majorEastAsia" w:cstheme="majorEastAsia"/>
          <w:b/>
          <w:bCs/>
          <w:color w:val="auto"/>
          <w:sz w:val="28"/>
          <w:szCs w:val="28"/>
          <w:u w:val="single"/>
          <w:lang w:val="en-US" w:eastAsia="zh-CN"/>
        </w:rPr>
      </w:pPr>
      <w:r>
        <w:rPr>
          <w:rFonts w:hint="eastAsia" w:asciiTheme="majorEastAsia" w:hAnsiTheme="majorEastAsia" w:eastAsiaTheme="majorEastAsia" w:cstheme="majorEastAsia"/>
          <w:b/>
          <w:bCs/>
          <w:color w:val="auto"/>
          <w:sz w:val="30"/>
          <w:szCs w:val="30"/>
          <w:lang w:val="en-US" w:eastAsia="zh-CN"/>
        </w:rPr>
        <w:t>2025年5月</w:t>
      </w:r>
    </w:p>
    <w:p w14:paraId="643D2318">
      <w:pPr>
        <w:ind w:firstLine="562" w:firstLineChars="200"/>
        <w:rPr>
          <w:rFonts w:hint="eastAsia"/>
          <w:b/>
          <w:bCs/>
          <w:color w:val="auto"/>
          <w:sz w:val="28"/>
          <w:szCs w:val="28"/>
        </w:rPr>
      </w:pPr>
    </w:p>
    <w:sdt>
      <w:sdtPr>
        <w:rPr>
          <w:rFonts w:ascii="宋体" w:hAnsi="宋体" w:eastAsia="宋体" w:cs="Times New Roman"/>
          <w:color w:val="auto"/>
          <w:kern w:val="2"/>
          <w:sz w:val="21"/>
          <w:szCs w:val="21"/>
          <w:lang w:val="en-US" w:eastAsia="zh-CN" w:bidi="ar-SA"/>
        </w:rPr>
        <w:id w:val="14745131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28"/>
          <w:lang w:val="en-US" w:eastAsia="zh-CN" w:bidi="ar-SA"/>
        </w:rPr>
      </w:sdtEndPr>
      <w:sdtContent>
        <w:p w14:paraId="62254BFC">
          <w:pPr>
            <w:spacing w:before="0" w:beforeLines="0" w:after="0" w:afterLines="0" w:line="240" w:lineRule="auto"/>
            <w:ind w:left="0" w:leftChars="0" w:right="0" w:rightChars="0" w:firstLine="0" w:firstLineChars="0"/>
            <w:jc w:val="center"/>
            <w:rPr>
              <w:color w:val="auto"/>
              <w:sz w:val="28"/>
              <w:szCs w:val="28"/>
            </w:rPr>
          </w:pPr>
          <w:r>
            <w:rPr>
              <w:rFonts w:ascii="宋体" w:hAnsi="宋体" w:eastAsia="宋体"/>
              <w:b/>
              <w:bCs/>
              <w:color w:val="auto"/>
              <w:sz w:val="28"/>
              <w:szCs w:val="28"/>
            </w:rPr>
            <w:t>目录</w:t>
          </w:r>
        </w:p>
        <w:p w14:paraId="5AAC33B6">
          <w:pPr>
            <w:pStyle w:val="9"/>
            <w:tabs>
              <w:tab w:val="right" w:leader="dot" w:pos="9740"/>
            </w:tabs>
            <w:rPr>
              <w:b/>
              <w:bCs/>
              <w:color w:val="auto"/>
              <w:sz w:val="28"/>
              <w:szCs w:val="28"/>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TOC \o "1-1" \h \u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_Toc29263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b/>
              <w:bCs/>
              <w:color w:val="auto"/>
              <w:sz w:val="28"/>
              <w:szCs w:val="28"/>
              <w:lang w:val="en-US" w:eastAsia="zh-CN"/>
            </w:rPr>
            <w:t>一、总则</w:t>
          </w:r>
          <w:r>
            <w:rPr>
              <w:b/>
              <w:bCs/>
              <w:color w:val="auto"/>
              <w:sz w:val="28"/>
              <w:szCs w:val="28"/>
            </w:rPr>
            <w:tab/>
          </w:r>
          <w:r>
            <w:rPr>
              <w:b/>
              <w:bCs/>
              <w:color w:val="auto"/>
              <w:sz w:val="28"/>
              <w:szCs w:val="28"/>
            </w:rPr>
            <w:fldChar w:fldCharType="begin"/>
          </w:r>
          <w:r>
            <w:rPr>
              <w:b/>
              <w:bCs/>
              <w:color w:val="auto"/>
              <w:sz w:val="28"/>
              <w:szCs w:val="28"/>
            </w:rPr>
            <w:instrText xml:space="preserve"> PAGEREF _Toc29263 </w:instrText>
          </w:r>
          <w:r>
            <w:rPr>
              <w:b/>
              <w:bCs/>
              <w:color w:val="auto"/>
              <w:sz w:val="28"/>
              <w:szCs w:val="28"/>
            </w:rPr>
            <w:fldChar w:fldCharType="separate"/>
          </w:r>
          <w:r>
            <w:rPr>
              <w:b/>
              <w:bCs/>
              <w:color w:val="auto"/>
              <w:sz w:val="28"/>
              <w:szCs w:val="28"/>
            </w:rPr>
            <w:t>1</w:t>
          </w:r>
          <w:r>
            <w:rPr>
              <w:b/>
              <w:bCs/>
              <w:color w:val="auto"/>
              <w:sz w:val="28"/>
              <w:szCs w:val="28"/>
            </w:rPr>
            <w:fldChar w:fldCharType="end"/>
          </w:r>
          <w:r>
            <w:rPr>
              <w:rFonts w:hint="eastAsia" w:asciiTheme="minorEastAsia" w:hAnsiTheme="minorEastAsia" w:eastAsiaTheme="minorEastAsia" w:cstheme="minorEastAsia"/>
              <w:b/>
              <w:bCs/>
              <w:color w:val="auto"/>
              <w:sz w:val="28"/>
              <w:szCs w:val="28"/>
              <w:lang w:val="en-US" w:eastAsia="zh-CN"/>
            </w:rPr>
            <w:fldChar w:fldCharType="end"/>
          </w:r>
        </w:p>
        <w:p w14:paraId="1626F47B">
          <w:pPr>
            <w:pStyle w:val="9"/>
            <w:tabs>
              <w:tab w:val="right" w:leader="dot" w:pos="9740"/>
            </w:tabs>
            <w:rPr>
              <w:b/>
              <w:bCs/>
              <w:color w:val="auto"/>
              <w:sz w:val="28"/>
              <w:szCs w:val="28"/>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_Toc28525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二</w:t>
          </w:r>
          <w:r>
            <w:rPr>
              <w:rFonts w:hint="eastAsia"/>
              <w:b/>
              <w:bCs/>
              <w:color w:val="auto"/>
              <w:sz w:val="28"/>
              <w:szCs w:val="28"/>
            </w:rPr>
            <w:t>、</w:t>
          </w:r>
          <w:r>
            <w:rPr>
              <w:rFonts w:hint="eastAsia" w:asciiTheme="minorEastAsia" w:hAnsiTheme="minorEastAsia" w:eastAsiaTheme="minorEastAsia" w:cstheme="minorEastAsia"/>
              <w:b/>
              <w:bCs/>
              <w:color w:val="auto"/>
              <w:sz w:val="28"/>
              <w:szCs w:val="28"/>
            </w:rPr>
            <w:t>煅后石油焦</w:t>
          </w:r>
          <w:r>
            <w:rPr>
              <w:rFonts w:hint="eastAsia"/>
              <w:b/>
              <w:bCs/>
              <w:color w:val="auto"/>
              <w:sz w:val="28"/>
              <w:szCs w:val="28"/>
              <w:lang w:val="en-US" w:eastAsia="zh-CN"/>
            </w:rPr>
            <w:t>技术指标</w:t>
          </w:r>
          <w:r>
            <w:rPr>
              <w:b/>
              <w:bCs/>
              <w:color w:val="auto"/>
              <w:sz w:val="28"/>
              <w:szCs w:val="28"/>
            </w:rPr>
            <w:tab/>
          </w:r>
          <w:r>
            <w:rPr>
              <w:rFonts w:hint="eastAsia"/>
              <w:b/>
              <w:bCs/>
              <w:color w:val="auto"/>
              <w:sz w:val="28"/>
              <w:szCs w:val="28"/>
              <w:lang w:val="en-US" w:eastAsia="zh-CN"/>
            </w:rPr>
            <w:t>2</w:t>
          </w:r>
          <w:r>
            <w:rPr>
              <w:rFonts w:hint="eastAsia" w:asciiTheme="minorEastAsia" w:hAnsiTheme="minorEastAsia" w:eastAsiaTheme="minorEastAsia" w:cstheme="minorEastAsia"/>
              <w:b/>
              <w:bCs/>
              <w:color w:val="auto"/>
              <w:sz w:val="28"/>
              <w:szCs w:val="28"/>
              <w:lang w:val="en-US" w:eastAsia="zh-CN"/>
            </w:rPr>
            <w:fldChar w:fldCharType="end"/>
          </w:r>
        </w:p>
        <w:p w14:paraId="4584397D">
          <w:pPr>
            <w:pStyle w:val="9"/>
            <w:tabs>
              <w:tab w:val="right" w:leader="dot" w:pos="9740"/>
            </w:tabs>
            <w:rPr>
              <w:b/>
              <w:bCs/>
              <w:color w:val="auto"/>
              <w:sz w:val="28"/>
              <w:szCs w:val="28"/>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_Toc28525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三</w:t>
          </w:r>
          <w:r>
            <w:rPr>
              <w:rFonts w:hint="eastAsia"/>
              <w:b/>
              <w:bCs/>
              <w:color w:val="auto"/>
              <w:sz w:val="28"/>
              <w:szCs w:val="28"/>
            </w:rPr>
            <w:t>、</w:t>
          </w:r>
          <w:r>
            <w:rPr>
              <w:rFonts w:hint="eastAsia" w:asciiTheme="minorEastAsia" w:hAnsiTheme="minorEastAsia" w:eastAsiaTheme="minorEastAsia" w:cstheme="minorEastAsia"/>
              <w:b/>
              <w:bCs/>
              <w:color w:val="auto"/>
              <w:sz w:val="28"/>
              <w:szCs w:val="28"/>
            </w:rPr>
            <w:t>煅后石油焦</w:t>
          </w:r>
          <w:r>
            <w:rPr>
              <w:rFonts w:ascii="宋体" w:hAnsi="宋体" w:eastAsia="宋体" w:cs="宋体"/>
              <w:b/>
              <w:bCs/>
              <w:color w:val="auto"/>
              <w:sz w:val="28"/>
              <w:szCs w:val="28"/>
            </w:rPr>
            <w:t>质量</w:t>
          </w:r>
          <w:r>
            <w:rPr>
              <w:rFonts w:hint="eastAsia" w:ascii="宋体" w:hAnsi="宋体" w:cs="宋体"/>
              <w:b/>
              <w:bCs/>
              <w:color w:val="auto"/>
              <w:sz w:val="28"/>
              <w:szCs w:val="28"/>
              <w:lang w:val="en-US" w:eastAsia="zh-CN"/>
            </w:rPr>
            <w:t>要求</w:t>
          </w:r>
          <w:r>
            <w:rPr>
              <w:rFonts w:ascii="宋体" w:hAnsi="宋体" w:eastAsia="宋体" w:cs="宋体"/>
              <w:b/>
              <w:bCs/>
              <w:color w:val="auto"/>
              <w:sz w:val="28"/>
              <w:szCs w:val="28"/>
            </w:rPr>
            <w:t>细则</w:t>
          </w:r>
          <w:r>
            <w:rPr>
              <w:b/>
              <w:bCs/>
              <w:color w:val="auto"/>
              <w:sz w:val="28"/>
              <w:szCs w:val="28"/>
            </w:rPr>
            <w:tab/>
          </w:r>
          <w:r>
            <w:rPr>
              <w:rFonts w:hint="eastAsia"/>
              <w:b/>
              <w:bCs/>
              <w:color w:val="auto"/>
              <w:sz w:val="28"/>
              <w:szCs w:val="28"/>
              <w:lang w:val="en-US" w:eastAsia="zh-CN"/>
            </w:rPr>
            <w:t>2</w:t>
          </w:r>
          <w:r>
            <w:rPr>
              <w:rFonts w:hint="eastAsia" w:asciiTheme="minorEastAsia" w:hAnsiTheme="minorEastAsia" w:eastAsiaTheme="minorEastAsia" w:cstheme="minorEastAsia"/>
              <w:b/>
              <w:bCs/>
              <w:color w:val="auto"/>
              <w:sz w:val="28"/>
              <w:szCs w:val="28"/>
              <w:lang w:val="en-US" w:eastAsia="zh-CN"/>
            </w:rPr>
            <w:fldChar w:fldCharType="end"/>
          </w:r>
        </w:p>
        <w:p w14:paraId="1CB4457F">
          <w:pPr>
            <w:pStyle w:val="9"/>
            <w:tabs>
              <w:tab w:val="right" w:leader="dot" w:pos="9740"/>
            </w:tabs>
            <w:rPr>
              <w:b/>
              <w:bCs/>
              <w:color w:val="auto"/>
              <w:sz w:val="28"/>
              <w:szCs w:val="28"/>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_Toc29881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四</w:t>
          </w:r>
          <w:r>
            <w:rPr>
              <w:rFonts w:hint="eastAsia"/>
              <w:b/>
              <w:bCs/>
              <w:color w:val="auto"/>
              <w:sz w:val="28"/>
              <w:szCs w:val="28"/>
            </w:rPr>
            <w:t>、供货</w:t>
          </w:r>
          <w:r>
            <w:rPr>
              <w:rFonts w:hint="eastAsia"/>
              <w:b/>
              <w:bCs/>
              <w:color w:val="auto"/>
              <w:sz w:val="28"/>
              <w:szCs w:val="28"/>
              <w:lang w:eastAsia="zh-CN"/>
            </w:rPr>
            <w:t>技术</w:t>
          </w:r>
          <w:r>
            <w:rPr>
              <w:rFonts w:hint="eastAsia"/>
              <w:b/>
              <w:bCs/>
              <w:color w:val="auto"/>
              <w:sz w:val="28"/>
              <w:szCs w:val="28"/>
            </w:rPr>
            <w:t>条件要求</w:t>
          </w:r>
          <w:r>
            <w:rPr>
              <w:b/>
              <w:bCs/>
              <w:color w:val="auto"/>
              <w:sz w:val="28"/>
              <w:szCs w:val="28"/>
            </w:rPr>
            <w:tab/>
          </w:r>
          <w:r>
            <w:rPr>
              <w:rFonts w:hint="eastAsia"/>
              <w:b/>
              <w:bCs/>
              <w:color w:val="auto"/>
              <w:sz w:val="28"/>
              <w:szCs w:val="28"/>
              <w:lang w:val="en-US" w:eastAsia="zh-CN"/>
            </w:rPr>
            <w:t>3</w:t>
          </w:r>
          <w:r>
            <w:rPr>
              <w:rFonts w:hint="eastAsia" w:asciiTheme="minorEastAsia" w:hAnsiTheme="minorEastAsia" w:eastAsiaTheme="minorEastAsia" w:cstheme="minorEastAsia"/>
              <w:b/>
              <w:bCs/>
              <w:color w:val="auto"/>
              <w:sz w:val="28"/>
              <w:szCs w:val="28"/>
              <w:lang w:val="en-US" w:eastAsia="zh-CN"/>
            </w:rPr>
            <w:fldChar w:fldCharType="end"/>
          </w:r>
        </w:p>
        <w:p w14:paraId="65A8B8D3">
          <w:pPr>
            <w:pStyle w:val="9"/>
            <w:tabs>
              <w:tab w:val="right" w:leader="dot" w:pos="9740"/>
            </w:tabs>
            <w:rPr>
              <w:rFonts w:hint="default"/>
              <w:b/>
              <w:bCs/>
              <w:color w:val="auto"/>
              <w:sz w:val="28"/>
              <w:szCs w:val="28"/>
              <w:lang w:val="en-US"/>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_Toc2569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五</w:t>
          </w:r>
          <w:r>
            <w:rPr>
              <w:rFonts w:hint="eastAsia"/>
              <w:b/>
              <w:bCs/>
              <w:color w:val="auto"/>
              <w:sz w:val="28"/>
              <w:szCs w:val="28"/>
            </w:rPr>
            <w:t>、执行标准与规范</w:t>
          </w:r>
          <w:r>
            <w:rPr>
              <w:b/>
              <w:bCs/>
              <w:color w:val="auto"/>
              <w:sz w:val="28"/>
              <w:szCs w:val="28"/>
            </w:rPr>
            <w:tab/>
          </w:r>
          <w:r>
            <w:rPr>
              <w:rFonts w:hint="eastAsia" w:asciiTheme="minorEastAsia" w:hAnsiTheme="minorEastAsia" w:eastAsiaTheme="minorEastAsia" w:cstheme="minorEastAsia"/>
              <w:b/>
              <w:bCs/>
              <w:color w:val="auto"/>
              <w:sz w:val="28"/>
              <w:szCs w:val="28"/>
              <w:lang w:val="en-US" w:eastAsia="zh-CN"/>
            </w:rPr>
            <w:fldChar w:fldCharType="end"/>
          </w:r>
          <w:r>
            <w:rPr>
              <w:rFonts w:hint="eastAsia" w:asciiTheme="minorEastAsia" w:hAnsiTheme="minorEastAsia" w:cstheme="minorEastAsia"/>
              <w:b/>
              <w:bCs/>
              <w:color w:val="auto"/>
              <w:sz w:val="28"/>
              <w:szCs w:val="28"/>
              <w:lang w:val="en-US" w:eastAsia="zh-CN"/>
            </w:rPr>
            <w:t>4</w:t>
          </w:r>
        </w:p>
        <w:p w14:paraId="1FD3BCD4">
          <w:pPr>
            <w:pStyle w:val="9"/>
            <w:tabs>
              <w:tab w:val="right" w:leader="dot" w:pos="9740"/>
            </w:tabs>
            <w:rPr>
              <w:b/>
              <w:bCs/>
              <w:color w:val="auto"/>
              <w:sz w:val="28"/>
              <w:szCs w:val="28"/>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_Toc31538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六</w:t>
          </w:r>
          <w:r>
            <w:rPr>
              <w:rFonts w:hint="eastAsia"/>
              <w:b/>
              <w:bCs/>
              <w:color w:val="auto"/>
              <w:sz w:val="28"/>
              <w:szCs w:val="28"/>
            </w:rPr>
            <w:t>、</w:t>
          </w:r>
          <w:r>
            <w:rPr>
              <w:rFonts w:hint="eastAsia"/>
              <w:b/>
              <w:bCs/>
              <w:color w:val="auto"/>
              <w:sz w:val="28"/>
              <w:szCs w:val="28"/>
              <w:lang w:eastAsia="zh-CN"/>
            </w:rPr>
            <w:t>包</w:t>
          </w:r>
          <w:r>
            <w:rPr>
              <w:rFonts w:hint="eastAsia"/>
              <w:b/>
              <w:bCs/>
              <w:color w:val="auto"/>
              <w:sz w:val="28"/>
              <w:szCs w:val="28"/>
            </w:rPr>
            <w:t>装、运输、及验收</w:t>
          </w:r>
          <w:r>
            <w:rPr>
              <w:b/>
              <w:bCs/>
              <w:color w:val="auto"/>
              <w:sz w:val="28"/>
              <w:szCs w:val="28"/>
            </w:rPr>
            <w:tab/>
          </w:r>
          <w:r>
            <w:rPr>
              <w:rFonts w:hint="eastAsia"/>
              <w:b/>
              <w:bCs/>
              <w:color w:val="auto"/>
              <w:sz w:val="28"/>
              <w:szCs w:val="28"/>
              <w:lang w:val="en-US" w:eastAsia="zh-CN"/>
            </w:rPr>
            <w:t>4</w:t>
          </w:r>
          <w:r>
            <w:rPr>
              <w:rFonts w:hint="eastAsia" w:asciiTheme="minorEastAsia" w:hAnsiTheme="minorEastAsia" w:eastAsiaTheme="minorEastAsia" w:cstheme="minorEastAsia"/>
              <w:b/>
              <w:bCs/>
              <w:color w:val="auto"/>
              <w:sz w:val="28"/>
              <w:szCs w:val="28"/>
              <w:lang w:val="en-US" w:eastAsia="zh-CN"/>
            </w:rPr>
            <w:fldChar w:fldCharType="end"/>
          </w:r>
        </w:p>
        <w:p w14:paraId="32503197">
          <w:pPr>
            <w:pStyle w:val="9"/>
            <w:tabs>
              <w:tab w:val="right" w:leader="dot" w:pos="9740"/>
            </w:tabs>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_Toc13087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七</w:t>
          </w:r>
          <w:r>
            <w:rPr>
              <w:rFonts w:hint="eastAsia"/>
              <w:b/>
              <w:bCs/>
              <w:color w:val="auto"/>
              <w:sz w:val="28"/>
              <w:szCs w:val="28"/>
            </w:rPr>
            <w:t>、</w:t>
          </w:r>
          <w:r>
            <w:rPr>
              <w:rFonts w:hint="eastAsia"/>
              <w:b/>
              <w:bCs/>
              <w:color w:val="auto"/>
              <w:sz w:val="30"/>
              <w:szCs w:val="30"/>
            </w:rPr>
            <w:t>供货周期要求</w:t>
          </w:r>
          <w:r>
            <w:rPr>
              <w:b/>
              <w:bCs/>
              <w:color w:val="auto"/>
              <w:sz w:val="28"/>
              <w:szCs w:val="28"/>
            </w:rPr>
            <w:tab/>
          </w:r>
          <w:r>
            <w:rPr>
              <w:rFonts w:hint="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fldChar w:fldCharType="end"/>
          </w:r>
        </w:p>
        <w:p w14:paraId="726BA97C">
          <w:pPr>
            <w:pStyle w:val="9"/>
            <w:tabs>
              <w:tab w:val="right" w:leader="dot" w:pos="9740"/>
            </w:tabs>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\l _Toc29881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b/>
              <w:bCs/>
              <w:color w:val="auto"/>
              <w:sz w:val="28"/>
              <w:szCs w:val="28"/>
              <w:lang w:val="en-US" w:eastAsia="zh-CN"/>
            </w:rPr>
            <w:t>八</w:t>
          </w:r>
          <w:r>
            <w:rPr>
              <w:rFonts w:hint="eastAsia"/>
              <w:b/>
              <w:bCs/>
              <w:color w:val="auto"/>
              <w:sz w:val="28"/>
              <w:szCs w:val="28"/>
            </w:rPr>
            <w:t>、其它</w:t>
          </w:r>
          <w:r>
            <w:rPr>
              <w:b/>
              <w:bCs/>
              <w:color w:val="auto"/>
              <w:sz w:val="28"/>
              <w:szCs w:val="28"/>
            </w:rPr>
            <w:tab/>
          </w:r>
          <w:r>
            <w:rPr>
              <w:rFonts w:hint="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fldChar w:fldCharType="end"/>
          </w:r>
        </w:p>
        <w:p w14:paraId="622B5A65">
          <w:pPr>
            <w:rPr>
              <w:rFonts w:hint="eastAsia" w:asciiTheme="minorEastAsia" w:hAnsiTheme="minorEastAsia" w:eastAsiaTheme="minorEastAsia" w:cstheme="minorEastAsia"/>
              <w:b/>
              <w:bCs/>
              <w:color w:val="auto"/>
              <w:sz w:val="28"/>
              <w:szCs w:val="28"/>
              <w:lang w:val="en-US" w:eastAsia="zh-CN"/>
            </w:rPr>
          </w:pPr>
        </w:p>
        <w:p w14:paraId="6F44BE00">
          <w:pPr>
            <w:pStyle w:val="2"/>
            <w:rPr>
              <w:color w:val="auto"/>
            </w:rPr>
          </w:pPr>
        </w:p>
        <w:p w14:paraId="7051450D">
          <w:pPr>
            <w:pageBreakBefore w:val="0"/>
            <w:kinsoku/>
            <w:wordWrap/>
            <w:overflowPunct/>
            <w:topLinePunct w:val="0"/>
            <w:bidi w:val="0"/>
            <w:spacing w:line="460" w:lineRule="exact"/>
            <w:ind w:firstLine="562" w:firstLineChars="200"/>
            <w:jc w:val="left"/>
            <w:rPr>
              <w:rFonts w:hint="eastAsia" w:asciiTheme="minorEastAsia" w:hAnsiTheme="minorEastAsia" w:eastAsiaTheme="minorEastAsia" w:cstheme="minorEastAsia"/>
              <w:b/>
              <w:bCs/>
              <w:color w:val="auto"/>
              <w:kern w:val="2"/>
              <w:sz w:val="21"/>
              <w:szCs w:val="28"/>
              <w:lang w:val="en-US" w:eastAsia="zh-CN" w:bidi="ar-SA"/>
            </w:rPr>
          </w:pPr>
          <w:r>
            <w:rPr>
              <w:rFonts w:hint="eastAsia" w:asciiTheme="minorEastAsia" w:hAnsiTheme="minorEastAsia" w:eastAsiaTheme="minorEastAsia" w:cstheme="minorEastAsia"/>
              <w:b/>
              <w:bCs/>
              <w:color w:val="auto"/>
              <w:sz w:val="28"/>
              <w:szCs w:val="28"/>
              <w:lang w:val="en-US" w:eastAsia="zh-CN"/>
            </w:rPr>
            <w:fldChar w:fldCharType="end"/>
          </w:r>
        </w:p>
      </w:sdtContent>
    </w:sdt>
    <w:p w14:paraId="57BB70C3">
      <w:pPr>
        <w:pStyle w:val="2"/>
        <w:rPr>
          <w:rFonts w:hint="eastAsia"/>
          <w:color w:val="auto"/>
          <w:lang w:val="en-US" w:eastAsia="zh-CN"/>
        </w:rPr>
      </w:pPr>
    </w:p>
    <w:p w14:paraId="33B75328">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14FB1D20">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068C6B2E">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5D43AD31">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53AEF5BB">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04656B7E">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58676A22">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2115D885">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496B23C2">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5635057A">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36A83946">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33A96350">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5C7B4D9C">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pPr>
    </w:p>
    <w:p w14:paraId="179F5E5E">
      <w:pPr>
        <w:pageBreakBefore w:val="0"/>
        <w:kinsoku/>
        <w:wordWrap/>
        <w:overflowPunct/>
        <w:topLinePunct w:val="0"/>
        <w:bidi w:val="0"/>
        <w:spacing w:line="460" w:lineRule="exact"/>
        <w:jc w:val="left"/>
        <w:rPr>
          <w:rFonts w:hint="eastAsia"/>
          <w:b/>
          <w:bCs/>
          <w:color w:val="auto"/>
          <w:sz w:val="28"/>
          <w:szCs w:val="28"/>
          <w:lang w:val="en-US" w:eastAsia="zh-CN"/>
        </w:rPr>
      </w:pPr>
    </w:p>
    <w:p w14:paraId="327CB8D4">
      <w:pPr>
        <w:pageBreakBefore w:val="0"/>
        <w:kinsoku/>
        <w:wordWrap/>
        <w:overflowPunct/>
        <w:topLinePunct w:val="0"/>
        <w:bidi w:val="0"/>
        <w:spacing w:line="460" w:lineRule="exact"/>
        <w:ind w:firstLine="562" w:firstLineChars="200"/>
        <w:jc w:val="left"/>
        <w:rPr>
          <w:rFonts w:hint="eastAsia"/>
          <w:b/>
          <w:bCs/>
          <w:color w:val="auto"/>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61BFC1">
      <w:pPr>
        <w:pageBreakBefore w:val="0"/>
        <w:kinsoku/>
        <w:wordWrap/>
        <w:overflowPunct/>
        <w:topLinePunct w:val="0"/>
        <w:bidi w:val="0"/>
        <w:spacing w:line="460" w:lineRule="exact"/>
        <w:ind w:firstLine="562" w:firstLineChars="200"/>
        <w:jc w:val="left"/>
        <w:rPr>
          <w:rFonts w:hint="eastAsia" w:asciiTheme="minorEastAsia" w:hAnsiTheme="minorEastAsia" w:eastAsiaTheme="minorEastAsia" w:cstheme="minorEastAsia"/>
          <w:color w:val="auto"/>
          <w:sz w:val="28"/>
          <w:szCs w:val="28"/>
        </w:rPr>
      </w:pPr>
      <w:r>
        <w:rPr>
          <w:rFonts w:hint="eastAsia"/>
          <w:b/>
          <w:bCs/>
          <w:color w:val="auto"/>
          <w:sz w:val="28"/>
          <w:szCs w:val="28"/>
          <w:lang w:val="en-US" w:eastAsia="zh-CN"/>
        </w:rPr>
        <w:t>一、总则</w:t>
      </w:r>
    </w:p>
    <w:p w14:paraId="518C97A8">
      <w:pPr>
        <w:pageBreakBefore w:val="0"/>
        <w:kinsoku/>
        <w:wordWrap/>
        <w:overflowPunct/>
        <w:topLinePunct w:val="0"/>
        <w:bidi w:val="0"/>
        <w:spacing w:line="46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适用于田林百矿田田碳素有限公司煅后石油焦</w:t>
      </w:r>
      <w:r>
        <w:rPr>
          <w:rFonts w:hint="eastAsia" w:asciiTheme="minorEastAsia" w:hAnsiTheme="minorEastAsia" w:eastAsiaTheme="minorEastAsia" w:cstheme="minorEastAsia"/>
          <w:color w:val="auto"/>
          <w:sz w:val="28"/>
          <w:szCs w:val="28"/>
          <w:u w:val="none"/>
          <w:lang w:eastAsia="zh-CN"/>
        </w:rPr>
        <w:t>（以下简称</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u w:val="none"/>
          <w:lang w:eastAsia="zh-CN"/>
        </w:rPr>
        <w:t>）</w:t>
      </w:r>
      <w:r>
        <w:rPr>
          <w:rFonts w:hint="eastAsia" w:asciiTheme="minorEastAsia" w:hAnsiTheme="minorEastAsia" w:eastAsiaTheme="minorEastAsia" w:cstheme="minorEastAsia"/>
          <w:color w:val="auto"/>
          <w:sz w:val="28"/>
          <w:szCs w:val="28"/>
        </w:rPr>
        <w:t>的采购，它包括了</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的性能</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、检验、运输、验收直至最终交付使用等方面服务的技术条件。</w:t>
      </w:r>
    </w:p>
    <w:p w14:paraId="5F32D5BB">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提出的是</w:t>
      </w:r>
      <w:r>
        <w:rPr>
          <w:rFonts w:hint="eastAsia" w:ascii="宋体" w:hAnsi="宋体" w:eastAsia="宋体" w:cs="宋体"/>
          <w:color w:val="auto"/>
          <w:sz w:val="28"/>
          <w:szCs w:val="28"/>
        </w:rPr>
        <w:t>最低限度的</w:t>
      </w:r>
      <w:r>
        <w:rPr>
          <w:rFonts w:hint="eastAsia" w:asciiTheme="minorEastAsia" w:hAnsiTheme="minorEastAsia" w:eastAsiaTheme="minorEastAsia" w:cstheme="minorEastAsia"/>
          <w:color w:val="auto"/>
          <w:sz w:val="28"/>
          <w:szCs w:val="28"/>
        </w:rPr>
        <w:t>技术要求，并未对一切技术细节做出规定，也未充分引述有关标准、规程和规范的条文，</w:t>
      </w:r>
      <w:r>
        <w:rPr>
          <w:rFonts w:hint="eastAsia" w:asciiTheme="minorEastAsia" w:hAnsi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eastAsiaTheme="minorEastAsia" w:cstheme="minorEastAsia"/>
          <w:color w:val="auto"/>
          <w:sz w:val="28"/>
          <w:szCs w:val="28"/>
        </w:rPr>
        <w:t>保证提供符合本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和有关</w:t>
      </w:r>
      <w:r>
        <w:rPr>
          <w:rFonts w:hint="eastAsia" w:asciiTheme="minorEastAsia" w:hAnsiTheme="minorEastAsia" w:cstheme="minorEastAsia"/>
          <w:color w:val="auto"/>
          <w:sz w:val="28"/>
          <w:szCs w:val="28"/>
          <w:lang w:val="en-US" w:eastAsia="zh-CN"/>
        </w:rPr>
        <w:t>有色金属行业</w:t>
      </w:r>
      <w:r>
        <w:rPr>
          <w:rFonts w:hint="eastAsia" w:asciiTheme="minorEastAsia" w:hAnsiTheme="minorEastAsia" w:eastAsiaTheme="minorEastAsia" w:cstheme="minorEastAsia"/>
          <w:color w:val="auto"/>
          <w:sz w:val="28"/>
          <w:szCs w:val="28"/>
        </w:rPr>
        <w:t>现行最新标准(</w:t>
      </w:r>
      <w:r>
        <w:rPr>
          <w:rFonts w:hint="eastAsia" w:asciiTheme="minorEastAsia" w:hAnsiTheme="minorEastAsia" w:cstheme="minorEastAsia"/>
          <w:color w:val="auto"/>
          <w:sz w:val="28"/>
          <w:szCs w:val="28"/>
          <w:lang w:val="en-US" w:eastAsia="zh-CN"/>
        </w:rPr>
        <w:t>YS</w:t>
      </w:r>
      <w:r>
        <w:rPr>
          <w:rFonts w:hint="eastAsia" w:asciiTheme="minorEastAsia" w:hAnsiTheme="minorEastAsia" w:eastAsiaTheme="minorEastAsia" w:cstheme="minorEastAsia"/>
          <w:color w:val="auto"/>
          <w:sz w:val="28"/>
          <w:szCs w:val="28"/>
        </w:rPr>
        <w:t>系列)的优质产品；同时满足中国国家有关安全、环保等强制性法规、标准的要求。</w:t>
      </w:r>
    </w:p>
    <w:p w14:paraId="5E39AB9A">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1.3</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须详细列出包括</w:t>
      </w:r>
      <w:r>
        <w:rPr>
          <w:rFonts w:hint="eastAsia" w:asciiTheme="minorEastAsia" w:hAnsi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、检验、供货、验收等所采用的标准、规程和规范名称</w:t>
      </w:r>
      <w:r>
        <w:rPr>
          <w:rFonts w:hint="eastAsia" w:asciiTheme="minorEastAsia" w:hAnsi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审查确认。</w:t>
      </w:r>
    </w:p>
    <w:p w14:paraId="516B90B0">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所使用的标准如与</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所执行的标准水平不一致时，按较高标准执行。如果本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与现行使用的有关国家标准以及有关行业最新标准有明显抵触的条文，</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应及时书面通知</w:t>
      </w:r>
      <w:r>
        <w:rPr>
          <w:rFonts w:hint="eastAsia" w:asciiTheme="minorEastAsia" w:hAnsiTheme="minorEastAsia" w:eastAsiaTheme="minorEastAsia" w:cstheme="minorEastAsia"/>
          <w:color w:val="auto"/>
          <w:sz w:val="28"/>
          <w:szCs w:val="28"/>
          <w:lang w:eastAsia="zh-CN"/>
        </w:rPr>
        <w:t>招标方</w:t>
      </w:r>
      <w:r>
        <w:rPr>
          <w:rFonts w:hint="eastAsia" w:asciiTheme="minorEastAsia" w:hAnsiTheme="minorEastAsia" w:eastAsiaTheme="minorEastAsia" w:cstheme="minorEastAsia"/>
          <w:color w:val="auto"/>
          <w:sz w:val="28"/>
          <w:szCs w:val="28"/>
        </w:rPr>
        <w:t>进行解决。</w:t>
      </w:r>
    </w:p>
    <w:p w14:paraId="68BA5F0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1.5如果</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没有以书面方式对本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的条文提出异议，</w:t>
      </w:r>
      <w:r>
        <w:rPr>
          <w:rFonts w:hint="eastAsia" w:asciiTheme="minorEastAsia" w:hAnsiTheme="minorEastAsia" w:eastAsiaTheme="minorEastAsia" w:cstheme="minorEastAsia"/>
          <w:color w:val="auto"/>
          <w:sz w:val="28"/>
          <w:szCs w:val="28"/>
          <w:lang w:val="en-US" w:eastAsia="zh-CN"/>
        </w:rPr>
        <w:t>招标方</w:t>
      </w:r>
      <w:r>
        <w:rPr>
          <w:rFonts w:hint="eastAsia" w:asciiTheme="minorEastAsia" w:hAnsiTheme="minorEastAsia" w:eastAsiaTheme="minorEastAsia" w:cstheme="minorEastAsia"/>
          <w:color w:val="auto"/>
          <w:sz w:val="28"/>
          <w:szCs w:val="28"/>
        </w:rPr>
        <w:t>将认为</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提供的产品完全符合本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的要求。如有异议，不管是多么微小，都应在以“对</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的意见和同</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的差异”为标题的专门章节中加以详细描述</w:t>
      </w:r>
      <w:r>
        <w:rPr>
          <w:rFonts w:hint="eastAsia" w:asciiTheme="minorEastAsia" w:hAnsiTheme="minorEastAsia" w:eastAsiaTheme="minorEastAsia" w:cstheme="minorEastAsia"/>
          <w:color w:val="auto"/>
          <w:sz w:val="28"/>
          <w:szCs w:val="28"/>
          <w:lang w:eastAsia="zh-CN"/>
        </w:rPr>
        <w:t>。</w:t>
      </w:r>
    </w:p>
    <w:p w14:paraId="0C0D64B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涉及到的专利费用均被认为已包含在</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lang w:eastAsia="zh-CN"/>
        </w:rPr>
        <w:t>总</w:t>
      </w:r>
      <w:r>
        <w:rPr>
          <w:rFonts w:hint="eastAsia" w:asciiTheme="minorEastAsia" w:hAnsiTheme="minorEastAsia" w:eastAsiaTheme="minorEastAsia" w:cstheme="minorEastAsia"/>
          <w:color w:val="auto"/>
          <w:sz w:val="28"/>
          <w:szCs w:val="28"/>
        </w:rPr>
        <w:t>价中，</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应保证</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不承担有关</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专利的一切责任。</w:t>
      </w:r>
    </w:p>
    <w:p w14:paraId="636518FC">
      <w:pPr>
        <w:pageBreakBefore w:val="0"/>
        <w:kinsoku/>
        <w:wordWrap/>
        <w:overflowPunct/>
        <w:topLinePunct w:val="0"/>
        <w:bidi w:val="0"/>
        <w:adjustRightInd w:val="0"/>
        <w:snapToGrid w:val="0"/>
        <w:spacing w:line="46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提供的</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必须是完全符合本</w:t>
      </w:r>
      <w:r>
        <w:rPr>
          <w:rFonts w:hint="eastAsia" w:asciiTheme="minorEastAsia" w:hAnsiTheme="minorEastAsia" w:eastAsiaTheme="minorEastAsia" w:cstheme="minorEastAsia"/>
          <w:color w:val="auto"/>
          <w:sz w:val="28"/>
          <w:szCs w:val="28"/>
          <w:lang w:eastAsia="zh-CN"/>
        </w:rPr>
        <w:t>技术任务书要求</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需对所提供产品的质量完全负责。</w:t>
      </w:r>
    </w:p>
    <w:p w14:paraId="7C53E91B">
      <w:pPr>
        <w:pageBreakBefore w:val="0"/>
        <w:kinsoku/>
        <w:wordWrap/>
        <w:overflowPunct/>
        <w:topLinePunct w:val="0"/>
        <w:bidi w:val="0"/>
        <w:adjustRightInd w:val="0"/>
        <w:snapToGrid w:val="0"/>
        <w:spacing w:line="46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r>
        <w:rPr>
          <w:rFonts w:hint="eastAsia" w:asciiTheme="minorEastAsia" w:hAnsi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lang w:eastAsia="zh-CN"/>
        </w:rPr>
        <w:t xml:space="preserve"> 今后发生的一切书面协议,若与本技术条件有冲突,以时间最新并具有合同效力的为准。</w:t>
      </w:r>
    </w:p>
    <w:p w14:paraId="5AA99D22">
      <w:pPr>
        <w:pageBreakBefore w:val="0"/>
        <w:kinsoku/>
        <w:wordWrap/>
        <w:overflowPunct/>
        <w:topLinePunct w:val="0"/>
        <w:bidi w:val="0"/>
        <w:adjustRightInd w:val="0"/>
        <w:snapToGrid w:val="0"/>
        <w:spacing w:line="46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1.</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eastAsia="zh-CN"/>
        </w:rPr>
        <w:t xml:space="preserve"> 本技术任务书要求由</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lang w:eastAsia="zh-CN"/>
        </w:rPr>
        <w:t>负责</w:t>
      </w:r>
      <w:r>
        <w:rPr>
          <w:rFonts w:hint="eastAsia" w:asciiTheme="minorEastAsia" w:hAnsi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lang w:eastAsia="zh-CN"/>
        </w:rPr>
        <w:t>、运输、验收直至最终交付使用。</w:t>
      </w:r>
    </w:p>
    <w:p w14:paraId="35DC1C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本细则规定了</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的规格、质量、理化性能、检验方法等要求。适用于田林百矿田田碳素有限公司采购</w:t>
      </w:r>
      <w:r>
        <w:rPr>
          <w:rFonts w:hint="eastAsia" w:asciiTheme="minorEastAsia" w:hAnsiTheme="minorEastAsia" w:cstheme="minorEastAsia"/>
          <w:color w:val="auto"/>
          <w:sz w:val="28"/>
          <w:szCs w:val="28"/>
          <w:u w:val="none"/>
          <w:lang w:val="en-US" w:eastAsia="zh-CN"/>
        </w:rPr>
        <w:t>煅后焦</w:t>
      </w:r>
      <w:r>
        <w:rPr>
          <w:rFonts w:hint="eastAsia" w:asciiTheme="minorEastAsia" w:hAnsiTheme="minorEastAsia" w:eastAsiaTheme="minorEastAsia" w:cstheme="minorEastAsia"/>
          <w:color w:val="auto"/>
          <w:sz w:val="28"/>
          <w:szCs w:val="28"/>
        </w:rPr>
        <w:t>的质量检验及质量验证。</w:t>
      </w:r>
    </w:p>
    <w:p w14:paraId="2C928B27">
      <w:pPr>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、煅后石油焦</w:t>
      </w:r>
      <w:r>
        <w:rPr>
          <w:rFonts w:hint="eastAsia"/>
          <w:b/>
          <w:bCs/>
          <w:color w:val="auto"/>
          <w:sz w:val="28"/>
          <w:szCs w:val="28"/>
          <w:lang w:val="en-US" w:eastAsia="zh-CN"/>
        </w:rPr>
        <w:t>技术指标</w:t>
      </w:r>
    </w:p>
    <w:tbl>
      <w:tblPr>
        <w:tblStyle w:val="10"/>
        <w:tblpPr w:leftFromText="180" w:rightFromText="180" w:vertAnchor="text" w:horzAnchor="page" w:tblpXSpec="center" w:tblpY="213"/>
        <w:tblOverlap w:val="never"/>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613"/>
        <w:gridCol w:w="559"/>
        <w:gridCol w:w="559"/>
        <w:gridCol w:w="887"/>
        <w:gridCol w:w="632"/>
        <w:gridCol w:w="656"/>
        <w:gridCol w:w="559"/>
        <w:gridCol w:w="559"/>
        <w:gridCol w:w="644"/>
        <w:gridCol w:w="644"/>
        <w:gridCol w:w="644"/>
        <w:gridCol w:w="644"/>
        <w:gridCol w:w="1096"/>
      </w:tblGrid>
      <w:tr w14:paraId="19CA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8316" w:type="dxa"/>
            <w:gridSpan w:val="13"/>
            <w:tcBorders>
              <w:top w:val="nil"/>
              <w:left w:val="nil"/>
              <w:bottom w:val="nil"/>
              <w:right w:val="nil"/>
            </w:tcBorders>
            <w:shd w:val="clear" w:color="auto" w:fill="auto"/>
            <w:noWrap/>
            <w:vAlign w:val="top"/>
          </w:tcPr>
          <w:p w14:paraId="10DB6E86">
            <w:pPr>
              <w:keepNext w:val="0"/>
              <w:keepLines w:val="0"/>
              <w:widowControl/>
              <w:suppressLineNumbers w:val="0"/>
              <w:jc w:val="center"/>
              <w:textAlignment w:val="top"/>
              <w:rPr>
                <w:rFonts w:hint="eastAsia" w:ascii="宋体" w:hAnsi="宋体" w:eastAsia="宋体" w:cs="宋体"/>
                <w:b/>
                <w:bCs/>
                <w:i w:val="0"/>
                <w:iCs w:val="0"/>
                <w:color w:val="auto"/>
                <w:sz w:val="29"/>
                <w:szCs w:val="29"/>
                <w:u w:val="none"/>
              </w:rPr>
            </w:pPr>
            <w:r>
              <w:rPr>
                <w:rFonts w:hint="eastAsia" w:asciiTheme="minorEastAsia" w:hAnsiTheme="minorEastAsia" w:eastAsiaTheme="minorEastAsia" w:cstheme="minorEastAsia"/>
                <w:b/>
                <w:bCs/>
                <w:color w:val="auto"/>
                <w:sz w:val="28"/>
                <w:szCs w:val="28"/>
              </w:rPr>
              <w:t>煅后</w:t>
            </w:r>
            <w:r>
              <w:rPr>
                <w:rFonts w:hint="eastAsia" w:ascii="宋体" w:hAnsi="宋体" w:eastAsia="宋体" w:cs="宋体"/>
                <w:b/>
                <w:bCs/>
                <w:i w:val="0"/>
                <w:iCs w:val="0"/>
                <w:color w:val="auto"/>
                <w:kern w:val="0"/>
                <w:sz w:val="29"/>
                <w:szCs w:val="29"/>
                <w:u w:val="none"/>
                <w:lang w:val="en-US" w:eastAsia="zh-CN" w:bidi="ar"/>
              </w:rPr>
              <w:t>焦技术指标要求</w:t>
            </w:r>
          </w:p>
        </w:tc>
        <w:tc>
          <w:tcPr>
            <w:tcW w:w="1096" w:type="dxa"/>
            <w:tcBorders>
              <w:top w:val="nil"/>
              <w:left w:val="nil"/>
              <w:bottom w:val="nil"/>
              <w:right w:val="nil"/>
            </w:tcBorders>
            <w:shd w:val="clear" w:color="auto" w:fill="auto"/>
            <w:noWrap/>
            <w:vAlign w:val="bottom"/>
          </w:tcPr>
          <w:p w14:paraId="68A12DCC">
            <w:pPr>
              <w:rPr>
                <w:rFonts w:hint="default" w:ascii="Times New Roman" w:hAnsi="Times New Roman" w:cs="Times New Roman"/>
                <w:i w:val="0"/>
                <w:iCs w:val="0"/>
                <w:color w:val="auto"/>
                <w:sz w:val="20"/>
                <w:szCs w:val="20"/>
                <w:u w:val="none"/>
              </w:rPr>
            </w:pPr>
          </w:p>
        </w:tc>
      </w:tr>
      <w:tr w14:paraId="3000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3B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技术指标要求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4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水份</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灰分</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挥发份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6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粉末比电阻</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C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真密度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color w:val="auto"/>
                <w:sz w:val="24"/>
                <w:szCs w:val="24"/>
              </w:rPr>
              <w:t>振实密度</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1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硫分</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4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固定碳</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A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矾</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铁</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硅</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钠</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粒度（1mm以下）</w:t>
            </w:r>
          </w:p>
        </w:tc>
      </w:tr>
      <w:tr w14:paraId="4B79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7D69">
            <w:pPr>
              <w:jc w:val="center"/>
              <w:rPr>
                <w:rFonts w:hint="eastAsia" w:ascii="宋体" w:hAnsi="宋体" w:eastAsia="宋体" w:cs="宋体"/>
                <w:i w:val="0"/>
                <w:iCs w:val="0"/>
                <w:color w:val="auto"/>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9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9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0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Style w:val="23"/>
                <w:rFonts w:hint="eastAsia" w:asciiTheme="minorEastAsia" w:hAnsiTheme="minorEastAsia" w:eastAsiaTheme="minorEastAsia" w:cstheme="minorEastAsia"/>
                <w:color w:val="auto"/>
                <w:lang w:val="en-US" w:eastAsia="zh-CN" w:bidi="ar"/>
              </w:rPr>
              <w:t xml:space="preserve">µQ.      </w:t>
            </w:r>
            <w:r>
              <w:rPr>
                <w:rFonts w:hint="eastAsia" w:asciiTheme="minorEastAsia" w:hAnsiTheme="minorEastAsia" w:eastAsiaTheme="minorEastAsia" w:cstheme="minorEastAsia"/>
                <w:i w:val="0"/>
                <w:iCs w:val="0"/>
                <w:color w:val="auto"/>
                <w:kern w:val="0"/>
                <w:sz w:val="22"/>
                <w:szCs w:val="22"/>
                <w:u w:val="none"/>
                <w:lang w:val="en-US" w:eastAsia="zh-CN" w:bidi="ar"/>
              </w:rPr>
              <w:t>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F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g / cm3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g /  c m3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D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8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ppm</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1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ppm</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ppm</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0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ppm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D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w:t>
            </w:r>
          </w:p>
        </w:tc>
      </w:tr>
      <w:tr w14:paraId="58AF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4EE0">
            <w:pPr>
              <w:jc w:val="center"/>
              <w:rPr>
                <w:rFonts w:hint="eastAsia" w:ascii="宋体" w:hAnsi="宋体" w:eastAsia="宋体" w:cs="宋体"/>
                <w:i w:val="0"/>
                <w:iCs w:val="0"/>
                <w:color w:val="auto"/>
                <w:sz w:val="22"/>
                <w:szCs w:val="22"/>
                <w:u w:val="none"/>
              </w:rPr>
            </w:pPr>
          </w:p>
        </w:tc>
        <w:tc>
          <w:tcPr>
            <w:tcW w:w="613" w:type="dxa"/>
            <w:tcBorders>
              <w:top w:val="single" w:color="000000" w:sz="4" w:space="0"/>
              <w:left w:val="single" w:color="000000" w:sz="4" w:space="0"/>
              <w:bottom w:val="nil"/>
              <w:right w:val="single" w:color="000000" w:sz="4" w:space="0"/>
            </w:tcBorders>
            <w:shd w:val="clear" w:color="auto" w:fill="auto"/>
            <w:vAlign w:val="center"/>
          </w:tcPr>
          <w:p w14:paraId="7FE05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Style w:val="23"/>
                <w:rFonts w:hint="eastAsia" w:asciiTheme="minorEastAsia" w:hAnsiTheme="minorEastAsia" w:eastAsiaTheme="minorEastAsia" w:cstheme="minorEastAsia"/>
                <w:color w:val="auto"/>
                <w:lang w:val="en-US" w:eastAsia="zh-CN" w:bidi="ar"/>
              </w:rPr>
              <w:t>≤0</w:t>
            </w:r>
            <w:r>
              <w:rPr>
                <w:rFonts w:hint="eastAsia" w:asciiTheme="minorEastAsia" w:hAnsiTheme="minorEastAsia" w:eastAsiaTheme="minorEastAsia" w:cstheme="minorEastAsia"/>
                <w:i w:val="0"/>
                <w:iCs w:val="0"/>
                <w:color w:val="auto"/>
                <w:kern w:val="0"/>
                <w:sz w:val="22"/>
                <w:szCs w:val="22"/>
                <w:u w:val="none"/>
                <w:lang w:val="en-US" w:eastAsia="zh-CN" w:bidi="ar"/>
              </w:rPr>
              <w:t>. 2</w:t>
            </w:r>
          </w:p>
        </w:tc>
        <w:tc>
          <w:tcPr>
            <w:tcW w:w="559" w:type="dxa"/>
            <w:tcBorders>
              <w:top w:val="single" w:color="000000" w:sz="4" w:space="0"/>
              <w:left w:val="single" w:color="000000" w:sz="4" w:space="0"/>
              <w:bottom w:val="nil"/>
              <w:right w:val="single" w:color="000000" w:sz="4" w:space="0"/>
            </w:tcBorders>
            <w:shd w:val="clear" w:color="auto" w:fill="auto"/>
            <w:vAlign w:val="center"/>
          </w:tcPr>
          <w:p w14:paraId="65B0D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Style w:val="23"/>
                <w:rFonts w:hint="eastAsia" w:asciiTheme="minorEastAsia" w:hAnsiTheme="minorEastAsia" w:eastAsiaTheme="minorEastAsia" w:cstheme="minorEastAsia"/>
                <w:color w:val="auto"/>
                <w:lang w:val="en-US" w:eastAsia="zh-CN" w:bidi="ar"/>
              </w:rPr>
              <w:t>≤0</w:t>
            </w:r>
            <w:r>
              <w:rPr>
                <w:rFonts w:hint="eastAsia" w:asciiTheme="minorEastAsia" w:hAnsiTheme="minorEastAsia" w:eastAsiaTheme="minorEastAsia" w:cstheme="minorEastAsia"/>
                <w:i w:val="0"/>
                <w:iCs w:val="0"/>
                <w:color w:val="auto"/>
                <w:kern w:val="0"/>
                <w:sz w:val="22"/>
                <w:szCs w:val="22"/>
                <w:u w:val="none"/>
                <w:lang w:val="en-US" w:eastAsia="zh-CN" w:bidi="ar"/>
              </w:rPr>
              <w:t>. 5</w:t>
            </w:r>
          </w:p>
        </w:tc>
        <w:tc>
          <w:tcPr>
            <w:tcW w:w="559" w:type="dxa"/>
            <w:tcBorders>
              <w:top w:val="single" w:color="000000" w:sz="4" w:space="0"/>
              <w:left w:val="single" w:color="000000" w:sz="4" w:space="0"/>
              <w:bottom w:val="nil"/>
              <w:right w:val="single" w:color="000000" w:sz="4" w:space="0"/>
            </w:tcBorders>
            <w:shd w:val="clear" w:color="auto" w:fill="auto"/>
            <w:vAlign w:val="center"/>
          </w:tcPr>
          <w:p w14:paraId="741A3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Style w:val="23"/>
                <w:rFonts w:hint="eastAsia" w:asciiTheme="minorEastAsia" w:hAnsiTheme="minorEastAsia" w:eastAsiaTheme="minorEastAsia" w:cstheme="minorEastAsia"/>
                <w:color w:val="auto"/>
                <w:lang w:val="en-US" w:eastAsia="zh-CN" w:bidi="ar"/>
              </w:rPr>
              <w:t>≤0</w:t>
            </w:r>
            <w:r>
              <w:rPr>
                <w:rFonts w:hint="eastAsia" w:asciiTheme="minorEastAsia" w:hAnsiTheme="minorEastAsia" w:eastAsiaTheme="minorEastAsia" w:cstheme="minorEastAsia"/>
                <w:i w:val="0"/>
                <w:iCs w:val="0"/>
                <w:color w:val="auto"/>
                <w:kern w:val="0"/>
                <w:sz w:val="22"/>
                <w:szCs w:val="22"/>
                <w:u w:val="none"/>
                <w:lang w:val="en-US" w:eastAsia="zh-CN" w:bidi="ar"/>
              </w:rPr>
              <w:t>. 5</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26D8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≤460</w:t>
            </w:r>
          </w:p>
        </w:tc>
        <w:tc>
          <w:tcPr>
            <w:tcW w:w="632" w:type="dxa"/>
            <w:tcBorders>
              <w:top w:val="single" w:color="000000" w:sz="4" w:space="0"/>
              <w:left w:val="single" w:color="000000" w:sz="4" w:space="0"/>
              <w:bottom w:val="nil"/>
              <w:right w:val="single" w:color="000000" w:sz="4" w:space="0"/>
            </w:tcBorders>
            <w:shd w:val="clear" w:color="auto" w:fill="auto"/>
            <w:vAlign w:val="center"/>
          </w:tcPr>
          <w:p w14:paraId="43C74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Style w:val="24"/>
                <w:rFonts w:hint="eastAsia" w:asciiTheme="minorEastAsia" w:hAnsiTheme="minorEastAsia" w:eastAsiaTheme="minorEastAsia" w:cstheme="minorEastAsia"/>
                <w:color w:val="auto"/>
                <w:lang w:val="en-US" w:eastAsia="zh-CN" w:bidi="ar"/>
              </w:rPr>
              <w:t>≥2</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Style w:val="23"/>
                <w:rFonts w:hint="eastAsia" w:asciiTheme="minorEastAsia" w:hAnsiTheme="minorEastAsia" w:eastAsiaTheme="minorEastAsia" w:cstheme="minorEastAsia"/>
                <w:color w:val="auto"/>
                <w:lang w:val="en-US" w:eastAsia="zh-CN" w:bidi="ar"/>
              </w:rPr>
              <w:t>06</w:t>
            </w:r>
          </w:p>
        </w:tc>
        <w:tc>
          <w:tcPr>
            <w:tcW w:w="656" w:type="dxa"/>
            <w:tcBorders>
              <w:top w:val="single" w:color="000000" w:sz="4" w:space="0"/>
              <w:left w:val="single" w:color="000000" w:sz="4" w:space="0"/>
              <w:bottom w:val="nil"/>
              <w:right w:val="single" w:color="000000" w:sz="4" w:space="0"/>
            </w:tcBorders>
            <w:shd w:val="clear" w:color="auto" w:fill="auto"/>
            <w:vAlign w:val="center"/>
          </w:tcPr>
          <w:p w14:paraId="6AD6E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≥0.83</w:t>
            </w:r>
          </w:p>
        </w:tc>
        <w:tc>
          <w:tcPr>
            <w:tcW w:w="559" w:type="dxa"/>
            <w:tcBorders>
              <w:top w:val="single" w:color="000000" w:sz="4" w:space="0"/>
              <w:left w:val="single" w:color="000000" w:sz="4" w:space="0"/>
              <w:bottom w:val="nil"/>
              <w:right w:val="single" w:color="000000" w:sz="4" w:space="0"/>
            </w:tcBorders>
            <w:shd w:val="clear" w:color="auto" w:fill="auto"/>
            <w:vAlign w:val="center"/>
          </w:tcPr>
          <w:p w14:paraId="5FF750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≤3.</w:t>
            </w:r>
            <w:r>
              <w:rPr>
                <w:rFonts w:hint="eastAsia" w:asciiTheme="minorEastAsia" w:hAnsiTheme="minorEastAsia" w:cstheme="minorEastAsia"/>
                <w:i w:val="0"/>
                <w:iCs w:val="0"/>
                <w:color w:val="auto"/>
                <w:kern w:val="0"/>
                <w:sz w:val="22"/>
                <w:szCs w:val="22"/>
                <w:u w:val="none"/>
                <w:lang w:val="en-US" w:eastAsia="zh-CN" w:bidi="ar"/>
              </w:rPr>
              <w:t>5</w:t>
            </w:r>
          </w:p>
        </w:tc>
        <w:tc>
          <w:tcPr>
            <w:tcW w:w="559" w:type="dxa"/>
            <w:tcBorders>
              <w:top w:val="single" w:color="000000" w:sz="4" w:space="0"/>
              <w:left w:val="single" w:color="000000" w:sz="4" w:space="0"/>
              <w:bottom w:val="nil"/>
              <w:right w:val="single" w:color="000000" w:sz="4" w:space="0"/>
            </w:tcBorders>
            <w:shd w:val="clear" w:color="auto" w:fill="auto"/>
            <w:vAlign w:val="center"/>
          </w:tcPr>
          <w:p w14:paraId="3835E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w:t>
            </w:r>
          </w:p>
        </w:tc>
        <w:tc>
          <w:tcPr>
            <w:tcW w:w="644" w:type="dxa"/>
            <w:tcBorders>
              <w:top w:val="single" w:color="000000" w:sz="4" w:space="0"/>
              <w:left w:val="single" w:color="000000" w:sz="4" w:space="0"/>
              <w:bottom w:val="nil"/>
              <w:right w:val="single" w:color="000000" w:sz="4" w:space="0"/>
            </w:tcBorders>
            <w:shd w:val="clear" w:color="auto" w:fill="auto"/>
            <w:vAlign w:val="center"/>
          </w:tcPr>
          <w:p w14:paraId="481EC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≤5</w:t>
            </w:r>
            <w:r>
              <w:rPr>
                <w:rFonts w:hint="eastAsia" w:asciiTheme="minorEastAsia" w:hAnsiTheme="minorEastAsia" w:cstheme="minorEastAsia"/>
                <w:i w:val="0"/>
                <w:iCs w:val="0"/>
                <w:color w:val="auto"/>
                <w:kern w:val="0"/>
                <w:sz w:val="22"/>
                <w:szCs w:val="22"/>
                <w:u w:val="none"/>
                <w:lang w:val="en-US" w:eastAsia="zh-CN" w:bidi="ar"/>
              </w:rPr>
              <w:t>5</w:t>
            </w:r>
            <w:r>
              <w:rPr>
                <w:rFonts w:hint="eastAsia" w:asciiTheme="minorEastAsia" w:hAnsiTheme="minorEastAsia" w:eastAsiaTheme="minorEastAsia" w:cstheme="minorEastAsia"/>
                <w:i w:val="0"/>
                <w:iCs w:val="0"/>
                <w:color w:val="auto"/>
                <w:kern w:val="0"/>
                <w:sz w:val="22"/>
                <w:szCs w:val="22"/>
                <w:u w:val="none"/>
                <w:lang w:val="en-US" w:eastAsia="zh-CN" w:bidi="ar"/>
              </w:rPr>
              <w:t>0</w:t>
            </w:r>
          </w:p>
        </w:tc>
        <w:tc>
          <w:tcPr>
            <w:tcW w:w="644" w:type="dxa"/>
            <w:tcBorders>
              <w:top w:val="single" w:color="000000" w:sz="4" w:space="0"/>
              <w:left w:val="single" w:color="000000" w:sz="4" w:space="0"/>
              <w:bottom w:val="nil"/>
              <w:right w:val="single" w:color="000000" w:sz="4" w:space="0"/>
            </w:tcBorders>
            <w:shd w:val="clear" w:color="auto" w:fill="auto"/>
            <w:vAlign w:val="center"/>
          </w:tcPr>
          <w:p w14:paraId="50978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≤400</w:t>
            </w:r>
          </w:p>
        </w:tc>
        <w:tc>
          <w:tcPr>
            <w:tcW w:w="644" w:type="dxa"/>
            <w:tcBorders>
              <w:top w:val="single" w:color="000000" w:sz="4" w:space="0"/>
              <w:left w:val="single" w:color="000000" w:sz="4" w:space="0"/>
              <w:bottom w:val="nil"/>
              <w:right w:val="single" w:color="000000" w:sz="4" w:space="0"/>
            </w:tcBorders>
            <w:shd w:val="clear" w:color="auto" w:fill="auto"/>
            <w:vAlign w:val="center"/>
          </w:tcPr>
          <w:p w14:paraId="17EB1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≤300</w:t>
            </w:r>
          </w:p>
        </w:tc>
        <w:tc>
          <w:tcPr>
            <w:tcW w:w="644" w:type="dxa"/>
            <w:tcBorders>
              <w:top w:val="single" w:color="000000" w:sz="4" w:space="0"/>
              <w:left w:val="single" w:color="000000" w:sz="4" w:space="0"/>
              <w:bottom w:val="nil"/>
              <w:right w:val="single" w:color="000000" w:sz="4" w:space="0"/>
            </w:tcBorders>
            <w:shd w:val="clear" w:color="auto" w:fill="auto"/>
            <w:vAlign w:val="center"/>
          </w:tcPr>
          <w:p w14:paraId="31E9F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≤300</w:t>
            </w:r>
          </w:p>
        </w:tc>
        <w:tc>
          <w:tcPr>
            <w:tcW w:w="1096" w:type="dxa"/>
            <w:tcBorders>
              <w:top w:val="single" w:color="000000" w:sz="4" w:space="0"/>
              <w:left w:val="single" w:color="000000" w:sz="4" w:space="0"/>
              <w:bottom w:val="nil"/>
              <w:right w:val="single" w:color="000000" w:sz="4" w:space="0"/>
            </w:tcBorders>
            <w:shd w:val="clear" w:color="auto" w:fill="auto"/>
            <w:vAlign w:val="center"/>
          </w:tcPr>
          <w:p w14:paraId="58E19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w:t>
            </w:r>
          </w:p>
        </w:tc>
      </w:tr>
      <w:tr w14:paraId="7A46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41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11649F6">
            <w:pPr>
              <w:keepNext w:val="0"/>
              <w:keepLines w:val="0"/>
              <w:widowControl/>
              <w:suppressLineNumbers w:val="0"/>
              <w:jc w:val="left"/>
              <w:rPr>
                <w:rFonts w:hint="eastAsia" w:ascii="宋体" w:hAnsi="宋体" w:eastAsia="宋体" w:cs="宋体"/>
                <w:i w:val="0"/>
                <w:iCs w:val="0"/>
                <w:color w:val="auto"/>
                <w:sz w:val="22"/>
                <w:szCs w:val="22"/>
                <w:u w:val="none"/>
              </w:rPr>
            </w:pPr>
            <w:r>
              <w:rPr>
                <w:rStyle w:val="21"/>
                <w:color w:val="auto"/>
                <w:lang w:val="en-US" w:eastAsia="zh-CN" w:bidi="ar"/>
              </w:rPr>
              <w:t xml:space="preserve">检测标准 </w:t>
            </w:r>
            <w:r>
              <w:rPr>
                <w:rStyle w:val="22"/>
                <w:color w:val="auto"/>
                <w:lang w:val="en-US" w:eastAsia="zh-CN" w:bidi="ar"/>
              </w:rPr>
              <w:t xml:space="preserve">： </w:t>
            </w:r>
            <w:r>
              <w:rPr>
                <w:rStyle w:val="21"/>
                <w:color w:val="auto"/>
                <w:lang w:val="en-US" w:eastAsia="zh-CN" w:bidi="ar"/>
              </w:rPr>
              <w:t>执行</w:t>
            </w:r>
            <w:r>
              <w:rPr>
                <w:rStyle w:val="21"/>
                <w:rFonts w:hint="default"/>
                <w:color w:val="auto"/>
                <w:lang w:val="en-US" w:eastAsia="zh-CN" w:bidi="ar"/>
              </w:rPr>
              <w:t>YS/T 625-2012</w:t>
            </w:r>
            <w:r>
              <w:rPr>
                <w:rFonts w:hint="default" w:ascii="Times New Roman" w:hAnsi="Times New Roman" w:eastAsia="宋体" w:cs="Times New Roman"/>
                <w:color w:val="auto"/>
                <w:kern w:val="0"/>
                <w:sz w:val="26"/>
                <w:szCs w:val="26"/>
                <w:lang w:val="en-US" w:eastAsia="zh-CN" w:bidi="ar"/>
              </w:rPr>
              <w:t xml:space="preserve"> </w:t>
            </w:r>
            <w:r>
              <w:rPr>
                <w:rStyle w:val="20"/>
                <w:rFonts w:eastAsia="宋体"/>
                <w:color w:val="auto"/>
                <w:lang w:val="en-US" w:eastAsia="zh-CN" w:bidi="ar"/>
              </w:rPr>
              <w:t xml:space="preserve"> </w:t>
            </w:r>
            <w:r>
              <w:rPr>
                <w:rStyle w:val="21"/>
                <w:color w:val="auto"/>
                <w:lang w:val="en-US" w:eastAsia="zh-CN" w:bidi="ar"/>
              </w:rPr>
              <w:t>《</w:t>
            </w:r>
            <w:r>
              <w:rPr>
                <w:rStyle w:val="21"/>
                <w:rFonts w:hint="eastAsia"/>
                <w:color w:val="auto"/>
                <w:lang w:val="en-US" w:eastAsia="zh-CN" w:bidi="ar"/>
              </w:rPr>
              <w:t>预焙阳极用煅后石油焦</w:t>
            </w:r>
            <w:r>
              <w:rPr>
                <w:rStyle w:val="21"/>
                <w:color w:val="auto"/>
                <w:lang w:val="en-US" w:eastAsia="zh-CN" w:bidi="ar"/>
              </w:rPr>
              <w:t>》标准。</w:t>
            </w:r>
          </w:p>
        </w:tc>
      </w:tr>
    </w:tbl>
    <w:p w14:paraId="3254BC45">
      <w:pPr>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rPr>
        <w:t>、</w:t>
      </w:r>
      <w:r>
        <w:rPr>
          <w:rFonts w:hint="eastAsia" w:asciiTheme="minorEastAsia" w:hAnsiTheme="minorEastAsia" w:cstheme="minorEastAsia"/>
          <w:b/>
          <w:bCs/>
          <w:color w:val="auto"/>
          <w:sz w:val="28"/>
          <w:szCs w:val="28"/>
          <w:lang w:val="en-US" w:eastAsia="zh-CN"/>
        </w:rPr>
        <w:t>煅后焦</w:t>
      </w:r>
      <w:r>
        <w:rPr>
          <w:rFonts w:hint="eastAsia" w:asciiTheme="minorEastAsia" w:hAnsiTheme="minorEastAsia" w:eastAsiaTheme="minorEastAsia" w:cstheme="minorEastAsia"/>
          <w:b/>
          <w:bCs/>
          <w:color w:val="auto"/>
          <w:sz w:val="28"/>
          <w:szCs w:val="28"/>
          <w:lang w:eastAsia="zh-CN"/>
        </w:rPr>
        <w:t>采购量</w:t>
      </w:r>
      <w:r>
        <w:rPr>
          <w:rFonts w:hint="eastAsia" w:asciiTheme="minorEastAsia" w:hAnsiTheme="minorEastAsia" w:eastAsiaTheme="minorEastAsia" w:cstheme="minorEastAsia"/>
          <w:b/>
          <w:bCs/>
          <w:color w:val="auto"/>
          <w:sz w:val="28"/>
          <w:szCs w:val="28"/>
        </w:rPr>
        <w:t>及理化性能质量细则</w:t>
      </w:r>
    </w:p>
    <w:p w14:paraId="339707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.1 </w:t>
      </w:r>
      <w:r>
        <w:rPr>
          <w:rFonts w:hint="eastAsia" w:asciiTheme="minorEastAsia" w:hAnsiTheme="minorEastAsia" w:cstheme="minorEastAsia"/>
          <w:color w:val="auto"/>
          <w:sz w:val="28"/>
          <w:szCs w:val="28"/>
          <w:lang w:val="en-US" w:eastAsia="zh-CN"/>
        </w:rPr>
        <w:t>煅后焦</w:t>
      </w:r>
      <w:r>
        <w:rPr>
          <w:rFonts w:hint="eastAsia" w:asciiTheme="minorEastAsia" w:hAnsiTheme="minorEastAsia" w:eastAsiaTheme="minorEastAsia" w:cstheme="minorEastAsia"/>
          <w:color w:val="auto"/>
          <w:sz w:val="28"/>
          <w:szCs w:val="28"/>
          <w:lang w:eastAsia="zh-CN"/>
        </w:rPr>
        <w:t>采购</w:t>
      </w:r>
      <w:r>
        <w:rPr>
          <w:rFonts w:hint="eastAsia" w:asciiTheme="minorEastAsia" w:hAnsiTheme="minorEastAsia" w:eastAsiaTheme="minorEastAsia" w:cstheme="minorEastAsia"/>
          <w:color w:val="auto"/>
          <w:sz w:val="28"/>
          <w:szCs w:val="28"/>
        </w:rPr>
        <w:t>量</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8000吨。</w:t>
      </w:r>
    </w:p>
    <w:p w14:paraId="182822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bCs/>
          <w:color w:val="auto"/>
          <w:sz w:val="28"/>
          <w:szCs w:val="28"/>
          <w:lang w:val="en-US" w:eastAsia="zh-CN"/>
        </w:rPr>
      </w:pP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.2 </w:t>
      </w:r>
      <w:r>
        <w:rPr>
          <w:rFonts w:hint="eastAsia" w:asciiTheme="minorEastAsia" w:hAnsiTheme="minorEastAsia" w:cstheme="minorEastAsia"/>
          <w:color w:val="auto"/>
          <w:sz w:val="28"/>
          <w:szCs w:val="28"/>
          <w:lang w:val="en-US" w:eastAsia="zh-CN"/>
        </w:rPr>
        <w:t>煅后焦</w:t>
      </w:r>
      <w:r>
        <w:rPr>
          <w:rFonts w:hint="eastAsia" w:asciiTheme="minorEastAsia" w:hAnsiTheme="minorEastAsia" w:eastAsiaTheme="minorEastAsia" w:cstheme="minorEastAsia"/>
          <w:color w:val="auto"/>
          <w:sz w:val="28"/>
          <w:szCs w:val="28"/>
        </w:rPr>
        <w:t>理化性能质量</w:t>
      </w:r>
      <w:r>
        <w:rPr>
          <w:rFonts w:hint="eastAsia" w:asciiTheme="minorEastAsia" w:hAnsiTheme="minorEastAsia" w:cstheme="minorEastAsia"/>
          <w:color w:val="auto"/>
          <w:sz w:val="28"/>
          <w:szCs w:val="28"/>
          <w:lang w:val="en-US" w:eastAsia="zh-CN"/>
        </w:rPr>
        <w:t>考核</w:t>
      </w:r>
      <w:r>
        <w:rPr>
          <w:rFonts w:hint="eastAsia" w:asciiTheme="minorEastAsia" w:hAnsiTheme="minorEastAsia" w:eastAsiaTheme="minorEastAsia" w:cstheme="minorEastAsia"/>
          <w:color w:val="auto"/>
          <w:sz w:val="28"/>
          <w:szCs w:val="28"/>
        </w:rPr>
        <w:t>细则</w:t>
      </w:r>
    </w:p>
    <w:tbl>
      <w:tblPr>
        <w:tblStyle w:val="10"/>
        <w:tblpPr w:leftFromText="180" w:rightFromText="180" w:vertAnchor="text" w:horzAnchor="page" w:tblpXSpec="center" w:tblpY="623"/>
        <w:tblOverlap w:val="never"/>
        <w:tblW w:w="9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5"/>
      </w:tblGrid>
      <w:tr w14:paraId="301F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115" w:type="dxa"/>
            <w:tcBorders>
              <w:top w:val="nil"/>
              <w:left w:val="nil"/>
              <w:bottom w:val="single" w:color="000000" w:sz="8" w:space="0"/>
              <w:right w:val="nil"/>
            </w:tcBorders>
            <w:shd w:val="clear" w:color="auto" w:fill="auto"/>
            <w:vAlign w:val="center"/>
          </w:tcPr>
          <w:p w14:paraId="47258DBC">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color w:val="auto"/>
                <w:sz w:val="28"/>
                <w:szCs w:val="28"/>
              </w:rPr>
              <w:t>理化性能质量</w:t>
            </w:r>
            <w:r>
              <w:rPr>
                <w:rFonts w:hint="eastAsia" w:asciiTheme="minorEastAsia" w:hAnsiTheme="minorEastAsia" w:cstheme="minorEastAsia"/>
                <w:color w:val="auto"/>
                <w:sz w:val="28"/>
                <w:szCs w:val="28"/>
                <w:lang w:val="en-US" w:eastAsia="zh-CN"/>
              </w:rPr>
              <w:t>考核</w:t>
            </w:r>
            <w:r>
              <w:rPr>
                <w:rFonts w:hint="eastAsia" w:asciiTheme="minorEastAsia" w:hAnsiTheme="minorEastAsia" w:eastAsiaTheme="minorEastAsia" w:cstheme="minorEastAsia"/>
                <w:color w:val="auto"/>
                <w:sz w:val="28"/>
                <w:szCs w:val="28"/>
              </w:rPr>
              <w:t>细则</w:t>
            </w:r>
          </w:p>
          <w:tbl>
            <w:tblPr>
              <w:tblStyle w:val="10"/>
              <w:tblpPr w:leftFromText="180" w:rightFromText="180" w:vertAnchor="text" w:horzAnchor="page" w:tblpXSpec="center" w:tblpY="623"/>
              <w:tblOverlap w:val="never"/>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5"/>
              <w:gridCol w:w="1399"/>
              <w:gridCol w:w="959"/>
              <w:gridCol w:w="1426"/>
              <w:gridCol w:w="1395"/>
              <w:gridCol w:w="2704"/>
            </w:tblGrid>
            <w:tr w14:paraId="0B15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5" w:type="dxa"/>
                  <w:tcBorders>
                    <w:tl2br w:val="nil"/>
                    <w:tr2bl w:val="nil"/>
                  </w:tcBorders>
                  <w:shd w:val="clear" w:color="auto" w:fill="auto"/>
                  <w:vAlign w:val="center"/>
                </w:tcPr>
                <w:p w14:paraId="27553B7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序号</w:t>
                  </w:r>
                </w:p>
              </w:tc>
              <w:tc>
                <w:tcPr>
                  <w:tcW w:w="1399" w:type="dxa"/>
                  <w:tcBorders>
                    <w:tl2br w:val="nil"/>
                    <w:tr2bl w:val="nil"/>
                  </w:tcBorders>
                  <w:shd w:val="clear" w:color="auto" w:fill="auto"/>
                  <w:vAlign w:val="center"/>
                </w:tcPr>
                <w:p w14:paraId="29FA910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子项</w:t>
                  </w:r>
                </w:p>
              </w:tc>
              <w:tc>
                <w:tcPr>
                  <w:tcW w:w="959" w:type="dxa"/>
                  <w:tcBorders>
                    <w:tl2br w:val="nil"/>
                    <w:tr2bl w:val="nil"/>
                  </w:tcBorders>
                  <w:shd w:val="clear" w:color="auto" w:fill="auto"/>
                  <w:vAlign w:val="center"/>
                </w:tcPr>
                <w:p w14:paraId="143D914B">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指标要求</w:t>
                  </w:r>
                </w:p>
              </w:tc>
              <w:tc>
                <w:tcPr>
                  <w:tcW w:w="1426" w:type="dxa"/>
                  <w:tcBorders>
                    <w:tl2br w:val="nil"/>
                    <w:tr2bl w:val="nil"/>
                  </w:tcBorders>
                  <w:shd w:val="clear" w:color="auto" w:fill="auto"/>
                  <w:vAlign w:val="center"/>
                </w:tcPr>
                <w:p w14:paraId="4705D88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处理类别</w:t>
                  </w:r>
                </w:p>
              </w:tc>
              <w:tc>
                <w:tcPr>
                  <w:tcW w:w="4099" w:type="dxa"/>
                  <w:gridSpan w:val="2"/>
                  <w:tcBorders>
                    <w:tl2br w:val="nil"/>
                    <w:tr2bl w:val="nil"/>
                  </w:tcBorders>
                  <w:shd w:val="clear" w:color="auto" w:fill="auto"/>
                  <w:vAlign w:val="center"/>
                </w:tcPr>
                <w:p w14:paraId="2E2F719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处理措施（x 指对应子项）</w:t>
                  </w:r>
                </w:p>
              </w:tc>
            </w:tr>
            <w:tr w14:paraId="2CA9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5" w:type="dxa"/>
                  <w:vMerge w:val="restart"/>
                  <w:tcBorders>
                    <w:tl2br w:val="nil"/>
                    <w:tr2bl w:val="nil"/>
                  </w:tcBorders>
                  <w:shd w:val="clear" w:color="auto" w:fill="auto"/>
                  <w:vAlign w:val="center"/>
                </w:tcPr>
                <w:p w14:paraId="7A68FD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399" w:type="dxa"/>
                  <w:vMerge w:val="restart"/>
                  <w:tcBorders>
                    <w:tl2br w:val="nil"/>
                    <w:tr2bl w:val="nil"/>
                  </w:tcBorders>
                  <w:shd w:val="clear" w:color="auto" w:fill="auto"/>
                  <w:vAlign w:val="center"/>
                </w:tcPr>
                <w:p w14:paraId="2FB940C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水分%</w:t>
                  </w:r>
                </w:p>
              </w:tc>
              <w:tc>
                <w:tcPr>
                  <w:tcW w:w="959" w:type="dxa"/>
                  <w:vMerge w:val="restart"/>
                  <w:tcBorders>
                    <w:tl2br w:val="nil"/>
                    <w:tr2bl w:val="nil"/>
                  </w:tcBorders>
                  <w:shd w:val="clear" w:color="auto" w:fill="auto"/>
                  <w:vAlign w:val="center"/>
                </w:tcPr>
                <w:p w14:paraId="22C197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w:t>
                  </w:r>
                </w:p>
              </w:tc>
              <w:tc>
                <w:tcPr>
                  <w:tcW w:w="1426" w:type="dxa"/>
                  <w:tcBorders>
                    <w:tl2br w:val="nil"/>
                    <w:tr2bl w:val="nil"/>
                  </w:tcBorders>
                  <w:shd w:val="clear" w:color="auto" w:fill="auto"/>
                  <w:vAlign w:val="center"/>
                </w:tcPr>
                <w:p w14:paraId="3C13A69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5EA624B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0.2＜x≤0.3</w:t>
                  </w:r>
                </w:p>
              </w:tc>
              <w:tc>
                <w:tcPr>
                  <w:tcW w:w="2704" w:type="dxa"/>
                  <w:tcBorders>
                    <w:tl2br w:val="nil"/>
                    <w:tr2bl w:val="nil"/>
                  </w:tcBorders>
                  <w:shd w:val="clear" w:color="auto" w:fill="auto"/>
                  <w:vAlign w:val="center"/>
                </w:tcPr>
                <w:p w14:paraId="673756B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每超0.1%，扣10元/吨</w:t>
                  </w:r>
                </w:p>
              </w:tc>
            </w:tr>
            <w:tr w14:paraId="5578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795" w:type="dxa"/>
                  <w:vMerge w:val="continue"/>
                  <w:tcBorders>
                    <w:tl2br w:val="nil"/>
                    <w:tr2bl w:val="nil"/>
                  </w:tcBorders>
                  <w:shd w:val="clear" w:color="auto" w:fill="auto"/>
                  <w:vAlign w:val="center"/>
                </w:tcPr>
                <w:p w14:paraId="020933C6">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06E58B3B">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3845220C">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4EA40F1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6BCCE9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0.3＜x≤0.5</w:t>
                  </w:r>
                </w:p>
              </w:tc>
              <w:tc>
                <w:tcPr>
                  <w:tcW w:w="2704" w:type="dxa"/>
                  <w:tcBorders>
                    <w:tl2br w:val="nil"/>
                    <w:tr2bl w:val="nil"/>
                  </w:tcBorders>
                  <w:shd w:val="clear" w:color="auto" w:fill="auto"/>
                  <w:vAlign w:val="center"/>
                </w:tcPr>
                <w:p w14:paraId="07C0043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4C0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23DD5793">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0D0FD910">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12419176">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1DC6CE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395" w:type="dxa"/>
                  <w:vMerge w:val="restart"/>
                  <w:tcBorders>
                    <w:tl2br w:val="nil"/>
                    <w:tr2bl w:val="nil"/>
                  </w:tcBorders>
                  <w:shd w:val="clear" w:color="auto" w:fill="auto"/>
                  <w:vAlign w:val="center"/>
                </w:tcPr>
                <w:p w14:paraId="2E1A2DF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x&gt;0.5</w:t>
                  </w:r>
                </w:p>
              </w:tc>
              <w:tc>
                <w:tcPr>
                  <w:tcW w:w="2704" w:type="dxa"/>
                  <w:tcBorders>
                    <w:tl2br w:val="nil"/>
                    <w:tr2bl w:val="nil"/>
                  </w:tcBorders>
                  <w:shd w:val="clear" w:color="auto" w:fill="auto"/>
                  <w:vAlign w:val="center"/>
                </w:tcPr>
                <w:p w14:paraId="4C29C74C">
                  <w:pPr>
                    <w:jc w:val="center"/>
                    <w:rPr>
                      <w:rFonts w:hint="eastAsia"/>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每超0.1%，扣40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79C7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jc w:val="center"/>
              </w:trPr>
              <w:tc>
                <w:tcPr>
                  <w:tcW w:w="795" w:type="dxa"/>
                  <w:vMerge w:val="continue"/>
                  <w:tcBorders>
                    <w:tl2br w:val="nil"/>
                    <w:tr2bl w:val="nil"/>
                  </w:tcBorders>
                  <w:shd w:val="clear" w:color="auto" w:fill="auto"/>
                  <w:vAlign w:val="center"/>
                </w:tcPr>
                <w:p w14:paraId="65740DE7">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4E4B7F74">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19F76EEF">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3C2271A0">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020E9EC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6835FE6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8B2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5" w:type="dxa"/>
                  <w:vMerge w:val="restart"/>
                  <w:tcBorders>
                    <w:tl2br w:val="nil"/>
                    <w:tr2bl w:val="nil"/>
                  </w:tcBorders>
                  <w:shd w:val="clear" w:color="auto" w:fill="auto"/>
                  <w:vAlign w:val="center"/>
                </w:tcPr>
                <w:p w14:paraId="37E4D70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399" w:type="dxa"/>
                  <w:vMerge w:val="restart"/>
                  <w:tcBorders>
                    <w:tl2br w:val="nil"/>
                    <w:tr2bl w:val="nil"/>
                  </w:tcBorders>
                  <w:shd w:val="clear" w:color="auto" w:fill="auto"/>
                  <w:vAlign w:val="center"/>
                </w:tcPr>
                <w:p w14:paraId="1ED1E5F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灰分%</w:t>
                  </w:r>
                </w:p>
              </w:tc>
              <w:tc>
                <w:tcPr>
                  <w:tcW w:w="959" w:type="dxa"/>
                  <w:vMerge w:val="restart"/>
                  <w:tcBorders>
                    <w:tl2br w:val="nil"/>
                    <w:tr2bl w:val="nil"/>
                  </w:tcBorders>
                  <w:shd w:val="clear" w:color="auto" w:fill="auto"/>
                  <w:vAlign w:val="center"/>
                </w:tcPr>
                <w:p w14:paraId="3CC596C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426" w:type="dxa"/>
                  <w:tcBorders>
                    <w:tl2br w:val="nil"/>
                    <w:tr2bl w:val="nil"/>
                  </w:tcBorders>
                  <w:shd w:val="clear" w:color="auto" w:fill="auto"/>
                  <w:vAlign w:val="center"/>
                </w:tcPr>
                <w:p w14:paraId="480342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4C0659B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704" w:type="dxa"/>
                  <w:tcBorders>
                    <w:tl2br w:val="nil"/>
                    <w:tr2bl w:val="nil"/>
                  </w:tcBorders>
                  <w:shd w:val="clear" w:color="auto" w:fill="auto"/>
                  <w:vAlign w:val="center"/>
                </w:tcPr>
                <w:p w14:paraId="63E8709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486F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795" w:type="dxa"/>
                  <w:vMerge w:val="continue"/>
                  <w:tcBorders>
                    <w:tl2br w:val="nil"/>
                    <w:tr2bl w:val="nil"/>
                  </w:tcBorders>
                  <w:shd w:val="clear" w:color="auto" w:fill="auto"/>
                  <w:vAlign w:val="center"/>
                </w:tcPr>
                <w:p w14:paraId="1D1F9CD9">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754FC07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3505F743">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29C662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2956F2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0.6＜x≤0.7</w:t>
                  </w:r>
                </w:p>
              </w:tc>
              <w:tc>
                <w:tcPr>
                  <w:tcW w:w="2704" w:type="dxa"/>
                  <w:tcBorders>
                    <w:tl2br w:val="nil"/>
                    <w:tr2bl w:val="nil"/>
                  </w:tcBorders>
                  <w:shd w:val="clear" w:color="auto" w:fill="auto"/>
                  <w:vAlign w:val="center"/>
                </w:tcPr>
                <w:p w14:paraId="1BC473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每超0.1%，扣100 元/吨</w:t>
                  </w:r>
                </w:p>
              </w:tc>
            </w:tr>
            <w:tr w14:paraId="65D2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17741E3C">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489682F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4F79723A">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4B7C9A9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395" w:type="dxa"/>
                  <w:vMerge w:val="restart"/>
                  <w:tcBorders>
                    <w:tl2br w:val="nil"/>
                    <w:tr2bl w:val="nil"/>
                  </w:tcBorders>
                  <w:shd w:val="clear" w:color="auto" w:fill="auto"/>
                  <w:vAlign w:val="center"/>
                </w:tcPr>
                <w:p w14:paraId="753D467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x&gt;0.7</w:t>
                  </w:r>
                </w:p>
              </w:tc>
              <w:tc>
                <w:tcPr>
                  <w:tcW w:w="2704" w:type="dxa"/>
                  <w:tcBorders>
                    <w:tl2br w:val="nil"/>
                    <w:tr2bl w:val="nil"/>
                  </w:tcBorders>
                  <w:shd w:val="clear" w:color="auto" w:fill="auto"/>
                  <w:vAlign w:val="center"/>
                </w:tcPr>
                <w:p w14:paraId="1EDAEE7D">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每超0.1%，扣200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3205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jc w:val="center"/>
              </w:trPr>
              <w:tc>
                <w:tcPr>
                  <w:tcW w:w="795" w:type="dxa"/>
                  <w:vMerge w:val="continue"/>
                  <w:tcBorders>
                    <w:tl2br w:val="nil"/>
                    <w:tr2bl w:val="nil"/>
                  </w:tcBorders>
                  <w:shd w:val="clear" w:color="auto" w:fill="auto"/>
                  <w:vAlign w:val="center"/>
                </w:tcPr>
                <w:p w14:paraId="6E0ED285">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15C5DBCD">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1324894E">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718F0BBF">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35F89D7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0AD5A26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CB0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5" w:type="dxa"/>
                  <w:vMerge w:val="restart"/>
                  <w:tcBorders>
                    <w:tl2br w:val="nil"/>
                    <w:tr2bl w:val="nil"/>
                  </w:tcBorders>
                  <w:shd w:val="clear" w:color="auto" w:fill="auto"/>
                  <w:vAlign w:val="center"/>
                </w:tcPr>
                <w:p w14:paraId="1663D7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399" w:type="dxa"/>
                  <w:vMerge w:val="restart"/>
                  <w:tcBorders>
                    <w:tl2br w:val="nil"/>
                    <w:tr2bl w:val="nil"/>
                  </w:tcBorders>
                  <w:shd w:val="clear" w:color="auto" w:fill="auto"/>
                  <w:vAlign w:val="center"/>
                </w:tcPr>
                <w:p w14:paraId="29B823C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挥发分%</w:t>
                  </w:r>
                </w:p>
              </w:tc>
              <w:tc>
                <w:tcPr>
                  <w:tcW w:w="959" w:type="dxa"/>
                  <w:vMerge w:val="restart"/>
                  <w:tcBorders>
                    <w:tl2br w:val="nil"/>
                    <w:tr2bl w:val="nil"/>
                  </w:tcBorders>
                  <w:shd w:val="clear" w:color="auto" w:fill="auto"/>
                  <w:vAlign w:val="center"/>
                </w:tcPr>
                <w:p w14:paraId="0615D56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426" w:type="dxa"/>
                  <w:tcBorders>
                    <w:tl2br w:val="nil"/>
                    <w:tr2bl w:val="nil"/>
                  </w:tcBorders>
                  <w:shd w:val="clear" w:color="auto" w:fill="auto"/>
                  <w:vAlign w:val="center"/>
                </w:tcPr>
                <w:p w14:paraId="4FBDF8A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0984860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704" w:type="dxa"/>
                  <w:tcBorders>
                    <w:tl2br w:val="nil"/>
                    <w:tr2bl w:val="nil"/>
                  </w:tcBorders>
                  <w:shd w:val="clear" w:color="auto" w:fill="auto"/>
                  <w:vAlign w:val="center"/>
                </w:tcPr>
                <w:p w14:paraId="6A46751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6666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795" w:type="dxa"/>
                  <w:vMerge w:val="continue"/>
                  <w:tcBorders>
                    <w:tl2br w:val="nil"/>
                    <w:tr2bl w:val="nil"/>
                  </w:tcBorders>
                  <w:shd w:val="clear" w:color="auto" w:fill="auto"/>
                  <w:vAlign w:val="center"/>
                </w:tcPr>
                <w:p w14:paraId="636F061B">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79A23EEC">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5623E071">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A13D41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2029592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0.6＜x≤0.8</w:t>
                  </w:r>
                </w:p>
              </w:tc>
              <w:tc>
                <w:tcPr>
                  <w:tcW w:w="2704" w:type="dxa"/>
                  <w:tcBorders>
                    <w:tl2br w:val="nil"/>
                    <w:tr2bl w:val="nil"/>
                  </w:tcBorders>
                  <w:shd w:val="clear" w:color="auto" w:fill="auto"/>
                  <w:vAlign w:val="center"/>
                </w:tcPr>
                <w:p w14:paraId="0D1F65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6C46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0CE0630A">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0CE43BC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4103E4C5">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65BDB8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395" w:type="dxa"/>
                  <w:vMerge w:val="restart"/>
                  <w:tcBorders>
                    <w:tl2br w:val="nil"/>
                    <w:tr2bl w:val="nil"/>
                  </w:tcBorders>
                  <w:shd w:val="clear" w:color="auto" w:fill="auto"/>
                  <w:vAlign w:val="center"/>
                </w:tcPr>
                <w:p w14:paraId="3672536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x&gt;0.8</w:t>
                  </w:r>
                </w:p>
              </w:tc>
              <w:tc>
                <w:tcPr>
                  <w:tcW w:w="2704" w:type="dxa"/>
                  <w:tcBorders>
                    <w:tl2br w:val="nil"/>
                    <w:tr2bl w:val="nil"/>
                  </w:tcBorders>
                  <w:shd w:val="clear" w:color="auto" w:fill="auto"/>
                  <w:vAlign w:val="center"/>
                </w:tcPr>
                <w:p w14:paraId="210E0116">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3E2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jc w:val="center"/>
              </w:trPr>
              <w:tc>
                <w:tcPr>
                  <w:tcW w:w="795" w:type="dxa"/>
                  <w:vMerge w:val="continue"/>
                  <w:tcBorders>
                    <w:tl2br w:val="nil"/>
                    <w:tr2bl w:val="nil"/>
                  </w:tcBorders>
                  <w:shd w:val="clear" w:color="auto" w:fill="auto"/>
                  <w:vAlign w:val="center"/>
                </w:tcPr>
                <w:p w14:paraId="14719F28">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32AD9BF4">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4B3205C8">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0BBAB4E6">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63C8AB0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4E7F735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2F1A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restart"/>
                  <w:tcBorders>
                    <w:tl2br w:val="nil"/>
                    <w:tr2bl w:val="nil"/>
                  </w:tcBorders>
                  <w:shd w:val="clear" w:color="auto" w:fill="auto"/>
                  <w:vAlign w:val="center"/>
                </w:tcPr>
                <w:p w14:paraId="77A171C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399" w:type="dxa"/>
                  <w:vMerge w:val="restart"/>
                  <w:tcBorders>
                    <w:tl2br w:val="nil"/>
                    <w:tr2bl w:val="nil"/>
                  </w:tcBorders>
                  <w:shd w:val="clear" w:color="auto" w:fill="auto"/>
                  <w:vAlign w:val="center"/>
                </w:tcPr>
                <w:p w14:paraId="467621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粉末比电阻μΩ.m</w:t>
                  </w:r>
                </w:p>
              </w:tc>
              <w:tc>
                <w:tcPr>
                  <w:tcW w:w="959" w:type="dxa"/>
                  <w:vMerge w:val="restart"/>
                  <w:tcBorders>
                    <w:tl2br w:val="nil"/>
                    <w:tr2bl w:val="nil"/>
                  </w:tcBorders>
                  <w:shd w:val="clear" w:color="auto" w:fill="auto"/>
                  <w:vAlign w:val="center"/>
                </w:tcPr>
                <w:p w14:paraId="79F1C34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≤460</w:t>
                  </w:r>
                </w:p>
              </w:tc>
              <w:tc>
                <w:tcPr>
                  <w:tcW w:w="1426" w:type="dxa"/>
                  <w:tcBorders>
                    <w:tl2br w:val="nil"/>
                    <w:tr2bl w:val="nil"/>
                  </w:tcBorders>
                  <w:shd w:val="clear" w:color="auto" w:fill="auto"/>
                  <w:vAlign w:val="center"/>
                </w:tcPr>
                <w:p w14:paraId="56517A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3D6234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电阻率460＜x≤480</w:t>
                  </w:r>
                </w:p>
              </w:tc>
              <w:tc>
                <w:tcPr>
                  <w:tcW w:w="2704" w:type="dxa"/>
                  <w:tcBorders>
                    <w:tl2br w:val="nil"/>
                    <w:tr2bl w:val="nil"/>
                  </w:tcBorders>
                  <w:shd w:val="clear" w:color="auto" w:fill="auto"/>
                  <w:vAlign w:val="center"/>
                </w:tcPr>
                <w:p w14:paraId="660339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每超1μΩ.m，扣1 元/吨</w:t>
                  </w:r>
                </w:p>
              </w:tc>
            </w:tr>
            <w:tr w14:paraId="6710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continue"/>
                  <w:tcBorders>
                    <w:tl2br w:val="nil"/>
                    <w:tr2bl w:val="nil"/>
                  </w:tcBorders>
                  <w:shd w:val="clear" w:color="auto" w:fill="auto"/>
                  <w:vAlign w:val="center"/>
                </w:tcPr>
                <w:p w14:paraId="48EB7EED">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2B872A1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6C03CD31">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1CE387A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0B6A572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电阻率480＜x≤500</w:t>
                  </w:r>
                </w:p>
              </w:tc>
              <w:tc>
                <w:tcPr>
                  <w:tcW w:w="2704" w:type="dxa"/>
                  <w:tcBorders>
                    <w:tl2br w:val="nil"/>
                    <w:tr2bl w:val="nil"/>
                  </w:tcBorders>
                  <w:shd w:val="clear" w:color="auto" w:fill="auto"/>
                  <w:vAlign w:val="center"/>
                </w:tcPr>
                <w:p w14:paraId="163EB23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每超1μΩ.m，扣2 元/吨</w:t>
                  </w:r>
                </w:p>
              </w:tc>
            </w:tr>
            <w:tr w14:paraId="626E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745984D2">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635A508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714DB36D">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3E3228E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395" w:type="dxa"/>
                  <w:vMerge w:val="restart"/>
                  <w:tcBorders>
                    <w:tl2br w:val="nil"/>
                    <w:tr2bl w:val="nil"/>
                  </w:tcBorders>
                  <w:shd w:val="clear" w:color="auto" w:fill="auto"/>
                  <w:vAlign w:val="center"/>
                </w:tcPr>
                <w:p w14:paraId="6B0EFF2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 x&gt;500</w:t>
                  </w:r>
                </w:p>
              </w:tc>
              <w:tc>
                <w:tcPr>
                  <w:tcW w:w="2704" w:type="dxa"/>
                  <w:tcBorders>
                    <w:tl2br w:val="nil"/>
                    <w:tr2bl w:val="nil"/>
                  </w:tcBorders>
                  <w:shd w:val="clear" w:color="auto" w:fill="auto"/>
                  <w:vAlign w:val="center"/>
                </w:tcPr>
                <w:p w14:paraId="288EAC4F">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每超1μΩ.m，扣4元/吨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695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4C6BB285">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4D5FD829">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02B6779A">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1AE0A3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1EBBB0E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29157ED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303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795" w:type="dxa"/>
                  <w:vMerge w:val="restart"/>
                  <w:tcBorders>
                    <w:tl2br w:val="nil"/>
                    <w:tr2bl w:val="nil"/>
                  </w:tcBorders>
                  <w:shd w:val="clear" w:color="auto" w:fill="auto"/>
                  <w:vAlign w:val="center"/>
                </w:tcPr>
                <w:p w14:paraId="2D69891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399" w:type="dxa"/>
                  <w:vMerge w:val="restart"/>
                  <w:tcBorders>
                    <w:tl2br w:val="nil"/>
                    <w:tr2bl w:val="nil"/>
                  </w:tcBorders>
                  <w:shd w:val="clear" w:color="auto" w:fill="auto"/>
                  <w:vAlign w:val="center"/>
                </w:tcPr>
                <w:p w14:paraId="6744A6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硫分%</w:t>
                  </w:r>
                </w:p>
              </w:tc>
              <w:tc>
                <w:tcPr>
                  <w:tcW w:w="959" w:type="dxa"/>
                  <w:vMerge w:val="restart"/>
                  <w:tcBorders>
                    <w:tl2br w:val="nil"/>
                    <w:tr2bl w:val="nil"/>
                  </w:tcBorders>
                  <w:shd w:val="clear" w:color="auto" w:fill="auto"/>
                  <w:vAlign w:val="center"/>
                </w:tcPr>
                <w:p w14:paraId="092215E5">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≤3.5</w:t>
                  </w:r>
                </w:p>
              </w:tc>
              <w:tc>
                <w:tcPr>
                  <w:tcW w:w="1426" w:type="dxa"/>
                  <w:tcBorders>
                    <w:tl2br w:val="nil"/>
                    <w:tr2bl w:val="nil"/>
                  </w:tcBorders>
                  <w:shd w:val="clear" w:color="auto" w:fill="auto"/>
                  <w:vAlign w:val="center"/>
                </w:tcPr>
                <w:p w14:paraId="63109F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6F5E7554">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3.5＜x≤3.7</w:t>
                  </w:r>
                </w:p>
              </w:tc>
              <w:tc>
                <w:tcPr>
                  <w:tcW w:w="2704" w:type="dxa"/>
                  <w:tcBorders>
                    <w:tl2br w:val="nil"/>
                    <w:tr2bl w:val="nil"/>
                  </w:tcBorders>
                  <w:shd w:val="clear" w:color="auto" w:fill="auto"/>
                  <w:vAlign w:val="center"/>
                </w:tcPr>
                <w:p w14:paraId="028CB5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每超0.1%，扣25元/吨</w:t>
                  </w:r>
                </w:p>
              </w:tc>
            </w:tr>
            <w:tr w14:paraId="0152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795" w:type="dxa"/>
                  <w:vMerge w:val="continue"/>
                  <w:tcBorders>
                    <w:tl2br w:val="nil"/>
                    <w:tr2bl w:val="nil"/>
                  </w:tcBorders>
                  <w:shd w:val="clear" w:color="auto" w:fill="auto"/>
                  <w:vAlign w:val="center"/>
                </w:tcPr>
                <w:p w14:paraId="433248F9">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0A7DB0B0">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35345A8E">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5E713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66277316">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3.7＜x≤4.0</w:t>
                  </w:r>
                </w:p>
              </w:tc>
              <w:tc>
                <w:tcPr>
                  <w:tcW w:w="2704" w:type="dxa"/>
                  <w:tcBorders>
                    <w:tl2br w:val="nil"/>
                    <w:tr2bl w:val="nil"/>
                  </w:tcBorders>
                  <w:shd w:val="clear" w:color="auto" w:fill="auto"/>
                  <w:vAlign w:val="center"/>
                </w:tcPr>
                <w:p w14:paraId="57EC4D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0817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1D9AD51C">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0FE9B8BB">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11C445B5">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2D6D16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1E7A4C4F">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x&gt;4.0</w:t>
                  </w:r>
                </w:p>
              </w:tc>
              <w:tc>
                <w:tcPr>
                  <w:tcW w:w="2704" w:type="dxa"/>
                  <w:tcBorders>
                    <w:tl2br w:val="nil"/>
                    <w:tr2bl w:val="nil"/>
                  </w:tcBorders>
                  <w:shd w:val="clear" w:color="auto" w:fill="auto"/>
                  <w:vAlign w:val="center"/>
                </w:tcPr>
                <w:p w14:paraId="47D0DF79">
                  <w:pPr>
                    <w:jc w:val="both"/>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6615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3949B305">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19D5260F">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301B8D56">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11677DD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4F67704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383F2DE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2A87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795" w:type="dxa"/>
                  <w:vMerge w:val="restart"/>
                  <w:tcBorders>
                    <w:tl2br w:val="nil"/>
                    <w:tr2bl w:val="nil"/>
                  </w:tcBorders>
                  <w:shd w:val="clear" w:color="auto" w:fill="auto"/>
                  <w:vAlign w:val="center"/>
                </w:tcPr>
                <w:p w14:paraId="2681302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399" w:type="dxa"/>
                  <w:vMerge w:val="restart"/>
                  <w:tcBorders>
                    <w:tl2br w:val="nil"/>
                    <w:tr2bl w:val="nil"/>
                  </w:tcBorders>
                  <w:shd w:val="clear" w:color="auto" w:fill="auto"/>
                  <w:vAlign w:val="center"/>
                </w:tcPr>
                <w:p w14:paraId="39102C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真密度g/cm3</w:t>
                  </w:r>
                </w:p>
              </w:tc>
              <w:tc>
                <w:tcPr>
                  <w:tcW w:w="959" w:type="dxa"/>
                  <w:tcBorders>
                    <w:tl2br w:val="nil"/>
                    <w:tr2bl w:val="nil"/>
                  </w:tcBorders>
                  <w:shd w:val="clear" w:color="auto" w:fill="auto"/>
                  <w:vAlign w:val="center"/>
                </w:tcPr>
                <w:p w14:paraId="39500A16">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546EBD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12643BE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2.05≤x＜2.06</w:t>
                  </w:r>
                </w:p>
              </w:tc>
              <w:tc>
                <w:tcPr>
                  <w:tcW w:w="2704" w:type="dxa"/>
                  <w:tcBorders>
                    <w:tl2br w:val="nil"/>
                    <w:tr2bl w:val="nil"/>
                  </w:tcBorders>
                  <w:shd w:val="clear" w:color="auto" w:fill="auto"/>
                  <w:vAlign w:val="center"/>
                </w:tcPr>
                <w:p w14:paraId="4761BA2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每超0.01g/cm3，扣20元/吨</w:t>
                  </w:r>
                </w:p>
              </w:tc>
            </w:tr>
            <w:tr w14:paraId="0A8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795" w:type="dxa"/>
                  <w:vMerge w:val="continue"/>
                  <w:tcBorders>
                    <w:tl2br w:val="nil"/>
                    <w:tr2bl w:val="nil"/>
                  </w:tcBorders>
                  <w:shd w:val="clear" w:color="auto" w:fill="auto"/>
                  <w:vAlign w:val="center"/>
                </w:tcPr>
                <w:p w14:paraId="00EE2FC0">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47829B7F">
                  <w:pPr>
                    <w:jc w:val="center"/>
                    <w:rPr>
                      <w:rFonts w:hint="eastAsia" w:ascii="宋体" w:hAnsi="宋体" w:eastAsia="宋体" w:cs="宋体"/>
                      <w:b w:val="0"/>
                      <w:bCs w:val="0"/>
                      <w:i w:val="0"/>
                      <w:iCs w:val="0"/>
                      <w:color w:val="auto"/>
                      <w:sz w:val="22"/>
                      <w:szCs w:val="22"/>
                      <w:u w:val="none"/>
                    </w:rPr>
                  </w:pPr>
                </w:p>
              </w:tc>
              <w:tc>
                <w:tcPr>
                  <w:tcW w:w="959" w:type="dxa"/>
                  <w:tcBorders>
                    <w:tl2br w:val="nil"/>
                    <w:tr2bl w:val="nil"/>
                  </w:tcBorders>
                  <w:shd w:val="clear" w:color="auto" w:fill="auto"/>
                  <w:vAlign w:val="center"/>
                </w:tcPr>
                <w:p w14:paraId="106B02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≥2.06</w:t>
                  </w:r>
                </w:p>
              </w:tc>
              <w:tc>
                <w:tcPr>
                  <w:tcW w:w="1426" w:type="dxa"/>
                  <w:tcBorders>
                    <w:tl2br w:val="nil"/>
                    <w:tr2bl w:val="nil"/>
                  </w:tcBorders>
                  <w:shd w:val="clear" w:color="auto" w:fill="auto"/>
                  <w:vAlign w:val="center"/>
                </w:tcPr>
                <w:p w14:paraId="265043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13A194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2.04≤x＜2.05</w:t>
                  </w:r>
                </w:p>
              </w:tc>
              <w:tc>
                <w:tcPr>
                  <w:tcW w:w="2704" w:type="dxa"/>
                  <w:tcBorders>
                    <w:tl2br w:val="nil"/>
                    <w:tr2bl w:val="nil"/>
                  </w:tcBorders>
                  <w:shd w:val="clear" w:color="auto" w:fill="auto"/>
                  <w:vAlign w:val="center"/>
                </w:tcPr>
                <w:p w14:paraId="00FB79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7175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6B4C3A89">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7954DB0A">
                  <w:pPr>
                    <w:jc w:val="center"/>
                    <w:rPr>
                      <w:rFonts w:hint="eastAsia" w:ascii="宋体" w:hAnsi="宋体" w:eastAsia="宋体" w:cs="宋体"/>
                      <w:b w:val="0"/>
                      <w:bCs w:val="0"/>
                      <w:i w:val="0"/>
                      <w:iCs w:val="0"/>
                      <w:color w:val="auto"/>
                      <w:sz w:val="22"/>
                      <w:szCs w:val="22"/>
                      <w:u w:val="none"/>
                    </w:rPr>
                  </w:pPr>
                </w:p>
              </w:tc>
              <w:tc>
                <w:tcPr>
                  <w:tcW w:w="959" w:type="dxa"/>
                  <w:vMerge w:val="restart"/>
                  <w:tcBorders>
                    <w:tl2br w:val="nil"/>
                    <w:tr2bl w:val="nil"/>
                  </w:tcBorders>
                  <w:shd w:val="clear" w:color="auto" w:fill="auto"/>
                  <w:noWrap/>
                  <w:vAlign w:val="center"/>
                </w:tcPr>
                <w:p w14:paraId="4A628903">
                  <w:pPr>
                    <w:jc w:val="left"/>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52A990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267BB47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x＜2.04</w:t>
                  </w:r>
                </w:p>
              </w:tc>
              <w:tc>
                <w:tcPr>
                  <w:tcW w:w="2704" w:type="dxa"/>
                  <w:tcBorders>
                    <w:tl2br w:val="nil"/>
                    <w:tr2bl w:val="nil"/>
                  </w:tcBorders>
                  <w:shd w:val="clear" w:color="auto" w:fill="auto"/>
                  <w:vAlign w:val="center"/>
                </w:tcPr>
                <w:p w14:paraId="6318DFD6">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5F4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jc w:val="center"/>
              </w:trPr>
              <w:tc>
                <w:tcPr>
                  <w:tcW w:w="795" w:type="dxa"/>
                  <w:vMerge w:val="continue"/>
                  <w:tcBorders>
                    <w:tl2br w:val="nil"/>
                    <w:tr2bl w:val="nil"/>
                  </w:tcBorders>
                  <w:shd w:val="clear" w:color="auto" w:fill="auto"/>
                  <w:vAlign w:val="center"/>
                </w:tcPr>
                <w:p w14:paraId="1D14A104">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14B2DDED">
                  <w:pPr>
                    <w:keepNext w:val="0"/>
                    <w:keepLines w:val="0"/>
                    <w:widowControl/>
                    <w:suppressLineNumbers w:val="0"/>
                    <w:jc w:val="center"/>
                    <w:textAlignment w:val="center"/>
                  </w:pPr>
                </w:p>
              </w:tc>
              <w:tc>
                <w:tcPr>
                  <w:tcW w:w="959" w:type="dxa"/>
                  <w:vMerge w:val="continue"/>
                  <w:tcBorders>
                    <w:tl2br w:val="nil"/>
                    <w:tr2bl w:val="nil"/>
                  </w:tcBorders>
                  <w:shd w:val="clear" w:color="auto" w:fill="auto"/>
                  <w:noWrap/>
                  <w:vAlign w:val="center"/>
                </w:tcPr>
                <w:p w14:paraId="3B6A95A1">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5D4D20D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571BF4E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5851817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F7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5" w:type="dxa"/>
                  <w:vMerge w:val="restart"/>
                  <w:tcBorders>
                    <w:tl2br w:val="nil"/>
                    <w:tr2bl w:val="nil"/>
                  </w:tcBorders>
                  <w:shd w:val="clear" w:color="auto" w:fill="auto"/>
                  <w:vAlign w:val="center"/>
                </w:tcPr>
                <w:p w14:paraId="47C621E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399" w:type="dxa"/>
                  <w:vMerge w:val="restart"/>
                  <w:tcBorders>
                    <w:tl2br w:val="nil"/>
                    <w:tr2bl w:val="nil"/>
                  </w:tcBorders>
                  <w:shd w:val="clear" w:color="auto" w:fill="auto"/>
                  <w:vAlign w:val="center"/>
                </w:tcPr>
                <w:p w14:paraId="16C8F2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eastAsia="zh-CN"/>
                    </w:rPr>
                  </w:pPr>
                  <w:r>
                    <w:rPr>
                      <w:rFonts w:ascii="宋体" w:hAnsi="宋体" w:eastAsia="宋体" w:cs="宋体"/>
                      <w:color w:val="auto"/>
                      <w:sz w:val="24"/>
                      <w:szCs w:val="24"/>
                    </w:rPr>
                    <w:t>振实密度</w:t>
                  </w:r>
                  <w:r>
                    <w:rPr>
                      <w:rFonts w:hint="eastAsia" w:ascii="宋体" w:hAnsi="宋体" w:eastAsia="宋体" w:cs="宋体"/>
                      <w:b w:val="0"/>
                      <w:bCs w:val="0"/>
                      <w:i w:val="0"/>
                      <w:iCs w:val="0"/>
                      <w:color w:val="auto"/>
                      <w:kern w:val="0"/>
                      <w:sz w:val="22"/>
                      <w:szCs w:val="22"/>
                      <w:u w:val="none"/>
                      <w:lang w:val="en-US" w:eastAsia="zh-CN" w:bidi="ar"/>
                    </w:rPr>
                    <w:t>g/cm3（</w:t>
                  </w:r>
                  <w:r>
                    <w:rPr>
                      <w:rFonts w:ascii="宋体" w:hAnsi="宋体" w:eastAsia="宋体" w:cs="宋体"/>
                      <w:color w:val="auto"/>
                      <w:sz w:val="24"/>
                      <w:szCs w:val="24"/>
                    </w:rPr>
                    <w:t>+1.0mm～-2.0mm</w:t>
                  </w:r>
                  <w:r>
                    <w:rPr>
                      <w:rFonts w:hint="eastAsia" w:ascii="宋体" w:hAnsi="宋体" w:eastAsia="宋体" w:cs="宋体"/>
                      <w:color w:val="auto"/>
                      <w:sz w:val="24"/>
                      <w:szCs w:val="24"/>
                      <w:lang w:eastAsia="zh-CN"/>
                    </w:rPr>
                    <w:t>）</w:t>
                  </w:r>
                </w:p>
              </w:tc>
              <w:tc>
                <w:tcPr>
                  <w:tcW w:w="959" w:type="dxa"/>
                  <w:tcBorders>
                    <w:tl2br w:val="nil"/>
                    <w:tr2bl w:val="nil"/>
                  </w:tcBorders>
                  <w:shd w:val="clear" w:color="auto" w:fill="auto"/>
                  <w:vAlign w:val="center"/>
                </w:tcPr>
                <w:p w14:paraId="5A1E87F8">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516AECC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17B8F2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0.82≤x＜0.83</w:t>
                  </w:r>
                </w:p>
              </w:tc>
              <w:tc>
                <w:tcPr>
                  <w:tcW w:w="2704" w:type="dxa"/>
                  <w:tcBorders>
                    <w:tl2br w:val="nil"/>
                    <w:tr2bl w:val="nil"/>
                  </w:tcBorders>
                  <w:shd w:val="clear" w:color="auto" w:fill="auto"/>
                  <w:vAlign w:val="center"/>
                </w:tcPr>
                <w:p w14:paraId="5C1ACC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每超0.01g/cm3，20元/吨</w:t>
                  </w:r>
                </w:p>
              </w:tc>
            </w:tr>
            <w:tr w14:paraId="0EE8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5" w:type="dxa"/>
                  <w:vMerge w:val="continue"/>
                  <w:tcBorders>
                    <w:tl2br w:val="nil"/>
                    <w:tr2bl w:val="nil"/>
                  </w:tcBorders>
                  <w:shd w:val="clear" w:color="auto" w:fill="auto"/>
                  <w:vAlign w:val="center"/>
                </w:tcPr>
                <w:p w14:paraId="4E1E43EB">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47EA49D2">
                  <w:pPr>
                    <w:jc w:val="center"/>
                    <w:rPr>
                      <w:rFonts w:hint="eastAsia" w:ascii="宋体" w:hAnsi="宋体" w:eastAsia="宋体" w:cs="宋体"/>
                      <w:b w:val="0"/>
                      <w:bCs w:val="0"/>
                      <w:i w:val="0"/>
                      <w:iCs w:val="0"/>
                      <w:color w:val="auto"/>
                      <w:sz w:val="22"/>
                      <w:szCs w:val="22"/>
                      <w:u w:val="none"/>
                    </w:rPr>
                  </w:pPr>
                </w:p>
              </w:tc>
              <w:tc>
                <w:tcPr>
                  <w:tcW w:w="959" w:type="dxa"/>
                  <w:tcBorders>
                    <w:tl2br w:val="nil"/>
                    <w:tr2bl w:val="nil"/>
                  </w:tcBorders>
                  <w:shd w:val="clear" w:color="auto" w:fill="auto"/>
                  <w:vAlign w:val="center"/>
                </w:tcPr>
                <w:p w14:paraId="4069928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≥0.83</w:t>
                  </w:r>
                </w:p>
              </w:tc>
              <w:tc>
                <w:tcPr>
                  <w:tcW w:w="1426" w:type="dxa"/>
                  <w:tcBorders>
                    <w:tl2br w:val="nil"/>
                    <w:tr2bl w:val="nil"/>
                  </w:tcBorders>
                  <w:shd w:val="clear" w:color="auto" w:fill="auto"/>
                  <w:vAlign w:val="center"/>
                </w:tcPr>
                <w:p w14:paraId="3698CAD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1532D93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0.8≤x＜0.82</w:t>
                  </w:r>
                </w:p>
              </w:tc>
              <w:tc>
                <w:tcPr>
                  <w:tcW w:w="2704" w:type="dxa"/>
                  <w:tcBorders>
                    <w:tl2br w:val="nil"/>
                    <w:tr2bl w:val="nil"/>
                  </w:tcBorders>
                  <w:shd w:val="clear" w:color="auto" w:fill="auto"/>
                  <w:vAlign w:val="center"/>
                </w:tcPr>
                <w:p w14:paraId="7E09537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7408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298F263F">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65C2DCE5">
                  <w:pPr>
                    <w:jc w:val="center"/>
                    <w:rPr>
                      <w:rFonts w:hint="eastAsia" w:ascii="宋体" w:hAnsi="宋体" w:eastAsia="宋体" w:cs="宋体"/>
                      <w:b w:val="0"/>
                      <w:bCs w:val="0"/>
                      <w:i w:val="0"/>
                      <w:iCs w:val="0"/>
                      <w:color w:val="auto"/>
                      <w:sz w:val="22"/>
                      <w:szCs w:val="22"/>
                      <w:u w:val="none"/>
                    </w:rPr>
                  </w:pPr>
                </w:p>
              </w:tc>
              <w:tc>
                <w:tcPr>
                  <w:tcW w:w="959" w:type="dxa"/>
                  <w:vMerge w:val="restart"/>
                  <w:tcBorders>
                    <w:tl2br w:val="nil"/>
                    <w:tr2bl w:val="nil"/>
                  </w:tcBorders>
                  <w:shd w:val="clear" w:color="auto" w:fill="auto"/>
                  <w:noWrap/>
                  <w:vAlign w:val="center"/>
                </w:tcPr>
                <w:p w14:paraId="28EA79D4">
                  <w:pPr>
                    <w:jc w:val="left"/>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6900E4B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473CBA6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x＜0.8</w:t>
                  </w:r>
                </w:p>
              </w:tc>
              <w:tc>
                <w:tcPr>
                  <w:tcW w:w="2704" w:type="dxa"/>
                  <w:tcBorders>
                    <w:tl2br w:val="nil"/>
                    <w:tr2bl w:val="nil"/>
                  </w:tcBorders>
                  <w:shd w:val="clear" w:color="auto" w:fill="auto"/>
                  <w:vAlign w:val="center"/>
                </w:tcPr>
                <w:p w14:paraId="285ECEF4">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C31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5" w:type="dxa"/>
                  <w:vMerge w:val="continue"/>
                  <w:tcBorders>
                    <w:tl2br w:val="nil"/>
                    <w:tr2bl w:val="nil"/>
                  </w:tcBorders>
                  <w:shd w:val="clear" w:color="auto" w:fill="auto"/>
                  <w:vAlign w:val="center"/>
                </w:tcPr>
                <w:p w14:paraId="23EA166F">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19423F2F">
                  <w:pPr>
                    <w:keepNext w:val="0"/>
                    <w:keepLines w:val="0"/>
                    <w:widowControl/>
                    <w:suppressLineNumbers w:val="0"/>
                    <w:jc w:val="center"/>
                    <w:textAlignment w:val="center"/>
                  </w:pPr>
                </w:p>
              </w:tc>
              <w:tc>
                <w:tcPr>
                  <w:tcW w:w="959" w:type="dxa"/>
                  <w:vMerge w:val="continue"/>
                  <w:tcBorders>
                    <w:tl2br w:val="nil"/>
                    <w:tr2bl w:val="nil"/>
                  </w:tcBorders>
                  <w:shd w:val="clear" w:color="auto" w:fill="auto"/>
                  <w:noWrap/>
                  <w:vAlign w:val="center"/>
                </w:tcPr>
                <w:p w14:paraId="56B38A7B">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4E192BB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7AED56E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320D6B0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6C0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795" w:type="dxa"/>
                  <w:vMerge w:val="restart"/>
                  <w:tcBorders>
                    <w:tl2br w:val="nil"/>
                    <w:tr2bl w:val="nil"/>
                  </w:tcBorders>
                  <w:shd w:val="clear" w:color="auto" w:fill="auto"/>
                  <w:vAlign w:val="center"/>
                </w:tcPr>
                <w:p w14:paraId="7820EA5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399" w:type="dxa"/>
                  <w:vMerge w:val="restart"/>
                  <w:tcBorders>
                    <w:tl2br w:val="nil"/>
                    <w:tr2bl w:val="nil"/>
                  </w:tcBorders>
                  <w:shd w:val="clear" w:color="auto" w:fill="auto"/>
                  <w:vAlign w:val="center"/>
                </w:tcPr>
                <w:p w14:paraId="1BC5E9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固定碳%</w:t>
                  </w:r>
                </w:p>
              </w:tc>
              <w:tc>
                <w:tcPr>
                  <w:tcW w:w="959" w:type="dxa"/>
                  <w:vMerge w:val="restart"/>
                  <w:tcBorders>
                    <w:tl2br w:val="nil"/>
                    <w:tr2bl w:val="nil"/>
                  </w:tcBorders>
                  <w:shd w:val="clear" w:color="auto" w:fill="auto"/>
                  <w:vAlign w:val="center"/>
                </w:tcPr>
                <w:p w14:paraId="28D610A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≥98</w:t>
                  </w:r>
                </w:p>
              </w:tc>
              <w:tc>
                <w:tcPr>
                  <w:tcW w:w="1426" w:type="dxa"/>
                  <w:tcBorders>
                    <w:tl2br w:val="nil"/>
                    <w:tr2bl w:val="nil"/>
                  </w:tcBorders>
                  <w:shd w:val="clear" w:color="auto" w:fill="auto"/>
                  <w:vAlign w:val="center"/>
                </w:tcPr>
                <w:p w14:paraId="280F70A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7AF94B6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97≤x＜98</w:t>
                  </w:r>
                </w:p>
              </w:tc>
              <w:tc>
                <w:tcPr>
                  <w:tcW w:w="2704" w:type="dxa"/>
                  <w:tcBorders>
                    <w:tl2br w:val="nil"/>
                    <w:tr2bl w:val="nil"/>
                  </w:tcBorders>
                  <w:shd w:val="clear" w:color="auto" w:fill="auto"/>
                  <w:vAlign w:val="center"/>
                </w:tcPr>
                <w:p w14:paraId="1EAEC37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每超1%，扣20元/吨</w:t>
                  </w:r>
                </w:p>
              </w:tc>
            </w:tr>
            <w:tr w14:paraId="62E5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795" w:type="dxa"/>
                  <w:vMerge w:val="continue"/>
                  <w:tcBorders>
                    <w:tl2br w:val="nil"/>
                    <w:tr2bl w:val="nil"/>
                  </w:tcBorders>
                  <w:shd w:val="clear" w:color="auto" w:fill="auto"/>
                  <w:vAlign w:val="center"/>
                </w:tcPr>
                <w:p w14:paraId="7B3BBCB3">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57D0C54A">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38AE8796">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67FC1FA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2FB6DBC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96≤x＜97</w:t>
                  </w:r>
                </w:p>
              </w:tc>
              <w:tc>
                <w:tcPr>
                  <w:tcW w:w="2704" w:type="dxa"/>
                  <w:tcBorders>
                    <w:tl2br w:val="nil"/>
                    <w:tr2bl w:val="nil"/>
                  </w:tcBorders>
                  <w:shd w:val="clear" w:color="auto" w:fill="auto"/>
                  <w:vAlign w:val="center"/>
                </w:tcPr>
                <w:p w14:paraId="3DC2AA4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每超1%，扣50元/吨</w:t>
                  </w:r>
                </w:p>
              </w:tc>
            </w:tr>
            <w:tr w14:paraId="4A5B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2CCC8018">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158ADDBC">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2E1968AD">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BDD44C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4EC9AEA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x＜96</w:t>
                  </w:r>
                </w:p>
              </w:tc>
              <w:tc>
                <w:tcPr>
                  <w:tcW w:w="2704" w:type="dxa"/>
                  <w:tcBorders>
                    <w:tl2br w:val="nil"/>
                    <w:tr2bl w:val="nil"/>
                  </w:tcBorders>
                  <w:shd w:val="clear" w:color="auto" w:fill="auto"/>
                  <w:vAlign w:val="center"/>
                </w:tcPr>
                <w:p w14:paraId="52BBC52E">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525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68797274">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7DBD8FC1">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08A50EB3">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391D62C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6203416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708C60C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AE8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restart"/>
                  <w:tcBorders>
                    <w:tl2br w:val="nil"/>
                    <w:tr2bl w:val="nil"/>
                  </w:tcBorders>
                  <w:shd w:val="clear" w:color="auto" w:fill="auto"/>
                  <w:vAlign w:val="center"/>
                </w:tcPr>
                <w:p w14:paraId="0C2DA6F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bookmarkStart w:id="16" w:name="_GoBack" w:colFirst="1" w:colLast="5"/>
                  <w:r>
                    <w:rPr>
                      <w:rFonts w:hint="eastAsia" w:ascii="宋体" w:hAnsi="宋体" w:eastAsia="宋体" w:cs="宋体"/>
                      <w:b w:val="0"/>
                      <w:bCs w:val="0"/>
                      <w:i w:val="0"/>
                      <w:iCs w:val="0"/>
                      <w:color w:val="auto"/>
                      <w:kern w:val="0"/>
                      <w:sz w:val="22"/>
                      <w:szCs w:val="22"/>
                      <w:u w:val="none"/>
                      <w:lang w:val="en-US" w:eastAsia="zh-CN" w:bidi="ar"/>
                    </w:rPr>
                    <w:t>9</w:t>
                  </w:r>
                </w:p>
              </w:tc>
              <w:tc>
                <w:tcPr>
                  <w:tcW w:w="1399" w:type="dxa"/>
                  <w:vMerge w:val="restart"/>
                  <w:tcBorders>
                    <w:tl2br w:val="nil"/>
                    <w:tr2bl w:val="nil"/>
                  </w:tcBorders>
                  <w:shd w:val="clear" w:color="auto" w:fill="auto"/>
                  <w:vAlign w:val="center"/>
                </w:tcPr>
                <w:p w14:paraId="77E4B5B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矾（ppm）</w:t>
                  </w:r>
                </w:p>
              </w:tc>
              <w:tc>
                <w:tcPr>
                  <w:tcW w:w="959" w:type="dxa"/>
                  <w:vMerge w:val="restart"/>
                  <w:tcBorders>
                    <w:tl2br w:val="nil"/>
                    <w:tr2bl w:val="nil"/>
                  </w:tcBorders>
                  <w:shd w:val="clear" w:color="auto" w:fill="auto"/>
                  <w:vAlign w:val="center"/>
                </w:tcPr>
                <w:p w14:paraId="7D1E6AE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w:t>
                  </w:r>
                </w:p>
              </w:tc>
              <w:tc>
                <w:tcPr>
                  <w:tcW w:w="1426" w:type="dxa"/>
                  <w:tcBorders>
                    <w:tl2br w:val="nil"/>
                    <w:tr2bl w:val="nil"/>
                  </w:tcBorders>
                  <w:shd w:val="clear" w:color="auto" w:fill="auto"/>
                  <w:vAlign w:val="center"/>
                </w:tcPr>
                <w:p w14:paraId="515EBA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7460CD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550＜x≤560</w:t>
                  </w:r>
                </w:p>
              </w:tc>
              <w:tc>
                <w:tcPr>
                  <w:tcW w:w="2704" w:type="dxa"/>
                  <w:tcBorders>
                    <w:tl2br w:val="nil"/>
                    <w:tr2bl w:val="nil"/>
                  </w:tcBorders>
                  <w:shd w:val="clear" w:color="auto" w:fill="auto"/>
                  <w:vAlign w:val="center"/>
                </w:tcPr>
                <w:p w14:paraId="4FCE803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3C9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5" w:type="dxa"/>
                  <w:vMerge w:val="continue"/>
                  <w:tcBorders>
                    <w:tl2br w:val="nil"/>
                    <w:tr2bl w:val="nil"/>
                  </w:tcBorders>
                  <w:shd w:val="clear" w:color="auto" w:fill="auto"/>
                  <w:vAlign w:val="center"/>
                </w:tcPr>
                <w:p w14:paraId="22C96979">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4D9C48D4">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2C5EF6BB">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01BF6E6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46DB868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560＜x≤570</w:t>
                  </w:r>
                </w:p>
              </w:tc>
              <w:tc>
                <w:tcPr>
                  <w:tcW w:w="2704" w:type="dxa"/>
                  <w:tcBorders>
                    <w:tl2br w:val="nil"/>
                    <w:tr2bl w:val="nil"/>
                  </w:tcBorders>
                  <w:shd w:val="clear" w:color="auto" w:fill="auto"/>
                  <w:vAlign w:val="center"/>
                </w:tcPr>
                <w:p w14:paraId="40A0B53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2AB0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187D2F3F">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2D37791B">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7D10FA93">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253EB1A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000CAB2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x&gt;570</w:t>
                  </w:r>
                </w:p>
              </w:tc>
              <w:tc>
                <w:tcPr>
                  <w:tcW w:w="2704" w:type="dxa"/>
                  <w:tcBorders>
                    <w:tl2br w:val="nil"/>
                    <w:tr2bl w:val="nil"/>
                  </w:tcBorders>
                  <w:shd w:val="clear" w:color="auto" w:fill="auto"/>
                  <w:vAlign w:val="center"/>
                </w:tcPr>
                <w:p w14:paraId="3F66A4AC">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281C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614BD555">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332E95E3">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4793244A">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01E8D8D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489EF04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055CBF8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bookmarkEnd w:id="16"/>
            <w:tr w14:paraId="559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restart"/>
                  <w:tcBorders>
                    <w:tl2br w:val="nil"/>
                    <w:tr2bl w:val="nil"/>
                  </w:tcBorders>
                  <w:shd w:val="clear" w:color="auto" w:fill="auto"/>
                  <w:vAlign w:val="center"/>
                </w:tcPr>
                <w:p w14:paraId="549BD03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399" w:type="dxa"/>
                  <w:vMerge w:val="restart"/>
                  <w:tcBorders>
                    <w:tl2br w:val="nil"/>
                    <w:tr2bl w:val="nil"/>
                  </w:tcBorders>
                  <w:shd w:val="clear" w:color="auto" w:fill="auto"/>
                  <w:vAlign w:val="center"/>
                </w:tcPr>
                <w:p w14:paraId="19F81FE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铁（ppm）</w:t>
                  </w:r>
                </w:p>
              </w:tc>
              <w:tc>
                <w:tcPr>
                  <w:tcW w:w="959" w:type="dxa"/>
                  <w:vMerge w:val="restart"/>
                  <w:tcBorders>
                    <w:tl2br w:val="nil"/>
                    <w:tr2bl w:val="nil"/>
                  </w:tcBorders>
                  <w:shd w:val="clear" w:color="auto" w:fill="auto"/>
                  <w:vAlign w:val="center"/>
                </w:tcPr>
                <w:p w14:paraId="7D92BFE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w:t>
                  </w:r>
                </w:p>
              </w:tc>
              <w:tc>
                <w:tcPr>
                  <w:tcW w:w="1426" w:type="dxa"/>
                  <w:tcBorders>
                    <w:tl2br w:val="nil"/>
                    <w:tr2bl w:val="nil"/>
                  </w:tcBorders>
                  <w:shd w:val="clear" w:color="auto" w:fill="auto"/>
                  <w:vAlign w:val="center"/>
                </w:tcPr>
                <w:p w14:paraId="434B152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7539A50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400＜x≤410</w:t>
                  </w:r>
                </w:p>
              </w:tc>
              <w:tc>
                <w:tcPr>
                  <w:tcW w:w="2704" w:type="dxa"/>
                  <w:tcBorders>
                    <w:tl2br w:val="nil"/>
                    <w:tr2bl w:val="nil"/>
                  </w:tcBorders>
                  <w:shd w:val="clear" w:color="auto" w:fill="auto"/>
                  <w:vAlign w:val="center"/>
                </w:tcPr>
                <w:p w14:paraId="0C32B07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2D2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5" w:type="dxa"/>
                  <w:vMerge w:val="continue"/>
                  <w:tcBorders>
                    <w:tl2br w:val="nil"/>
                    <w:tr2bl w:val="nil"/>
                  </w:tcBorders>
                  <w:shd w:val="clear" w:color="auto" w:fill="auto"/>
                  <w:vAlign w:val="center"/>
                </w:tcPr>
                <w:p w14:paraId="5401FF82">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1F7D4658">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66EE78B8">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35B8FF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1D3652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410＜x≤430</w:t>
                  </w:r>
                </w:p>
              </w:tc>
              <w:tc>
                <w:tcPr>
                  <w:tcW w:w="2704" w:type="dxa"/>
                  <w:tcBorders>
                    <w:tl2br w:val="nil"/>
                    <w:tr2bl w:val="nil"/>
                  </w:tcBorders>
                  <w:shd w:val="clear" w:color="auto" w:fill="auto"/>
                  <w:vAlign w:val="center"/>
                </w:tcPr>
                <w:p w14:paraId="511C1F4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D00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716EA9C1">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4638F4FE">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69D6A661">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2C734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5ADAAD8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x&gt;430</w:t>
                  </w:r>
                </w:p>
              </w:tc>
              <w:tc>
                <w:tcPr>
                  <w:tcW w:w="2704" w:type="dxa"/>
                  <w:tcBorders>
                    <w:tl2br w:val="nil"/>
                    <w:tr2bl w:val="nil"/>
                  </w:tcBorders>
                  <w:shd w:val="clear" w:color="auto" w:fill="auto"/>
                  <w:vAlign w:val="center"/>
                </w:tcPr>
                <w:p w14:paraId="04A640D3">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205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6A9DCD24">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0004E916">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22FFACA1">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57CBF45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31BF663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7D61E71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6D48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5" w:type="dxa"/>
                  <w:vMerge w:val="restart"/>
                  <w:tcBorders>
                    <w:tl2br w:val="nil"/>
                    <w:tr2bl w:val="nil"/>
                  </w:tcBorders>
                  <w:shd w:val="clear" w:color="auto" w:fill="auto"/>
                  <w:vAlign w:val="center"/>
                </w:tcPr>
                <w:p w14:paraId="4813FBE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399" w:type="dxa"/>
                  <w:vMerge w:val="restart"/>
                  <w:tcBorders>
                    <w:tl2br w:val="nil"/>
                    <w:tr2bl w:val="nil"/>
                  </w:tcBorders>
                  <w:shd w:val="clear" w:color="auto" w:fill="auto"/>
                  <w:vAlign w:val="center"/>
                </w:tcPr>
                <w:p w14:paraId="450175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硅（ppm）</w:t>
                  </w:r>
                </w:p>
              </w:tc>
              <w:tc>
                <w:tcPr>
                  <w:tcW w:w="959" w:type="dxa"/>
                  <w:vMerge w:val="restart"/>
                  <w:tcBorders>
                    <w:tl2br w:val="nil"/>
                    <w:tr2bl w:val="nil"/>
                  </w:tcBorders>
                  <w:shd w:val="clear" w:color="auto" w:fill="auto"/>
                  <w:vAlign w:val="center"/>
                </w:tcPr>
                <w:p w14:paraId="4E0F92C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426" w:type="dxa"/>
                  <w:tcBorders>
                    <w:tl2br w:val="nil"/>
                    <w:tr2bl w:val="nil"/>
                  </w:tcBorders>
                  <w:shd w:val="clear" w:color="auto" w:fill="auto"/>
                  <w:vAlign w:val="center"/>
                </w:tcPr>
                <w:p w14:paraId="2956ADC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2791AAA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704" w:type="dxa"/>
                  <w:tcBorders>
                    <w:tl2br w:val="nil"/>
                    <w:tr2bl w:val="nil"/>
                  </w:tcBorders>
                  <w:shd w:val="clear" w:color="auto" w:fill="auto"/>
                  <w:vAlign w:val="center"/>
                </w:tcPr>
                <w:p w14:paraId="498539C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4272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5" w:type="dxa"/>
                  <w:vMerge w:val="continue"/>
                  <w:tcBorders>
                    <w:tl2br w:val="nil"/>
                    <w:tr2bl w:val="nil"/>
                  </w:tcBorders>
                  <w:shd w:val="clear" w:color="auto" w:fill="auto"/>
                  <w:vAlign w:val="center"/>
                </w:tcPr>
                <w:p w14:paraId="4531321D">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11286E1F">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4F03692E">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72E2DB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60C511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704" w:type="dxa"/>
                  <w:tcBorders>
                    <w:tl2br w:val="nil"/>
                    <w:tr2bl w:val="nil"/>
                  </w:tcBorders>
                  <w:shd w:val="clear" w:color="auto" w:fill="auto"/>
                  <w:vAlign w:val="center"/>
                </w:tcPr>
                <w:p w14:paraId="44A23A5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00FE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58C95434">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15426307">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218FE9AD">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337FA02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652912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704" w:type="dxa"/>
                  <w:tcBorders>
                    <w:tl2br w:val="nil"/>
                    <w:tr2bl w:val="nil"/>
                  </w:tcBorders>
                  <w:shd w:val="clear" w:color="auto" w:fill="auto"/>
                  <w:vAlign w:val="center"/>
                </w:tcPr>
                <w:p w14:paraId="03FEFA55">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046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2DAC2662">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038B7671">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7FFD74D9">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308D2AE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15CD287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7FD0CAE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99F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restart"/>
                  <w:tcBorders>
                    <w:tl2br w:val="nil"/>
                    <w:tr2bl w:val="nil"/>
                  </w:tcBorders>
                  <w:shd w:val="clear" w:color="auto" w:fill="auto"/>
                  <w:vAlign w:val="center"/>
                </w:tcPr>
                <w:p w14:paraId="1F5FDD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399" w:type="dxa"/>
                  <w:vMerge w:val="restart"/>
                  <w:tcBorders>
                    <w:tl2br w:val="nil"/>
                    <w:tr2bl w:val="nil"/>
                  </w:tcBorders>
                  <w:shd w:val="clear" w:color="auto" w:fill="auto"/>
                  <w:vAlign w:val="center"/>
                </w:tcPr>
                <w:p w14:paraId="0B6754D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钠（ppm）</w:t>
                  </w:r>
                </w:p>
              </w:tc>
              <w:tc>
                <w:tcPr>
                  <w:tcW w:w="959" w:type="dxa"/>
                  <w:vMerge w:val="restart"/>
                  <w:tcBorders>
                    <w:tl2br w:val="nil"/>
                    <w:tr2bl w:val="nil"/>
                  </w:tcBorders>
                  <w:shd w:val="clear" w:color="auto" w:fill="auto"/>
                  <w:vAlign w:val="center"/>
                </w:tcPr>
                <w:p w14:paraId="5961586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426" w:type="dxa"/>
                  <w:tcBorders>
                    <w:tl2br w:val="nil"/>
                    <w:tr2bl w:val="nil"/>
                  </w:tcBorders>
                  <w:shd w:val="clear" w:color="auto" w:fill="auto"/>
                  <w:vAlign w:val="center"/>
                </w:tcPr>
                <w:p w14:paraId="6874ED6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5F12B6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704" w:type="dxa"/>
                  <w:tcBorders>
                    <w:tl2br w:val="nil"/>
                    <w:tr2bl w:val="nil"/>
                  </w:tcBorders>
                  <w:shd w:val="clear" w:color="auto" w:fill="auto"/>
                  <w:vAlign w:val="center"/>
                </w:tcPr>
                <w:p w14:paraId="4D07A1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4147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5" w:type="dxa"/>
                  <w:vMerge w:val="continue"/>
                  <w:tcBorders>
                    <w:tl2br w:val="nil"/>
                    <w:tr2bl w:val="nil"/>
                  </w:tcBorders>
                  <w:shd w:val="clear" w:color="auto" w:fill="auto"/>
                  <w:vAlign w:val="center"/>
                </w:tcPr>
                <w:p w14:paraId="58F12318">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1DB7D84A">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5C5B7D7D">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3EF6181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51CC03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704" w:type="dxa"/>
                  <w:tcBorders>
                    <w:tl2br w:val="nil"/>
                    <w:tr2bl w:val="nil"/>
                  </w:tcBorders>
                  <w:shd w:val="clear" w:color="auto" w:fill="auto"/>
                  <w:vAlign w:val="center"/>
                </w:tcPr>
                <w:p w14:paraId="55EDE27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D44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5D1EDDB8">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5274BE07">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26CB6C37">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33E24E2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31C17A8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704" w:type="dxa"/>
                  <w:tcBorders>
                    <w:tl2br w:val="nil"/>
                    <w:tr2bl w:val="nil"/>
                  </w:tcBorders>
                  <w:shd w:val="clear" w:color="auto" w:fill="auto"/>
                  <w:vAlign w:val="center"/>
                </w:tcPr>
                <w:p w14:paraId="6BA512DE">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kern w:val="0"/>
                      <w:sz w:val="22"/>
                      <w:szCs w:val="22"/>
                      <w:u w:val="none"/>
                      <w:lang w:val="en-US" w:eastAsia="zh-CN" w:bidi="ar"/>
                    </w:rPr>
                    <w:t>承担</w:t>
                  </w:r>
                </w:p>
              </w:tc>
            </w:tr>
            <w:tr w14:paraId="3BC8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67D46387">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37F61E6E">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7C52AC7A">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403FEA4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5C57B79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vAlign w:val="center"/>
                </w:tcPr>
                <w:p w14:paraId="27A6850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6D3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795" w:type="dxa"/>
                  <w:vMerge w:val="restart"/>
                  <w:tcBorders>
                    <w:tl2br w:val="nil"/>
                    <w:tr2bl w:val="nil"/>
                  </w:tcBorders>
                  <w:shd w:val="clear" w:color="auto" w:fill="auto"/>
                  <w:vAlign w:val="center"/>
                </w:tcPr>
                <w:p w14:paraId="2819C2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399" w:type="dxa"/>
                  <w:vMerge w:val="restart"/>
                  <w:tcBorders>
                    <w:tl2br w:val="nil"/>
                    <w:tr2bl w:val="nil"/>
                  </w:tcBorders>
                  <w:shd w:val="clear" w:color="auto" w:fill="auto"/>
                  <w:vAlign w:val="center"/>
                </w:tcPr>
                <w:p w14:paraId="0A5E767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粒度（1mm以下)%</w:t>
                  </w:r>
                </w:p>
              </w:tc>
              <w:tc>
                <w:tcPr>
                  <w:tcW w:w="959" w:type="dxa"/>
                  <w:vMerge w:val="restart"/>
                  <w:tcBorders>
                    <w:tl2br w:val="nil"/>
                    <w:tr2bl w:val="nil"/>
                  </w:tcBorders>
                  <w:shd w:val="clear" w:color="auto" w:fill="auto"/>
                  <w:vAlign w:val="center"/>
                </w:tcPr>
                <w:p w14:paraId="15FD6D7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w:t>
                  </w:r>
                </w:p>
              </w:tc>
              <w:tc>
                <w:tcPr>
                  <w:tcW w:w="1426" w:type="dxa"/>
                  <w:tcBorders>
                    <w:tl2br w:val="nil"/>
                    <w:tr2bl w:val="nil"/>
                  </w:tcBorders>
                  <w:shd w:val="clear" w:color="auto" w:fill="auto"/>
                  <w:vAlign w:val="center"/>
                </w:tcPr>
                <w:p w14:paraId="330ACB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tcBorders>
                    <w:tl2br w:val="nil"/>
                    <w:tr2bl w:val="nil"/>
                  </w:tcBorders>
                  <w:shd w:val="clear" w:color="auto" w:fill="auto"/>
                  <w:vAlign w:val="center"/>
                </w:tcPr>
                <w:p w14:paraId="7736B31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40＜x≤50</w:t>
                  </w:r>
                </w:p>
              </w:tc>
              <w:tc>
                <w:tcPr>
                  <w:tcW w:w="2704" w:type="dxa"/>
                  <w:tcBorders>
                    <w:tl2br w:val="nil"/>
                    <w:tr2bl w:val="nil"/>
                  </w:tcBorders>
                  <w:shd w:val="clear" w:color="auto" w:fill="auto"/>
                  <w:vAlign w:val="center"/>
                </w:tcPr>
                <w:p w14:paraId="52DDDCA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 元/吨</w:t>
                  </w:r>
                </w:p>
              </w:tc>
            </w:tr>
            <w:tr w14:paraId="4D1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795" w:type="dxa"/>
                  <w:vMerge w:val="continue"/>
                  <w:tcBorders>
                    <w:tl2br w:val="nil"/>
                    <w:tr2bl w:val="nil"/>
                  </w:tcBorders>
                  <w:shd w:val="clear" w:color="auto" w:fill="auto"/>
                  <w:vAlign w:val="center"/>
                </w:tcPr>
                <w:p w14:paraId="28697AFC">
                  <w:pPr>
                    <w:jc w:val="center"/>
                    <w:rPr>
                      <w:rFonts w:hint="eastAsia" w:ascii="宋体" w:hAnsi="宋体" w:eastAsia="宋体" w:cs="宋体"/>
                      <w:b w:val="0"/>
                      <w:bCs w:val="0"/>
                      <w:i w:val="0"/>
                      <w:iCs w:val="0"/>
                      <w:color w:val="auto"/>
                      <w:sz w:val="22"/>
                      <w:szCs w:val="22"/>
                      <w:u w:val="none"/>
                    </w:rPr>
                  </w:pPr>
                </w:p>
              </w:tc>
              <w:tc>
                <w:tcPr>
                  <w:tcW w:w="1399" w:type="dxa"/>
                  <w:vMerge w:val="continue"/>
                  <w:tcBorders>
                    <w:tl2br w:val="nil"/>
                    <w:tr2bl w:val="nil"/>
                  </w:tcBorders>
                  <w:shd w:val="clear" w:color="auto" w:fill="auto"/>
                  <w:vAlign w:val="center"/>
                </w:tcPr>
                <w:p w14:paraId="65F7F387">
                  <w:pPr>
                    <w:jc w:val="center"/>
                    <w:rPr>
                      <w:rFonts w:hint="eastAsia" w:ascii="宋体" w:hAnsi="宋体" w:eastAsia="宋体" w:cs="宋体"/>
                      <w:b w:val="0"/>
                      <w:bCs w:val="0"/>
                      <w:i w:val="0"/>
                      <w:iCs w:val="0"/>
                      <w:color w:val="auto"/>
                      <w:sz w:val="22"/>
                      <w:szCs w:val="22"/>
                      <w:u w:val="none"/>
                    </w:rPr>
                  </w:pPr>
                </w:p>
              </w:tc>
              <w:tc>
                <w:tcPr>
                  <w:tcW w:w="959" w:type="dxa"/>
                  <w:vMerge w:val="continue"/>
                  <w:tcBorders>
                    <w:tl2br w:val="nil"/>
                    <w:tr2bl w:val="nil"/>
                  </w:tcBorders>
                  <w:shd w:val="clear" w:color="auto" w:fill="auto"/>
                  <w:vAlign w:val="center"/>
                </w:tcPr>
                <w:p w14:paraId="63C3E8DA">
                  <w:pPr>
                    <w:jc w:val="center"/>
                    <w:rPr>
                      <w:rFonts w:hint="eastAsia" w:ascii="宋体" w:hAnsi="宋体" w:eastAsia="宋体" w:cs="宋体"/>
                      <w:b w:val="0"/>
                      <w:bCs w:val="0"/>
                      <w:i w:val="0"/>
                      <w:iCs w:val="0"/>
                      <w:color w:val="auto"/>
                      <w:sz w:val="22"/>
                      <w:szCs w:val="22"/>
                      <w:u w:val="none"/>
                    </w:rPr>
                  </w:pPr>
                </w:p>
              </w:tc>
              <w:tc>
                <w:tcPr>
                  <w:tcW w:w="1426" w:type="dxa"/>
                  <w:tcBorders>
                    <w:tl2br w:val="nil"/>
                    <w:tr2bl w:val="nil"/>
                  </w:tcBorders>
                  <w:shd w:val="clear" w:color="auto" w:fill="auto"/>
                  <w:vAlign w:val="center"/>
                </w:tcPr>
                <w:p w14:paraId="06824BF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395" w:type="dxa"/>
                  <w:vMerge w:val="restart"/>
                  <w:tcBorders>
                    <w:tl2br w:val="nil"/>
                    <w:tr2bl w:val="nil"/>
                  </w:tcBorders>
                  <w:shd w:val="clear" w:color="auto" w:fill="auto"/>
                  <w:vAlign w:val="center"/>
                </w:tcPr>
                <w:p w14:paraId="751EFE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w:t>
                  </w:r>
                </w:p>
              </w:tc>
              <w:tc>
                <w:tcPr>
                  <w:tcW w:w="2704" w:type="dxa"/>
                  <w:tcBorders>
                    <w:tl2br w:val="nil"/>
                    <w:tr2bl w:val="nil"/>
                  </w:tcBorders>
                  <w:shd w:val="clear" w:color="auto" w:fill="auto"/>
                  <w:noWrap/>
                  <w:vAlign w:val="center"/>
                </w:tcPr>
                <w:p w14:paraId="1EAA84C8">
                  <w:pPr>
                    <w:jc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581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5" w:type="dxa"/>
                  <w:vMerge w:val="continue"/>
                  <w:tcBorders>
                    <w:tl2br w:val="nil"/>
                    <w:tr2bl w:val="nil"/>
                  </w:tcBorders>
                  <w:shd w:val="clear" w:color="auto" w:fill="auto"/>
                  <w:vAlign w:val="center"/>
                </w:tcPr>
                <w:p w14:paraId="39695B7F">
                  <w:pPr>
                    <w:keepNext w:val="0"/>
                    <w:keepLines w:val="0"/>
                    <w:widowControl/>
                    <w:suppressLineNumbers w:val="0"/>
                    <w:jc w:val="center"/>
                    <w:textAlignment w:val="center"/>
                  </w:pPr>
                </w:p>
              </w:tc>
              <w:tc>
                <w:tcPr>
                  <w:tcW w:w="1399" w:type="dxa"/>
                  <w:vMerge w:val="continue"/>
                  <w:tcBorders>
                    <w:tl2br w:val="nil"/>
                    <w:tr2bl w:val="nil"/>
                  </w:tcBorders>
                  <w:shd w:val="clear" w:color="auto" w:fill="auto"/>
                  <w:vAlign w:val="center"/>
                </w:tcPr>
                <w:p w14:paraId="02377074">
                  <w:pPr>
                    <w:keepNext w:val="0"/>
                    <w:keepLines w:val="0"/>
                    <w:widowControl/>
                    <w:suppressLineNumbers w:val="0"/>
                    <w:jc w:val="center"/>
                    <w:textAlignment w:val="center"/>
                  </w:pPr>
                </w:p>
              </w:tc>
              <w:tc>
                <w:tcPr>
                  <w:tcW w:w="959" w:type="dxa"/>
                  <w:vMerge w:val="continue"/>
                  <w:tcBorders>
                    <w:tl2br w:val="nil"/>
                    <w:tr2bl w:val="nil"/>
                  </w:tcBorders>
                  <w:shd w:val="clear" w:color="auto" w:fill="auto"/>
                  <w:vAlign w:val="center"/>
                </w:tcPr>
                <w:p w14:paraId="11D6C074">
                  <w:pPr>
                    <w:keepNext w:val="0"/>
                    <w:keepLines w:val="0"/>
                    <w:widowControl/>
                    <w:suppressLineNumbers w:val="0"/>
                    <w:jc w:val="center"/>
                    <w:textAlignment w:val="center"/>
                  </w:pPr>
                </w:p>
              </w:tc>
              <w:tc>
                <w:tcPr>
                  <w:tcW w:w="1426" w:type="dxa"/>
                  <w:tcBorders>
                    <w:tl2br w:val="nil"/>
                    <w:tr2bl w:val="nil"/>
                  </w:tcBorders>
                  <w:shd w:val="clear" w:color="auto" w:fill="auto"/>
                  <w:vAlign w:val="center"/>
                </w:tcPr>
                <w:p w14:paraId="717152F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395" w:type="dxa"/>
                  <w:vMerge w:val="continue"/>
                  <w:tcBorders>
                    <w:tl2br w:val="nil"/>
                    <w:tr2bl w:val="nil"/>
                  </w:tcBorders>
                  <w:shd w:val="clear" w:color="auto" w:fill="auto"/>
                  <w:vAlign w:val="center"/>
                </w:tcPr>
                <w:p w14:paraId="0C0DC29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704" w:type="dxa"/>
                  <w:tcBorders>
                    <w:tl2br w:val="nil"/>
                    <w:tr2bl w:val="nil"/>
                  </w:tcBorders>
                  <w:shd w:val="clear" w:color="auto" w:fill="auto"/>
                  <w:noWrap/>
                  <w:vAlign w:val="center"/>
                </w:tcPr>
                <w:p w14:paraId="7970103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bl>
          <w:p w14:paraId="4861A094">
            <w:pPr>
              <w:pStyle w:val="2"/>
              <w:rPr>
                <w:rFonts w:hint="eastAsia"/>
                <w:lang w:val="en-US" w:eastAsia="zh-CN"/>
              </w:rPr>
            </w:pPr>
          </w:p>
        </w:tc>
      </w:tr>
    </w:tbl>
    <w:p w14:paraId="5E97352D">
      <w:pPr>
        <w:pStyle w:val="14"/>
        <w:pageBreakBefore w:val="0"/>
        <w:widowControl w:val="0"/>
        <w:tabs>
          <w:tab w:val="left" w:pos="900"/>
        </w:tabs>
        <w:kinsoku/>
        <w:wordWrap/>
        <w:overflowPunct/>
        <w:topLinePunct w:val="0"/>
        <w:bidi w:val="0"/>
        <w:snapToGrid w:val="0"/>
        <w:spacing w:line="460" w:lineRule="exact"/>
        <w:ind w:left="0" w:leftChars="0" w:firstLine="562"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b/>
          <w:bCs/>
          <w:color w:val="auto"/>
          <w:sz w:val="28"/>
          <w:szCs w:val="28"/>
          <w:lang w:val="en-US" w:eastAsia="zh-CN"/>
        </w:rPr>
        <w:t>四、</w:t>
      </w:r>
      <w:r>
        <w:rPr>
          <w:rFonts w:hint="eastAsia"/>
          <w:b/>
          <w:bCs/>
          <w:color w:val="auto"/>
          <w:sz w:val="28"/>
          <w:szCs w:val="28"/>
        </w:rPr>
        <w:t>供货</w:t>
      </w:r>
      <w:r>
        <w:rPr>
          <w:rFonts w:hint="eastAsia"/>
          <w:b/>
          <w:bCs/>
          <w:color w:val="auto"/>
          <w:sz w:val="28"/>
          <w:szCs w:val="28"/>
          <w:lang w:eastAsia="zh-CN"/>
        </w:rPr>
        <w:t>技术</w:t>
      </w:r>
      <w:r>
        <w:rPr>
          <w:rFonts w:hint="eastAsia"/>
          <w:b/>
          <w:bCs/>
          <w:color w:val="auto"/>
          <w:sz w:val="28"/>
          <w:szCs w:val="28"/>
        </w:rPr>
        <w:t>条件要求</w:t>
      </w:r>
    </w:p>
    <w:p w14:paraId="55B9EA7B">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4.1 本技术任务书是</w:t>
      </w:r>
      <w:r>
        <w:rPr>
          <w:rFonts w:hint="eastAsia" w:asciiTheme="minorEastAsia" w:hAnsiTheme="minorEastAsia" w:eastAsiaTheme="minorEastAsia" w:cstheme="minorEastAsia"/>
          <w:color w:val="auto"/>
          <w:sz w:val="28"/>
          <w:szCs w:val="28"/>
        </w:rPr>
        <w:t>煅后焦</w:t>
      </w:r>
      <w:r>
        <w:rPr>
          <w:rFonts w:hint="eastAsia" w:asciiTheme="minorEastAsia" w:hAnsiTheme="minorEastAsia" w:eastAsiaTheme="minorEastAsia" w:cstheme="minorEastAsia"/>
          <w:color w:val="auto"/>
          <w:sz w:val="28"/>
          <w:szCs w:val="28"/>
          <w:lang w:val="en-US" w:eastAsia="zh-CN"/>
        </w:rPr>
        <w:t xml:space="preserve">必须能用于预焙阳极碳块的最低技术要求。 </w:t>
      </w:r>
    </w:p>
    <w:p w14:paraId="41559D0A">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4.2 </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lang w:val="en-US" w:eastAsia="zh-CN"/>
        </w:rPr>
        <w:t>提供的煅后焦必须符合本技术任务书要求，所有材料必须在室内保存，要求有</w:t>
      </w:r>
      <w:r>
        <w:rPr>
          <w:rFonts w:hint="eastAsia" w:asciiTheme="minorEastAsia" w:hAnsiTheme="minorEastAsia" w:eastAsiaTheme="minorEastAsia" w:cstheme="minorEastAsia"/>
          <w:color w:val="auto"/>
          <w:sz w:val="28"/>
          <w:szCs w:val="28"/>
        </w:rPr>
        <w:t>防潮、防</w:t>
      </w:r>
      <w:r>
        <w:rPr>
          <w:rFonts w:hint="eastAsia" w:asciiTheme="minorEastAsia" w:hAnsiTheme="minorEastAsia" w:cstheme="minorEastAsia"/>
          <w:color w:val="auto"/>
          <w:sz w:val="28"/>
          <w:szCs w:val="28"/>
          <w:lang w:val="en-US" w:eastAsia="zh-CN"/>
        </w:rPr>
        <w:t>散落</w:t>
      </w:r>
      <w:r>
        <w:rPr>
          <w:rFonts w:hint="eastAsia" w:asciiTheme="minorEastAsia" w:hAnsiTheme="minorEastAsia" w:eastAsiaTheme="minorEastAsia" w:cstheme="minorEastAsia"/>
          <w:color w:val="auto"/>
          <w:sz w:val="28"/>
          <w:szCs w:val="28"/>
        </w:rPr>
        <w:t>和防野蛮装卸</w:t>
      </w:r>
      <w:r>
        <w:rPr>
          <w:rFonts w:hint="eastAsia" w:asciiTheme="minorEastAsia" w:hAnsiTheme="minorEastAsia" w:eastAsiaTheme="minorEastAsia" w:cstheme="minorEastAsia"/>
          <w:color w:val="auto"/>
          <w:sz w:val="28"/>
          <w:szCs w:val="28"/>
          <w:lang w:val="en-US" w:eastAsia="zh-CN"/>
        </w:rPr>
        <w:t>等保护措施。</w:t>
      </w:r>
    </w:p>
    <w:p w14:paraId="04EEEF85">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4.3 </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lang w:val="en-US" w:eastAsia="zh-CN"/>
        </w:rPr>
        <w:t>所提供的煅后焦的质量必须满足或优于本技术任务书规定理化指标的要求。</w:t>
      </w:r>
    </w:p>
    <w:p w14:paraId="317A1524">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4.4煅后焦的颗粒要求符合“</w:t>
      </w:r>
      <w:r>
        <w:rPr>
          <w:rFonts w:hint="eastAsia" w:hAnsi="宋体" w:cs="宋体"/>
          <w:color w:val="auto"/>
          <w:sz w:val="28"/>
          <w:szCs w:val="28"/>
          <w:lang w:val="en-US" w:eastAsia="zh-CN"/>
        </w:rPr>
        <w:t>煅后焦技术指标要求</w:t>
      </w:r>
      <w:r>
        <w:rPr>
          <w:rFonts w:hint="default" w:cs="宋体"/>
          <w:color w:val="auto"/>
          <w:sz w:val="28"/>
          <w:szCs w:val="28"/>
          <w:lang w:val="en-US" w:eastAsia="zh-CN"/>
        </w:rPr>
        <w:t>”</w:t>
      </w:r>
      <w:r>
        <w:rPr>
          <w:rFonts w:hint="eastAsia" w:hAnsi="宋体" w:cs="宋体"/>
          <w:color w:val="auto"/>
          <w:sz w:val="28"/>
          <w:szCs w:val="28"/>
          <w:lang w:val="en-US" w:eastAsia="zh-CN"/>
        </w:rPr>
        <w:t>表中</w:t>
      </w:r>
      <w:r>
        <w:rPr>
          <w:rFonts w:hint="eastAsia" w:asciiTheme="minorEastAsia" w:hAnsiTheme="minorEastAsia" w:eastAsiaTheme="minorEastAsia" w:cstheme="minorEastAsia"/>
          <w:color w:val="auto"/>
          <w:sz w:val="28"/>
          <w:szCs w:val="28"/>
          <w:lang w:val="en-US" w:eastAsia="zh-CN"/>
        </w:rPr>
        <w:t>规定。</w:t>
      </w:r>
    </w:p>
    <w:p w14:paraId="57D9CF68">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4.5 运输过程中损坏的煅后焦由</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lang w:val="en-US" w:eastAsia="zh-CN"/>
        </w:rPr>
        <w:t>在不影响招标方生产情况下足量补齐且不得增加任何费用。</w:t>
      </w:r>
      <w:bookmarkStart w:id="0" w:name="_Toc12141"/>
      <w:bookmarkStart w:id="1" w:name="_Toc5922_WPSOffice_Level1"/>
      <w:bookmarkStart w:id="2" w:name="_Toc25026_WPSOffice_Level1"/>
      <w:bookmarkStart w:id="3" w:name="_Toc28525"/>
    </w:p>
    <w:p w14:paraId="5790C50E">
      <w:pPr>
        <w:pStyle w:val="14"/>
        <w:pageBreakBefore w:val="0"/>
        <w:widowControl w:val="0"/>
        <w:tabs>
          <w:tab w:val="left" w:pos="900"/>
        </w:tabs>
        <w:kinsoku/>
        <w:wordWrap/>
        <w:overflowPunct/>
        <w:topLinePunct w:val="0"/>
        <w:bidi w:val="0"/>
        <w:snapToGrid w:val="0"/>
        <w:spacing w:line="460" w:lineRule="exact"/>
        <w:ind w:left="0" w:leftChars="0" w:firstLine="640" w:firstLineChars="200"/>
        <w:textAlignment w:val="auto"/>
        <w:rPr>
          <w:rFonts w:hint="eastAsia"/>
          <w:b/>
          <w:bCs/>
          <w:color w:val="auto"/>
          <w:sz w:val="32"/>
          <w:szCs w:val="32"/>
        </w:rPr>
      </w:pPr>
      <w:r>
        <w:rPr>
          <w:rFonts w:hint="eastAsia"/>
          <w:color w:val="auto"/>
          <w:sz w:val="32"/>
          <w:szCs w:val="32"/>
          <w:lang w:val="en-US" w:eastAsia="zh-CN"/>
        </w:rPr>
        <w:t>五</w:t>
      </w:r>
      <w:r>
        <w:rPr>
          <w:rFonts w:hint="eastAsia"/>
          <w:color w:val="auto"/>
          <w:sz w:val="32"/>
          <w:szCs w:val="32"/>
        </w:rPr>
        <w:t>、</w:t>
      </w:r>
      <w:r>
        <w:rPr>
          <w:rFonts w:hint="eastAsia"/>
          <w:b/>
          <w:bCs/>
          <w:color w:val="auto"/>
          <w:sz w:val="32"/>
          <w:szCs w:val="32"/>
        </w:rPr>
        <w:t>执行标准与规范</w:t>
      </w:r>
      <w:bookmarkEnd w:id="0"/>
      <w:bookmarkEnd w:id="1"/>
      <w:bookmarkEnd w:id="2"/>
      <w:bookmarkEnd w:id="3"/>
    </w:p>
    <w:p w14:paraId="74A05F82">
      <w:pPr>
        <w:pStyle w:val="14"/>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5.1 </w:t>
      </w:r>
      <w:r>
        <w:rPr>
          <w:rFonts w:hint="eastAsia" w:asciiTheme="minorEastAsia" w:hAnsiTheme="minorEastAsia" w:eastAsiaTheme="minorEastAsia" w:cstheme="minorEastAsia"/>
          <w:color w:val="auto"/>
          <w:sz w:val="28"/>
          <w:szCs w:val="28"/>
        </w:rPr>
        <w:t>产品</w:t>
      </w:r>
      <w:r>
        <w:rPr>
          <w:rFonts w:hint="eastAsia" w:asciiTheme="minorEastAsia" w:hAnsiTheme="minorEastAsia" w:eastAsia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及验收应遵循国家现行的最新相应标准、规范，并满足国家有关标准、法律、法规。</w:t>
      </w:r>
      <w:bookmarkStart w:id="4" w:name="_Toc16881"/>
      <w:bookmarkStart w:id="5" w:name="_Toc29881"/>
      <w:bookmarkStart w:id="6" w:name="_Toc31179_WPSOffice_Level1"/>
      <w:bookmarkStart w:id="7" w:name="_Toc12697_WPSOffice_Level1"/>
    </w:p>
    <w:p w14:paraId="6AD88854">
      <w:pPr>
        <w:pageBreakBefore w:val="0"/>
        <w:widowControl w:val="0"/>
        <w:tabs>
          <w:tab w:val="left" w:pos="4500"/>
        </w:tabs>
        <w:kinsoku/>
        <w:wordWrap/>
        <w:overflowPunct/>
        <w:topLinePunct w:val="0"/>
        <w:bidi w:val="0"/>
        <w:adjustRightInd w:val="0"/>
        <w:snapToGrid w:val="0"/>
        <w:spacing w:line="46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color w:val="auto"/>
          <w:sz w:val="32"/>
          <w:szCs w:val="32"/>
          <w:lang w:val="en-US" w:eastAsia="zh-CN"/>
        </w:rPr>
        <w:t>六</w:t>
      </w:r>
      <w:r>
        <w:rPr>
          <w:rFonts w:hint="eastAsia"/>
          <w:color w:val="auto"/>
          <w:sz w:val="32"/>
          <w:szCs w:val="32"/>
        </w:rPr>
        <w:t>、</w:t>
      </w:r>
      <w:r>
        <w:rPr>
          <w:rFonts w:hint="eastAsia"/>
          <w:b/>
          <w:bCs/>
          <w:color w:val="auto"/>
          <w:sz w:val="32"/>
          <w:szCs w:val="32"/>
          <w:lang w:eastAsia="zh-CN"/>
        </w:rPr>
        <w:t>包</w:t>
      </w:r>
      <w:r>
        <w:rPr>
          <w:rFonts w:hint="eastAsia"/>
          <w:b/>
          <w:bCs/>
          <w:color w:val="auto"/>
          <w:sz w:val="32"/>
          <w:szCs w:val="32"/>
        </w:rPr>
        <w:t>装、运输、及验收</w:t>
      </w:r>
      <w:bookmarkEnd w:id="4"/>
      <w:bookmarkEnd w:id="5"/>
      <w:bookmarkEnd w:id="6"/>
      <w:bookmarkEnd w:id="7"/>
    </w:p>
    <w:p w14:paraId="5286C4CE">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.1在产品</w:t>
      </w:r>
      <w:r>
        <w:rPr>
          <w:rFonts w:hint="eastAsia" w:asciiTheme="minorEastAsia" w:hAnsi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过程中，</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将派遣技术人员检查产品生产进度、质量水平及装配状况，发现不符合技术文件的行为，有权制止继续加工。但不免除</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对产品质量所应承担的责任。</w:t>
      </w:r>
    </w:p>
    <w:p w14:paraId="5FB744AD">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有权派遣人员到</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参与产品监造和检验工作。</w:t>
      </w:r>
    </w:p>
    <w:p w14:paraId="1283566B">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货物运输要求有良好的防潮、防</w:t>
      </w:r>
      <w:r>
        <w:rPr>
          <w:rFonts w:hint="eastAsia" w:asciiTheme="minorEastAsia" w:hAnsiTheme="minorEastAsia" w:cstheme="minorEastAsia"/>
          <w:color w:val="auto"/>
          <w:sz w:val="28"/>
          <w:szCs w:val="28"/>
          <w:lang w:val="en-US" w:eastAsia="zh-CN"/>
        </w:rPr>
        <w:t>散落</w:t>
      </w:r>
      <w:r>
        <w:rPr>
          <w:rFonts w:hint="eastAsia" w:asciiTheme="minorEastAsia" w:hAnsiTheme="minorEastAsia" w:eastAsiaTheme="minorEastAsia" w:cstheme="minorEastAsia"/>
          <w:color w:val="auto"/>
          <w:sz w:val="28"/>
          <w:szCs w:val="28"/>
        </w:rPr>
        <w:t>和防野蛮装卸等保护措施。</w:t>
      </w:r>
    </w:p>
    <w:p w14:paraId="3FE88430">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4</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在</w:t>
      </w:r>
      <w:r>
        <w:rPr>
          <w:rFonts w:hint="eastAsia" w:asciiTheme="minorEastAsia" w:hAnsiTheme="minorEastAsia" w:eastAsiaTheme="minorEastAsia" w:cstheme="minorEastAsia"/>
          <w:color w:val="auto"/>
          <w:sz w:val="28"/>
          <w:szCs w:val="28"/>
          <w:lang w:eastAsia="zh-CN"/>
        </w:rPr>
        <w:t>发</w:t>
      </w:r>
      <w:r>
        <w:rPr>
          <w:rFonts w:hint="eastAsia" w:asciiTheme="minorEastAsia" w:hAnsiTheme="minorEastAsia" w:eastAsiaTheme="minorEastAsia" w:cstheme="minorEastAsia"/>
          <w:color w:val="auto"/>
          <w:sz w:val="28"/>
          <w:szCs w:val="28"/>
        </w:rPr>
        <w:t>货前</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个自然日以传真或电传通知</w:t>
      </w:r>
      <w:r>
        <w:rPr>
          <w:rFonts w:hint="eastAsia" w:asciiTheme="minorEastAsia" w:hAnsiTheme="minorEastAsia" w:eastAsiaTheme="minorEastAsia" w:cstheme="minorEastAsia"/>
          <w:color w:val="auto"/>
          <w:sz w:val="28"/>
          <w:szCs w:val="28"/>
          <w:lang w:val="en-US" w:eastAsia="zh-CN"/>
        </w:rPr>
        <w:t>招标方</w:t>
      </w:r>
      <w:r>
        <w:rPr>
          <w:rFonts w:hint="eastAsia" w:asciiTheme="minorEastAsia" w:hAnsiTheme="minorEastAsia" w:eastAsiaTheme="minorEastAsia" w:cstheme="minorEastAsia"/>
          <w:color w:val="auto"/>
          <w:sz w:val="28"/>
          <w:szCs w:val="28"/>
        </w:rPr>
        <w:t>合同号、</w:t>
      </w:r>
      <w:r>
        <w:rPr>
          <w:rFonts w:hint="eastAsia" w:asciiTheme="minorEastAsia" w:hAnsiTheme="minorEastAsia" w:eastAsiaTheme="minorEastAsia" w:cstheme="minorEastAsia"/>
          <w:color w:val="auto"/>
          <w:sz w:val="28"/>
          <w:szCs w:val="28"/>
          <w:lang w:eastAsia="zh-CN"/>
        </w:rPr>
        <w:t>产品</w:t>
      </w:r>
      <w:r>
        <w:rPr>
          <w:rFonts w:hint="eastAsia" w:asciiTheme="minorEastAsia" w:hAnsiTheme="minorEastAsia" w:eastAsiaTheme="minorEastAsia" w:cstheme="minorEastAsia"/>
          <w:color w:val="auto"/>
          <w:sz w:val="28"/>
          <w:szCs w:val="28"/>
        </w:rPr>
        <w:t>名称、数量、</w:t>
      </w:r>
      <w:r>
        <w:rPr>
          <w:rFonts w:hint="eastAsia" w:asciiTheme="minorEastAsia" w:hAnsiTheme="minorEastAsia" w:eastAsiaTheme="minorEastAsia" w:cstheme="minorEastAsia"/>
          <w:color w:val="auto"/>
          <w:sz w:val="28"/>
          <w:szCs w:val="28"/>
          <w:lang w:val="en-US" w:eastAsia="zh-CN"/>
        </w:rPr>
        <w:t>车辆</w:t>
      </w:r>
      <w:r>
        <w:rPr>
          <w:rFonts w:hint="eastAsia" w:asciiTheme="minorEastAsia" w:hAnsiTheme="minorEastAsia" w:eastAsiaTheme="minorEastAsia" w:cstheme="minorEastAsia"/>
          <w:color w:val="auto"/>
          <w:sz w:val="28"/>
          <w:szCs w:val="28"/>
        </w:rPr>
        <w:t>和备妥待运日期。</w:t>
      </w:r>
    </w:p>
    <w:p w14:paraId="5E62941D">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color w:val="auto"/>
          <w:lang w:eastAsia="zh-CN"/>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在货物装货后发运前24小时内以传真或电传通知</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合同号、货物名称、数量、发票金额、运输工具名称及启运日期。</w:t>
      </w:r>
    </w:p>
    <w:p w14:paraId="68BDE024">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货物的装运工具(火车、汽车、轮船等)，必须在装运前清扫干净，不得使油类或其它杂质等污染</w:t>
      </w:r>
      <w:r>
        <w:rPr>
          <w:rFonts w:hint="eastAsia" w:asciiTheme="minorEastAsia" w:hAnsiTheme="minorEastAsia" w:eastAsiaTheme="minorEastAsia" w:cstheme="minorEastAsia"/>
          <w:color w:val="auto"/>
          <w:sz w:val="28"/>
          <w:szCs w:val="28"/>
          <w:lang w:eastAsia="zh-CN"/>
        </w:rPr>
        <w:t>产品</w:t>
      </w:r>
      <w:r>
        <w:rPr>
          <w:rFonts w:hint="eastAsia" w:asciiTheme="minorEastAsia" w:hAnsiTheme="minorEastAsia" w:eastAsiaTheme="minorEastAsia" w:cstheme="minorEastAsia"/>
          <w:color w:val="auto"/>
          <w:sz w:val="28"/>
          <w:szCs w:val="28"/>
        </w:rPr>
        <w:t>。运输过程中必须有防雨措施，务使货物在运输途中不受雨淋水浸。</w:t>
      </w:r>
    </w:p>
    <w:p w14:paraId="61D06F8A">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涉及产品如因</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的技术及供货失误造成额外费用及</w:t>
      </w:r>
      <w:r>
        <w:rPr>
          <w:rFonts w:hint="eastAsia" w:asciiTheme="minorEastAsia" w:hAnsiTheme="minorEastAsia" w:eastAsia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延误的，</w:t>
      </w:r>
      <w:r>
        <w:rPr>
          <w:rFonts w:hint="eastAsia" w:ascii="宋体" w:hAnsi="宋体" w:eastAsia="宋体" w:cs="宋体"/>
          <w:color w:val="auto"/>
          <w:sz w:val="28"/>
          <w:szCs w:val="28"/>
          <w:lang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须承担相应责任。</w:t>
      </w:r>
    </w:p>
    <w:p w14:paraId="338B6993">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8</w:t>
      </w:r>
      <w:r>
        <w:rPr>
          <w:rFonts w:hint="eastAsia" w:ascii="宋体" w:hAnsi="宋体" w:eastAsia="宋体" w:cs="宋体"/>
          <w:color w:val="auto"/>
          <w:sz w:val="28"/>
          <w:szCs w:val="28"/>
          <w:lang w:eastAsia="zh-CN"/>
        </w:rPr>
        <w:t>投标方</w:t>
      </w:r>
      <w:r>
        <w:rPr>
          <w:rFonts w:hint="eastAsia" w:asciiTheme="minorEastAsia" w:hAnsiTheme="minorEastAsia" w:eastAsiaTheme="minorEastAsia" w:cstheme="minorEastAsia"/>
          <w:color w:val="auto"/>
          <w:sz w:val="28"/>
          <w:szCs w:val="28"/>
        </w:rPr>
        <w:t>运抵现场的</w:t>
      </w:r>
      <w:r>
        <w:rPr>
          <w:rFonts w:hint="eastAsia" w:asciiTheme="minorEastAsia" w:hAnsiTheme="minorEastAsia" w:eastAsiaTheme="minorEastAsia" w:cstheme="minorEastAsia"/>
          <w:color w:val="auto"/>
          <w:sz w:val="28"/>
          <w:szCs w:val="28"/>
          <w:lang w:val="en-US" w:eastAsia="zh-CN"/>
        </w:rPr>
        <w:t>煅后焦</w:t>
      </w:r>
      <w:r>
        <w:rPr>
          <w:rFonts w:hint="eastAsia" w:asciiTheme="minorEastAsia" w:hAnsiTheme="minorEastAsia" w:eastAsiaTheme="minorEastAsia" w:cstheme="minorEastAsia"/>
          <w:color w:val="auto"/>
          <w:sz w:val="28"/>
          <w:szCs w:val="28"/>
        </w:rPr>
        <w:t>不得有</w:t>
      </w:r>
      <w:r>
        <w:rPr>
          <w:rFonts w:hint="eastAsia" w:asciiTheme="minorEastAsia" w:hAnsiTheme="minorEastAsia" w:cstheme="minorEastAsia"/>
          <w:color w:val="auto"/>
          <w:sz w:val="28"/>
          <w:szCs w:val="28"/>
          <w:lang w:val="en-US" w:eastAsia="zh-CN"/>
        </w:rPr>
        <w:t>散落</w:t>
      </w:r>
      <w:r>
        <w:rPr>
          <w:rFonts w:hint="eastAsia" w:asciiTheme="minorEastAsia" w:hAnsiTheme="minorEastAsia" w:eastAsiaTheme="minorEastAsia" w:cstheme="minorEastAsia"/>
          <w:color w:val="auto"/>
          <w:sz w:val="28"/>
          <w:szCs w:val="28"/>
        </w:rPr>
        <w:t>、潮湿等现象</w:t>
      </w:r>
      <w:r>
        <w:rPr>
          <w:rFonts w:hint="eastAsia" w:asciiTheme="minorEastAsia" w:hAnsiTheme="minorEastAsia" w:cstheme="minorEastAsia"/>
          <w:color w:val="auto"/>
          <w:sz w:val="28"/>
          <w:szCs w:val="28"/>
          <w:lang w:val="en-US" w:eastAsia="zh-CN"/>
        </w:rPr>
        <w:t>的由投标方负责</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卸货方式为投标方负责车上吨包袋挂袋</w:t>
      </w:r>
      <w:r>
        <w:rPr>
          <w:rFonts w:hint="eastAsia" w:asciiTheme="minorEastAsia" w:hAnsiTheme="minorEastAsia" w:eastAsiaTheme="minorEastAsia" w:cstheme="minorEastAsia"/>
          <w:color w:val="auto"/>
          <w:sz w:val="28"/>
          <w:szCs w:val="28"/>
        </w:rPr>
        <w:t>。</w:t>
      </w:r>
      <w:bookmarkStart w:id="8" w:name="_Toc5438_WPSOffice_Level1"/>
      <w:bookmarkStart w:id="9" w:name="_Toc11436_WPSOffice_Level1"/>
      <w:bookmarkStart w:id="10" w:name="_Toc20787"/>
      <w:bookmarkStart w:id="11" w:name="_Toc31538"/>
    </w:p>
    <w:p w14:paraId="27EB89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cstheme="minorEastAsia"/>
          <w:b w:val="0"/>
          <w:bCs/>
          <w:color w:val="auto"/>
          <w:sz w:val="28"/>
          <w:szCs w:val="28"/>
          <w:lang w:val="en-US" w:eastAsia="zh-CN"/>
        </w:rPr>
        <w:t>6.9煅后焦</w:t>
      </w:r>
      <w:r>
        <w:rPr>
          <w:rFonts w:hint="eastAsia" w:asciiTheme="minorEastAsia" w:hAnsiTheme="minorEastAsia" w:eastAsiaTheme="minorEastAsia" w:cstheme="minorEastAsia"/>
          <w:b w:val="0"/>
          <w:bCs/>
          <w:color w:val="auto"/>
          <w:sz w:val="28"/>
          <w:szCs w:val="28"/>
          <w:lang w:val="en-US" w:eastAsia="zh-CN"/>
        </w:rPr>
        <w:t>的取样检验，每</w:t>
      </w:r>
      <w:r>
        <w:rPr>
          <w:rFonts w:hint="eastAsia" w:asciiTheme="minorEastAsia" w:hAnsiTheme="minorEastAsia" w:cstheme="minorEastAsia"/>
          <w:b w:val="0"/>
          <w:bCs/>
          <w:color w:val="auto"/>
          <w:sz w:val="28"/>
          <w:szCs w:val="28"/>
          <w:lang w:val="en-US" w:eastAsia="zh-CN"/>
        </w:rPr>
        <w:t>10车（约3</w:t>
      </w:r>
      <w:r>
        <w:rPr>
          <w:rFonts w:hint="eastAsia" w:asciiTheme="minorEastAsia" w:hAnsiTheme="minorEastAsia" w:eastAsiaTheme="minorEastAsia" w:cstheme="minorEastAsia"/>
          <w:b w:val="0"/>
          <w:bCs/>
          <w:color w:val="auto"/>
          <w:sz w:val="28"/>
          <w:szCs w:val="28"/>
          <w:lang w:val="en-US" w:eastAsia="zh-CN"/>
        </w:rPr>
        <w:t>00吨）</w:t>
      </w:r>
      <w:r>
        <w:rPr>
          <w:rFonts w:hint="eastAsia" w:asciiTheme="minorEastAsia" w:hAnsiTheme="minorEastAsia" w:cstheme="minorEastAsia"/>
          <w:b w:val="0"/>
          <w:bCs/>
          <w:color w:val="auto"/>
          <w:sz w:val="28"/>
          <w:szCs w:val="28"/>
          <w:lang w:val="en-US" w:eastAsia="zh-CN"/>
        </w:rPr>
        <w:t>做一批次检验</w:t>
      </w:r>
      <w:r>
        <w:rPr>
          <w:rFonts w:hint="eastAsia" w:asciiTheme="minorEastAsia" w:hAnsiTheme="minorEastAsia" w:eastAsiaTheme="minorEastAsia" w:cstheme="minorEastAsia"/>
          <w:b w:val="0"/>
          <w:bCs/>
          <w:color w:val="auto"/>
          <w:sz w:val="28"/>
          <w:szCs w:val="28"/>
          <w:lang w:val="en-US" w:eastAsia="zh-CN"/>
        </w:rPr>
        <w:t>一次，每</w:t>
      </w:r>
      <w:r>
        <w:rPr>
          <w:rFonts w:hint="eastAsia" w:asciiTheme="minorEastAsia" w:hAnsiTheme="minorEastAsia" w:cstheme="minorEastAsia"/>
          <w:b w:val="0"/>
          <w:bCs/>
          <w:color w:val="auto"/>
          <w:sz w:val="28"/>
          <w:szCs w:val="28"/>
          <w:lang w:val="en-US" w:eastAsia="zh-CN"/>
        </w:rPr>
        <w:t>车</w:t>
      </w:r>
      <w:r>
        <w:rPr>
          <w:rFonts w:hint="eastAsia" w:asciiTheme="minorEastAsia" w:hAnsiTheme="minorEastAsia" w:eastAsiaTheme="minorEastAsia" w:cstheme="minorEastAsia"/>
          <w:b w:val="0"/>
          <w:bCs/>
          <w:color w:val="auto"/>
          <w:sz w:val="28"/>
          <w:szCs w:val="28"/>
          <w:lang w:val="en-US" w:eastAsia="zh-CN"/>
        </w:rPr>
        <w:t>随机抽</w:t>
      </w:r>
      <w:r>
        <w:rPr>
          <w:rFonts w:hint="eastAsia" w:asciiTheme="minorEastAsia" w:hAnsiTheme="minorEastAsia" w:cstheme="minorEastAsia"/>
          <w:b w:val="0"/>
          <w:bCs/>
          <w:color w:val="auto"/>
          <w:sz w:val="28"/>
          <w:szCs w:val="28"/>
          <w:lang w:val="en-US" w:eastAsia="zh-CN"/>
        </w:rPr>
        <w:t>取1</w:t>
      </w:r>
      <w:r>
        <w:rPr>
          <w:rFonts w:hint="eastAsia" w:asciiTheme="minorEastAsia" w:hAnsiTheme="minorEastAsia" w:eastAsiaTheme="minorEastAsia" w:cstheme="minorEastAsia"/>
          <w:b w:val="0"/>
          <w:bCs/>
          <w:color w:val="auto"/>
          <w:sz w:val="28"/>
          <w:szCs w:val="28"/>
          <w:lang w:val="en-US" w:eastAsia="zh-CN"/>
        </w:rPr>
        <w:t>个样品</w:t>
      </w:r>
      <w:r>
        <w:rPr>
          <w:rFonts w:hint="eastAsia" w:asciiTheme="minorEastAsia" w:hAnsiTheme="minorEastAsia" w:cstheme="minorEastAsia"/>
          <w:b w:val="0"/>
          <w:bCs/>
          <w:color w:val="auto"/>
          <w:sz w:val="28"/>
          <w:szCs w:val="28"/>
          <w:lang w:val="en-US" w:eastAsia="zh-CN"/>
        </w:rPr>
        <w:t>。</w:t>
      </w:r>
    </w:p>
    <w:p w14:paraId="28802A2D">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val="en-US" w:eastAsia="zh-CN" w:bidi="ar-SA"/>
        </w:rPr>
        <w:t>6.10当抽检过程中</w:t>
      </w:r>
      <w:r>
        <w:rPr>
          <w:rFonts w:hint="eastAsia" w:asciiTheme="minorEastAsia" w:hAnsiTheme="minorEastAsia" w:eastAsiaTheme="minorEastAsia" w:cstheme="minorEastAsia"/>
          <w:b w:val="0"/>
          <w:bCs w:val="0"/>
          <w:color w:val="auto"/>
          <w:kern w:val="0"/>
          <w:sz w:val="28"/>
          <w:szCs w:val="28"/>
          <w:lang w:val="zh-CN" w:eastAsia="zh-CN" w:bidi="ar-SA"/>
        </w:rPr>
        <w:t>出现一次样品某一指标超出规定范围时，由</w:t>
      </w:r>
      <w:r>
        <w:rPr>
          <w:rFonts w:hint="eastAsia" w:asciiTheme="minorEastAsia" w:hAnsiTheme="minorEastAsia" w:eastAsiaTheme="minorEastAsia" w:cstheme="minorEastAsia"/>
          <w:b w:val="0"/>
          <w:bCs w:val="0"/>
          <w:color w:val="auto"/>
          <w:kern w:val="0"/>
          <w:sz w:val="28"/>
          <w:szCs w:val="28"/>
          <w:lang w:val="en-US" w:eastAsia="zh-CN" w:bidi="ar-SA"/>
        </w:rPr>
        <w:t>招标方</w:t>
      </w:r>
      <w:r>
        <w:rPr>
          <w:rFonts w:hint="eastAsia" w:asciiTheme="minorEastAsia" w:hAnsiTheme="minorEastAsia" w:eastAsiaTheme="minorEastAsia" w:cstheme="minorEastAsia"/>
          <w:b w:val="0"/>
          <w:bCs w:val="0"/>
          <w:color w:val="auto"/>
          <w:kern w:val="0"/>
          <w:sz w:val="28"/>
          <w:szCs w:val="28"/>
          <w:lang w:val="zh-CN" w:eastAsia="zh-CN" w:bidi="ar-SA"/>
        </w:rPr>
        <w:t>物资供应</w:t>
      </w:r>
      <w:r>
        <w:rPr>
          <w:rFonts w:hint="eastAsia" w:asciiTheme="minorEastAsia" w:hAnsiTheme="minorEastAsia" w:eastAsiaTheme="minorEastAsia" w:cstheme="minorEastAsia"/>
          <w:b w:val="0"/>
          <w:bCs w:val="0"/>
          <w:color w:val="auto"/>
          <w:kern w:val="0"/>
          <w:sz w:val="28"/>
          <w:szCs w:val="28"/>
          <w:lang w:val="en-US" w:eastAsia="zh-CN" w:bidi="ar-SA"/>
        </w:rPr>
        <w:t>科</w:t>
      </w:r>
      <w:r>
        <w:rPr>
          <w:rFonts w:hint="eastAsia" w:asciiTheme="minorEastAsia" w:hAnsiTheme="minorEastAsia" w:eastAsiaTheme="minorEastAsia" w:cstheme="minorEastAsia"/>
          <w:b w:val="0"/>
          <w:bCs w:val="0"/>
          <w:color w:val="auto"/>
          <w:kern w:val="0"/>
          <w:sz w:val="28"/>
          <w:szCs w:val="28"/>
          <w:lang w:val="zh-CN" w:eastAsia="zh-CN" w:bidi="ar-SA"/>
        </w:rPr>
        <w:t>及时通知</w:t>
      </w:r>
      <w:r>
        <w:rPr>
          <w:rFonts w:hint="eastAsia" w:asciiTheme="minorEastAsia" w:hAnsiTheme="minorEastAsia" w:eastAsiaTheme="minorEastAsia" w:cstheme="minorEastAsia"/>
          <w:b w:val="0"/>
          <w:bCs w:val="0"/>
          <w:color w:val="auto"/>
          <w:kern w:val="0"/>
          <w:sz w:val="28"/>
          <w:szCs w:val="28"/>
          <w:lang w:val="en-US" w:eastAsia="zh-CN" w:bidi="ar-SA"/>
        </w:rPr>
        <w:t>投标方</w:t>
      </w:r>
      <w:r>
        <w:rPr>
          <w:rFonts w:hint="eastAsia" w:asciiTheme="minorEastAsia" w:hAnsiTheme="minorEastAsia" w:eastAsiaTheme="minorEastAsia" w:cstheme="minorEastAsia"/>
          <w:b w:val="0"/>
          <w:bCs w:val="0"/>
          <w:color w:val="auto"/>
          <w:kern w:val="0"/>
          <w:sz w:val="28"/>
          <w:szCs w:val="28"/>
          <w:lang w:val="zh-CN" w:eastAsia="zh-CN" w:bidi="ar-SA"/>
        </w:rPr>
        <w:t>，由</w:t>
      </w:r>
      <w:r>
        <w:rPr>
          <w:rFonts w:hint="eastAsia" w:asciiTheme="minorEastAsia" w:hAnsiTheme="minorEastAsia" w:eastAsiaTheme="minorEastAsia" w:cstheme="minorEastAsia"/>
          <w:b w:val="0"/>
          <w:bCs w:val="0"/>
          <w:color w:val="auto"/>
          <w:kern w:val="0"/>
          <w:sz w:val="28"/>
          <w:szCs w:val="28"/>
          <w:lang w:val="en-US" w:eastAsia="zh-CN" w:bidi="ar-SA"/>
        </w:rPr>
        <w:t>招投标</w:t>
      </w:r>
      <w:r>
        <w:rPr>
          <w:rFonts w:hint="eastAsia" w:asciiTheme="minorEastAsia" w:hAnsiTheme="minorEastAsia" w:eastAsiaTheme="minorEastAsia" w:cstheme="minorEastAsia"/>
          <w:b w:val="0"/>
          <w:bCs w:val="0"/>
          <w:color w:val="auto"/>
          <w:kern w:val="0"/>
          <w:sz w:val="28"/>
          <w:szCs w:val="28"/>
          <w:lang w:val="zh-CN" w:eastAsia="zh-CN" w:bidi="ar-SA"/>
        </w:rPr>
        <w:t>双方协商解决，如</w:t>
      </w:r>
      <w:r>
        <w:rPr>
          <w:rFonts w:hint="eastAsia" w:asciiTheme="minorEastAsia" w:hAnsiTheme="minorEastAsia" w:eastAsiaTheme="minorEastAsia" w:cstheme="minorEastAsia"/>
          <w:b w:val="0"/>
          <w:bCs w:val="0"/>
          <w:color w:val="auto"/>
          <w:kern w:val="0"/>
          <w:sz w:val="28"/>
          <w:szCs w:val="28"/>
          <w:lang w:val="en-US" w:eastAsia="zh-CN" w:bidi="ar-SA"/>
        </w:rPr>
        <w:t>投标</w:t>
      </w:r>
      <w:r>
        <w:rPr>
          <w:rFonts w:hint="eastAsia" w:asciiTheme="minorEastAsia" w:hAnsiTheme="minorEastAsia" w:eastAsiaTheme="minorEastAsia" w:cstheme="minorEastAsia"/>
          <w:b w:val="0"/>
          <w:bCs w:val="0"/>
          <w:color w:val="auto"/>
          <w:kern w:val="0"/>
          <w:sz w:val="28"/>
          <w:szCs w:val="28"/>
          <w:lang w:val="zh-CN" w:eastAsia="zh-CN" w:bidi="ar-SA"/>
        </w:rPr>
        <w:t>方有异议时，可以由</w:t>
      </w:r>
      <w:r>
        <w:rPr>
          <w:rFonts w:hint="eastAsia" w:asciiTheme="minorEastAsia" w:hAnsiTheme="minorEastAsia" w:eastAsiaTheme="minorEastAsia" w:cstheme="minorEastAsia"/>
          <w:b w:val="0"/>
          <w:bCs w:val="0"/>
          <w:color w:val="auto"/>
          <w:kern w:val="0"/>
          <w:sz w:val="28"/>
          <w:szCs w:val="28"/>
          <w:lang w:val="en-US" w:eastAsia="zh-CN" w:bidi="ar-SA"/>
        </w:rPr>
        <w:t>招投标</w:t>
      </w:r>
      <w:r>
        <w:rPr>
          <w:rFonts w:hint="eastAsia" w:asciiTheme="minorEastAsia" w:hAnsiTheme="minorEastAsia" w:eastAsiaTheme="minorEastAsia" w:cstheme="minorEastAsia"/>
          <w:b w:val="0"/>
          <w:bCs w:val="0"/>
          <w:color w:val="auto"/>
          <w:kern w:val="0"/>
          <w:sz w:val="28"/>
          <w:szCs w:val="28"/>
          <w:lang w:val="zh-CN" w:eastAsia="zh-CN" w:bidi="ar-SA"/>
        </w:rPr>
        <w:t>双方共同取样复查。</w:t>
      </w:r>
      <w:r>
        <w:rPr>
          <w:rFonts w:hint="eastAsia" w:asciiTheme="minorEastAsia" w:hAnsiTheme="minorEastAsia" w:eastAsiaTheme="minorEastAsia" w:cstheme="minorEastAsia"/>
          <w:b w:val="0"/>
          <w:bCs w:val="0"/>
          <w:color w:val="auto"/>
          <w:kern w:val="0"/>
          <w:sz w:val="28"/>
          <w:szCs w:val="28"/>
          <w:lang w:val="en-US" w:eastAsia="zh-CN" w:bidi="ar-SA"/>
        </w:rPr>
        <w:t>如复查仍不合格，按煅后焦理化性能细则进行考核。</w:t>
      </w:r>
    </w:p>
    <w:p w14:paraId="30ACC304">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bidi="ar-SA"/>
        </w:rPr>
      </w:pPr>
      <w:r>
        <w:rPr>
          <w:rFonts w:hint="eastAsia" w:ascii="宋体" w:hAnsi="宋体" w:cs="宋体"/>
          <w:color w:val="auto"/>
          <w:sz w:val="28"/>
          <w:szCs w:val="28"/>
          <w:lang w:val="en-US" w:eastAsia="zh-CN"/>
        </w:rPr>
        <w:t>6.11</w:t>
      </w:r>
      <w:r>
        <w:rPr>
          <w:rFonts w:hint="eastAsia" w:asciiTheme="minorEastAsia" w:hAnsiTheme="minorEastAsia" w:eastAsiaTheme="minorEastAsia" w:cstheme="minorEastAsia"/>
          <w:b w:val="0"/>
          <w:bCs w:val="0"/>
          <w:color w:val="auto"/>
          <w:kern w:val="0"/>
          <w:sz w:val="28"/>
          <w:szCs w:val="28"/>
          <w:lang w:val="en-US" w:eastAsia="zh-CN" w:bidi="ar-SA"/>
        </w:rPr>
        <w:t>判定规则：出厂检验结果全部符合本技术任务书技术指标规定的技术要求，并在招标方接收产品后取样检测，招标方检测报告结果全部符合技术指标规定的技术要求时，则判定本批产品合格；投标方交货的指标、质量不符合本技术任务书中约定时，如招标方同意降低标准使用，则按照本技术任务书《质量考核细则》里的约定处理，若投标方不同意按《质量考核细则》规则处理，则本批货物按退货处理，由投标方承担退货费用</w:t>
      </w:r>
      <w:r>
        <w:rPr>
          <w:rFonts w:hint="eastAsia" w:asciiTheme="minorEastAsia" w:hAnsiTheme="minorEastAsia" w:cstheme="minorEastAsia"/>
          <w:b w:val="0"/>
          <w:bCs w:val="0"/>
          <w:color w:val="auto"/>
          <w:kern w:val="0"/>
          <w:sz w:val="28"/>
          <w:szCs w:val="28"/>
          <w:lang w:val="en-US" w:eastAsia="zh-CN" w:bidi="ar-SA"/>
        </w:rPr>
        <w:t>。</w:t>
      </w:r>
    </w:p>
    <w:p w14:paraId="08114620">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val="en-US" w:eastAsia="zh-CN" w:bidi="ar-SA"/>
        </w:rPr>
        <w:t>6.1</w:t>
      </w:r>
      <w:r>
        <w:rPr>
          <w:rFonts w:hint="eastAsia" w:asciiTheme="minorEastAsia" w:hAnsiTheme="minorEastAsia" w:cstheme="minorEastAsia"/>
          <w:b w:val="0"/>
          <w:bCs w:val="0"/>
          <w:color w:val="auto"/>
          <w:kern w:val="0"/>
          <w:sz w:val="28"/>
          <w:szCs w:val="28"/>
          <w:lang w:val="en-US" w:eastAsia="zh-CN" w:bidi="ar-SA"/>
        </w:rPr>
        <w:t>2</w:t>
      </w:r>
      <w:r>
        <w:rPr>
          <w:rFonts w:hint="eastAsia" w:asciiTheme="minorEastAsia" w:hAnsiTheme="minorEastAsia" w:eastAsiaTheme="minorEastAsia" w:cstheme="minorEastAsia"/>
          <w:b w:val="0"/>
          <w:bCs w:val="0"/>
          <w:color w:val="auto"/>
          <w:kern w:val="0"/>
          <w:sz w:val="28"/>
          <w:szCs w:val="28"/>
          <w:lang w:val="en-US" w:eastAsia="zh-CN" w:bidi="ar-SA"/>
        </w:rPr>
        <w:t>复检规则：双方在验收过程中就质量问题发生争议时，投标方需在5个工作日内，以函件的方式向招标方提出复检申请。复检优先选择在招标方实验室进行，当争议较大或投标方有充分理由时，也可选择在双方认可的具有资质的第三方实验室进行复检，样品采用招标方到货验收时封存样品进行复检，双方一起确认标准样品后，再进行复检。</w:t>
      </w:r>
    </w:p>
    <w:p w14:paraId="54A27947">
      <w:pPr>
        <w:keepNext w:val="0"/>
        <w:keepLines w:val="0"/>
        <w:pageBreakBefore w:val="0"/>
        <w:widowControl/>
        <w:kinsoku/>
        <w:wordWrap/>
        <w:overflowPunct/>
        <w:topLinePunct w:val="0"/>
        <w:autoSpaceDE/>
        <w:autoSpaceDN/>
        <w:bidi w:val="0"/>
        <w:adjustRightInd w:val="0"/>
        <w:snapToGrid w:val="0"/>
        <w:spacing w:line="45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6.13</w:t>
      </w:r>
      <w:r>
        <w:rPr>
          <w:rFonts w:hint="eastAsia" w:ascii="宋体" w:hAnsi="宋体" w:eastAsia="宋体" w:cs="宋体"/>
          <w:color w:val="auto"/>
          <w:sz w:val="28"/>
          <w:szCs w:val="28"/>
          <w:highlight w:val="none"/>
        </w:rPr>
        <w:t>复验</w:t>
      </w:r>
      <w:r>
        <w:rPr>
          <w:rFonts w:hint="eastAsia" w:ascii="宋体" w:hAnsi="宋体" w:eastAsia="宋体" w:cs="宋体"/>
          <w:color w:val="auto"/>
          <w:sz w:val="28"/>
          <w:szCs w:val="28"/>
          <w:highlight w:val="none"/>
          <w:lang w:val="en-US" w:eastAsia="zh-CN"/>
        </w:rPr>
        <w:t>产生的费用由提出异议方先行支付，最终</w:t>
      </w:r>
      <w:r>
        <w:rPr>
          <w:rFonts w:hint="eastAsia" w:ascii="宋体" w:hAnsi="宋体" w:eastAsia="宋体" w:cs="宋体"/>
          <w:color w:val="auto"/>
          <w:sz w:val="28"/>
          <w:szCs w:val="28"/>
          <w:highlight w:val="none"/>
        </w:rPr>
        <w:t>复验的费用由责任方承担。即检验的结果证明产品符合本</w:t>
      </w:r>
      <w:r>
        <w:rPr>
          <w:rFonts w:hint="eastAsia" w:hAnsi="宋体" w:cs="宋体"/>
          <w:color w:val="auto"/>
          <w:sz w:val="28"/>
          <w:szCs w:val="28"/>
          <w:lang w:val="en-US" w:eastAsia="zh-CN"/>
        </w:rPr>
        <w:t>技术任务书</w:t>
      </w:r>
      <w:r>
        <w:rPr>
          <w:rFonts w:hint="eastAsia" w:ascii="宋体" w:hAnsi="宋体" w:eastAsia="宋体" w:cs="宋体"/>
          <w:color w:val="auto"/>
          <w:sz w:val="28"/>
          <w:szCs w:val="28"/>
          <w:highlight w:val="none"/>
        </w:rPr>
        <w:t>要求，则费用由</w:t>
      </w:r>
      <w:r>
        <w:rPr>
          <w:rFonts w:hint="eastAsia" w:ascii="宋体" w:hAnsi="宋体" w:cs="宋体"/>
          <w:color w:val="auto"/>
          <w:sz w:val="28"/>
          <w:szCs w:val="28"/>
          <w:highlight w:val="none"/>
          <w:lang w:val="en-US" w:eastAsia="zh-CN"/>
        </w:rPr>
        <w:t>投</w:t>
      </w:r>
      <w:r>
        <w:rPr>
          <w:rFonts w:hint="eastAsia" w:ascii="宋体" w:hAnsi="宋体" w:eastAsia="宋体" w:cs="宋体"/>
          <w:color w:val="auto"/>
          <w:sz w:val="28"/>
          <w:szCs w:val="28"/>
          <w:highlight w:val="none"/>
          <w:lang w:val="en-US" w:eastAsia="zh-CN"/>
        </w:rPr>
        <w:t>标</w:t>
      </w:r>
      <w:r>
        <w:rPr>
          <w:rFonts w:hint="eastAsia" w:ascii="宋体" w:hAnsi="宋体" w:eastAsia="宋体" w:cs="宋体"/>
          <w:color w:val="auto"/>
          <w:sz w:val="28"/>
          <w:szCs w:val="28"/>
          <w:highlight w:val="none"/>
        </w:rPr>
        <w:t>方承担；反之由</w:t>
      </w:r>
      <w:r>
        <w:rPr>
          <w:rFonts w:hint="eastAsia" w:ascii="宋体" w:hAnsi="宋体" w:cs="宋体"/>
          <w:color w:val="auto"/>
          <w:sz w:val="28"/>
          <w:szCs w:val="28"/>
          <w:highlight w:val="none"/>
          <w:lang w:val="en-US" w:eastAsia="zh-CN"/>
        </w:rPr>
        <w:t>招</w:t>
      </w:r>
      <w:r>
        <w:rPr>
          <w:rFonts w:hint="eastAsia" w:ascii="宋体" w:hAnsi="宋体" w:eastAsia="宋体" w:cs="宋体"/>
          <w:color w:val="auto"/>
          <w:sz w:val="28"/>
          <w:szCs w:val="28"/>
          <w:highlight w:val="none"/>
          <w:lang w:val="en-US" w:eastAsia="zh-CN"/>
        </w:rPr>
        <w:t>标</w:t>
      </w:r>
      <w:r>
        <w:rPr>
          <w:rFonts w:hint="eastAsia" w:ascii="宋体" w:hAnsi="宋体" w:eastAsia="宋体" w:cs="宋体"/>
          <w:color w:val="auto"/>
          <w:sz w:val="28"/>
          <w:szCs w:val="28"/>
          <w:highlight w:val="none"/>
        </w:rPr>
        <w:t>方承担。</w:t>
      </w:r>
    </w:p>
    <w:p w14:paraId="6643F858">
      <w:pPr>
        <w:pStyle w:val="2"/>
        <w:rPr>
          <w:rFonts w:hint="eastAsia"/>
          <w:color w:val="auto"/>
        </w:rPr>
      </w:pPr>
    </w:p>
    <w:p w14:paraId="1086B76E">
      <w:pPr>
        <w:pageBreakBefore w:val="0"/>
        <w:widowControl w:val="0"/>
        <w:tabs>
          <w:tab w:val="left" w:pos="567"/>
        </w:tabs>
        <w:kinsoku/>
        <w:wordWrap/>
        <w:overflowPunct/>
        <w:topLinePunct w:val="0"/>
        <w:bidi w:val="0"/>
        <w:snapToGrid w:val="0"/>
        <w:spacing w:line="460" w:lineRule="exact"/>
        <w:ind w:firstLine="600" w:firstLineChars="200"/>
        <w:textAlignment w:val="auto"/>
        <w:rPr>
          <w:rFonts w:hint="eastAsia"/>
          <w:b/>
          <w:bCs/>
          <w:color w:val="auto"/>
          <w:sz w:val="30"/>
          <w:szCs w:val="30"/>
        </w:rPr>
      </w:pPr>
      <w:r>
        <w:rPr>
          <w:rFonts w:hint="eastAsia"/>
          <w:color w:val="auto"/>
          <w:sz w:val="30"/>
          <w:szCs w:val="30"/>
          <w:lang w:val="en-US" w:eastAsia="zh-CN"/>
        </w:rPr>
        <w:t>七</w:t>
      </w:r>
      <w:r>
        <w:rPr>
          <w:rFonts w:hint="eastAsia"/>
          <w:color w:val="auto"/>
          <w:sz w:val="30"/>
          <w:szCs w:val="30"/>
        </w:rPr>
        <w:t>、</w:t>
      </w:r>
      <w:r>
        <w:rPr>
          <w:rFonts w:hint="eastAsia"/>
          <w:b/>
          <w:bCs/>
          <w:color w:val="auto"/>
          <w:sz w:val="30"/>
          <w:szCs w:val="30"/>
        </w:rPr>
        <w:t>供货周期要</w:t>
      </w:r>
      <w:bookmarkEnd w:id="8"/>
      <w:r>
        <w:rPr>
          <w:rFonts w:hint="eastAsia"/>
          <w:b/>
          <w:bCs/>
          <w:color w:val="auto"/>
          <w:sz w:val="30"/>
          <w:szCs w:val="30"/>
        </w:rPr>
        <w:t>求</w:t>
      </w:r>
      <w:bookmarkEnd w:id="9"/>
      <w:bookmarkEnd w:id="10"/>
      <w:bookmarkEnd w:id="11"/>
    </w:p>
    <w:p w14:paraId="0FEA63FB">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交货期：</w:t>
      </w:r>
      <w:r>
        <w:rPr>
          <w:rFonts w:hint="eastAsia" w:asciiTheme="minorEastAsia" w:hAnsiTheme="minorEastAsia" w:eastAsiaTheme="minorEastAsia" w:cstheme="minorEastAsia"/>
          <w:color w:val="auto"/>
          <w:sz w:val="28"/>
          <w:szCs w:val="28"/>
        </w:rPr>
        <w:t>签订合同</w:t>
      </w:r>
      <w:r>
        <w:rPr>
          <w:rFonts w:hint="eastAsia" w:asciiTheme="minorEastAsia" w:hAnsiTheme="minorEastAsia" w:eastAsiaTheme="minorEastAsia" w:cstheme="minorEastAsia"/>
          <w:color w:val="auto"/>
          <w:sz w:val="28"/>
          <w:szCs w:val="28"/>
          <w:lang w:val="en-US" w:eastAsia="zh-CN"/>
        </w:rPr>
        <w:t>后</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具体交货时间</w:t>
      </w:r>
      <w:r>
        <w:rPr>
          <w:rFonts w:hint="eastAsia" w:asciiTheme="minorEastAsia" w:hAnsiTheme="minorEastAsia" w:eastAsiaTheme="minorEastAsia" w:cstheme="minorEastAsia"/>
          <w:color w:val="auto"/>
          <w:sz w:val="28"/>
          <w:szCs w:val="28"/>
          <w:lang w:val="en-US" w:eastAsia="zh-CN"/>
        </w:rPr>
        <w:t>由招标方根据现场生产进度情况通知投标方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发货前应书面通知</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，经</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书面确认后方可发货，否则因此造成损失由</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全部承担）。</w:t>
      </w:r>
    </w:p>
    <w:p w14:paraId="688C22B7">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.2交货地点：广西田林县旧州镇板坚村桂黔（田林）经济合作产业园区田林百矿田田碳素有限公司</w:t>
      </w:r>
      <w:r>
        <w:rPr>
          <w:rFonts w:hint="eastAsia" w:asciiTheme="minorEastAsia" w:hAnsiTheme="minorEastAsia" w:cstheme="minorEastAsia"/>
          <w:color w:val="auto"/>
          <w:sz w:val="28"/>
          <w:szCs w:val="28"/>
          <w:lang w:val="en-US" w:eastAsia="zh-CN"/>
        </w:rPr>
        <w:t>煅</w:t>
      </w:r>
      <w:r>
        <w:rPr>
          <w:rFonts w:hint="eastAsia" w:asciiTheme="minorEastAsia" w:hAnsiTheme="minorEastAsia" w:eastAsiaTheme="minorEastAsia" w:cstheme="minorEastAsia"/>
          <w:color w:val="auto"/>
          <w:sz w:val="28"/>
          <w:szCs w:val="28"/>
          <w:lang w:val="en-US" w:eastAsia="zh-CN"/>
        </w:rPr>
        <w:t>烧车间生产</w:t>
      </w:r>
      <w:r>
        <w:rPr>
          <w:rFonts w:hint="eastAsia" w:asciiTheme="minorEastAsia" w:hAnsiTheme="minorEastAsia" w:eastAsiaTheme="minorEastAsia" w:cstheme="minorEastAsia"/>
          <w:color w:val="auto"/>
          <w:sz w:val="28"/>
          <w:szCs w:val="28"/>
        </w:rPr>
        <w:t>现场。</w:t>
      </w:r>
    </w:p>
    <w:p w14:paraId="5C6FE61F">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.3交货方式：由</w:t>
      </w:r>
      <w:r>
        <w:rPr>
          <w:rFonts w:hint="eastAsia"/>
          <w:b w:val="0"/>
          <w:bCs/>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rPr>
        <w:t>全部配送到</w:t>
      </w: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eastAsia="zh-CN"/>
        </w:rPr>
        <w:t>方</w:t>
      </w:r>
      <w:r>
        <w:rPr>
          <w:rFonts w:hint="eastAsia" w:asciiTheme="minorEastAsia" w:hAnsiTheme="minorEastAsia" w:eastAsiaTheme="minorEastAsia" w:cstheme="minorEastAsia"/>
          <w:color w:val="auto"/>
          <w:sz w:val="28"/>
          <w:szCs w:val="28"/>
          <w:lang w:val="en-US" w:eastAsia="zh-CN"/>
        </w:rPr>
        <w:t>生产</w:t>
      </w:r>
      <w:r>
        <w:rPr>
          <w:rFonts w:hint="eastAsia" w:asciiTheme="minorEastAsia" w:hAnsiTheme="minorEastAsia" w:eastAsiaTheme="minorEastAsia" w:cstheme="minorEastAsia"/>
          <w:color w:val="auto"/>
          <w:sz w:val="28"/>
          <w:szCs w:val="28"/>
        </w:rPr>
        <w:t>现场，并根据本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规定的标准、规程、规范进行验收，合格后交货。</w:t>
      </w:r>
      <w:bookmarkStart w:id="12" w:name="_Toc9358_WPSOffice_Level1"/>
      <w:bookmarkStart w:id="13" w:name="_Toc13632"/>
      <w:bookmarkStart w:id="14" w:name="_Toc13087"/>
      <w:bookmarkStart w:id="15" w:name="_Toc5537_WPSOffice_Level1"/>
    </w:p>
    <w:p w14:paraId="12954EA0">
      <w:pPr>
        <w:pageBreakBefore w:val="0"/>
        <w:widowControl w:val="0"/>
        <w:tabs>
          <w:tab w:val="left" w:pos="567"/>
        </w:tabs>
        <w:kinsoku/>
        <w:wordWrap/>
        <w:overflowPunct/>
        <w:topLinePunct w:val="0"/>
        <w:bidi w:val="0"/>
        <w:snapToGrid w:val="0"/>
        <w:spacing w:line="460" w:lineRule="exact"/>
        <w:ind w:left="142" w:firstLine="562" w:firstLineChars="200"/>
        <w:textAlignment w:val="auto"/>
        <w:rPr>
          <w:rFonts w:hint="eastAsia"/>
          <w:b/>
          <w:bCs/>
          <w:color w:val="auto"/>
          <w:sz w:val="28"/>
          <w:szCs w:val="28"/>
        </w:rPr>
      </w:pPr>
      <w:r>
        <w:rPr>
          <w:rFonts w:hint="eastAsia"/>
          <w:b/>
          <w:bCs/>
          <w:color w:val="auto"/>
          <w:sz w:val="28"/>
          <w:szCs w:val="28"/>
          <w:lang w:val="en-US" w:eastAsia="zh-CN"/>
        </w:rPr>
        <w:t>八</w:t>
      </w:r>
      <w:r>
        <w:rPr>
          <w:rFonts w:hint="eastAsia"/>
          <w:b/>
          <w:bCs/>
          <w:color w:val="auto"/>
          <w:sz w:val="28"/>
          <w:szCs w:val="28"/>
        </w:rPr>
        <w:t>、其</w:t>
      </w:r>
      <w:bookmarkEnd w:id="12"/>
      <w:r>
        <w:rPr>
          <w:rFonts w:hint="eastAsia"/>
          <w:b/>
          <w:bCs/>
          <w:color w:val="auto"/>
          <w:sz w:val="28"/>
          <w:szCs w:val="28"/>
        </w:rPr>
        <w:t>它</w:t>
      </w:r>
      <w:bookmarkEnd w:id="13"/>
      <w:bookmarkEnd w:id="14"/>
      <w:bookmarkEnd w:id="15"/>
    </w:p>
    <w:p w14:paraId="179E9D92">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.1以上条款，双方应严格执行，未尽事宜，双方本着友好协商原则随时协调解决，作为协议的补充条款。</w:t>
      </w:r>
    </w:p>
    <w:p w14:paraId="156EA192">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.2本</w:t>
      </w:r>
      <w:r>
        <w:rPr>
          <w:rFonts w:hint="eastAsia" w:asciiTheme="minorEastAsia" w:hAnsiTheme="minorEastAsia" w:eastAsiaTheme="minorEastAsia" w:cstheme="minorEastAsia"/>
          <w:color w:val="auto"/>
          <w:sz w:val="28"/>
          <w:szCs w:val="28"/>
          <w:lang w:eastAsia="zh-CN"/>
        </w:rPr>
        <w:t>技术任务书</w:t>
      </w:r>
      <w:r>
        <w:rPr>
          <w:rFonts w:hint="eastAsia" w:asciiTheme="minorEastAsia" w:hAnsiTheme="minorEastAsia" w:eastAsiaTheme="minorEastAsia" w:cstheme="minorEastAsia"/>
          <w:color w:val="auto"/>
          <w:sz w:val="28"/>
          <w:szCs w:val="28"/>
        </w:rPr>
        <w:t>将作为合同的一个附件，并与合同文件具有相同的法律效力。双方共同签署的会议纪要、补充文件等也与合同文件有相同的法律效力。</w:t>
      </w:r>
    </w:p>
    <w:p w14:paraId="6D71D0B0">
      <w:pPr>
        <w:rPr>
          <w:rFonts w:hint="eastAsia" w:asciiTheme="minorEastAsia" w:hAnsiTheme="minorEastAsia" w:eastAsiaTheme="minorEastAsia" w:cstheme="minorEastAsia"/>
          <w:color w:val="auto"/>
          <w:sz w:val="28"/>
          <w:szCs w:val="28"/>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734C">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FF32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FF32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WZmNmFlOWZiMTE0ZGFiYzNmMTVkMDM3YTcyNTgifQ=="/>
  </w:docVars>
  <w:rsids>
    <w:rsidRoot w:val="2D9A3B37"/>
    <w:rsid w:val="00DF3269"/>
    <w:rsid w:val="01C963F3"/>
    <w:rsid w:val="068C7DA6"/>
    <w:rsid w:val="07BB3E82"/>
    <w:rsid w:val="08B96163"/>
    <w:rsid w:val="09D05E45"/>
    <w:rsid w:val="09F45FD8"/>
    <w:rsid w:val="0B6158EF"/>
    <w:rsid w:val="0DF42E51"/>
    <w:rsid w:val="0E282F2A"/>
    <w:rsid w:val="0E9A61BF"/>
    <w:rsid w:val="10606B96"/>
    <w:rsid w:val="129F3C13"/>
    <w:rsid w:val="14D1085E"/>
    <w:rsid w:val="14E70D02"/>
    <w:rsid w:val="155C1637"/>
    <w:rsid w:val="16AD121B"/>
    <w:rsid w:val="181033CA"/>
    <w:rsid w:val="1BC51942"/>
    <w:rsid w:val="1DE60253"/>
    <w:rsid w:val="1F006D77"/>
    <w:rsid w:val="1FA603E9"/>
    <w:rsid w:val="24A510DE"/>
    <w:rsid w:val="257E5089"/>
    <w:rsid w:val="25B74631"/>
    <w:rsid w:val="26427124"/>
    <w:rsid w:val="27912EE5"/>
    <w:rsid w:val="28C80903"/>
    <w:rsid w:val="297B5976"/>
    <w:rsid w:val="299475BD"/>
    <w:rsid w:val="2A8A3FE1"/>
    <w:rsid w:val="2BA52670"/>
    <w:rsid w:val="2D9A3B37"/>
    <w:rsid w:val="2FB219C5"/>
    <w:rsid w:val="30D31D74"/>
    <w:rsid w:val="325F324C"/>
    <w:rsid w:val="32DE69D0"/>
    <w:rsid w:val="33723946"/>
    <w:rsid w:val="33984CCA"/>
    <w:rsid w:val="3560789A"/>
    <w:rsid w:val="39A9208B"/>
    <w:rsid w:val="3DD411F3"/>
    <w:rsid w:val="3F97157A"/>
    <w:rsid w:val="40532378"/>
    <w:rsid w:val="41EB4368"/>
    <w:rsid w:val="42BD0D2B"/>
    <w:rsid w:val="43145DEB"/>
    <w:rsid w:val="433B252A"/>
    <w:rsid w:val="4346719D"/>
    <w:rsid w:val="44067BB2"/>
    <w:rsid w:val="445D6953"/>
    <w:rsid w:val="44850557"/>
    <w:rsid w:val="46047B9D"/>
    <w:rsid w:val="467D0F29"/>
    <w:rsid w:val="46DE34BA"/>
    <w:rsid w:val="479F3430"/>
    <w:rsid w:val="48254B81"/>
    <w:rsid w:val="48D72EAF"/>
    <w:rsid w:val="492F29A4"/>
    <w:rsid w:val="497C0C22"/>
    <w:rsid w:val="4BD45B54"/>
    <w:rsid w:val="4FC16342"/>
    <w:rsid w:val="50ED7AD5"/>
    <w:rsid w:val="53054E72"/>
    <w:rsid w:val="54A510BB"/>
    <w:rsid w:val="56092793"/>
    <w:rsid w:val="57661B27"/>
    <w:rsid w:val="597679B6"/>
    <w:rsid w:val="5A7002B7"/>
    <w:rsid w:val="5E0E703B"/>
    <w:rsid w:val="6051650D"/>
    <w:rsid w:val="62F55848"/>
    <w:rsid w:val="682D7860"/>
    <w:rsid w:val="6A450214"/>
    <w:rsid w:val="6AAD1E57"/>
    <w:rsid w:val="6B5B11FE"/>
    <w:rsid w:val="6C615D2A"/>
    <w:rsid w:val="6DBD7120"/>
    <w:rsid w:val="6F4F630E"/>
    <w:rsid w:val="6F9E1043"/>
    <w:rsid w:val="6FF07062"/>
    <w:rsid w:val="72240B69"/>
    <w:rsid w:val="76352239"/>
    <w:rsid w:val="76377FE5"/>
    <w:rsid w:val="76C05D43"/>
    <w:rsid w:val="77CD4D19"/>
    <w:rsid w:val="78AE08C7"/>
    <w:rsid w:val="7AF414CB"/>
    <w:rsid w:val="7B073F40"/>
    <w:rsid w:val="7C572D3A"/>
    <w:rsid w:val="7E292D8B"/>
    <w:rsid w:val="7E3D018E"/>
    <w:rsid w:val="7EBC421A"/>
    <w:rsid w:val="7F84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240" w:lineRule="auto"/>
      <w:outlineLvl w:val="0"/>
    </w:pPr>
    <w:rPr>
      <w:rFonts w:ascii="Times New Roman" w:hAnsi="Times New Roman"/>
      <w:b/>
      <w:kern w:val="44"/>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pPr>
      <w:textAlignment w:val="baseline"/>
    </w:pPr>
    <w:rPr>
      <w:rFonts w:hAnsi="Courier New" w:cs="Times New Roman"/>
    </w:rPr>
  </w:style>
  <w:style w:type="paragraph" w:customStyle="1" w:styleId="4">
    <w:name w:val="正文1"/>
    <w:basedOn w:val="1"/>
    <w:qFormat/>
    <w:uiPriority w:val="0"/>
    <w:pPr>
      <w:adjustRightInd w:val="0"/>
      <w:spacing w:line="360" w:lineRule="atLeast"/>
      <w:jc w:val="left"/>
    </w:pPr>
    <w:rPr>
      <w:rFonts w:ascii="宋体"/>
      <w:kern w:val="0"/>
      <w:sz w:val="24"/>
    </w:rPr>
  </w:style>
  <w:style w:type="paragraph" w:styleId="6">
    <w:name w:val="Body Text"/>
    <w:basedOn w:val="1"/>
    <w:qFormat/>
    <w:uiPriority w:val="1"/>
    <w:rPr>
      <w:rFonts w:ascii="宋体" w:hAnsi="宋体" w:eastAsia="宋体" w:cs="宋体"/>
      <w:sz w:val="24"/>
      <w:szCs w:val="24"/>
    </w:rPr>
  </w:style>
  <w:style w:type="paragraph" w:styleId="7">
    <w:name w:val="footer"/>
    <w:basedOn w:val="1"/>
    <w:qFormat/>
    <w:uiPriority w:val="0"/>
    <w:pPr>
      <w:tabs>
        <w:tab w:val="center" w:pos="4153"/>
        <w:tab w:val="right" w:pos="8306"/>
      </w:tabs>
      <w:snapToGrid w:val="0"/>
      <w:jc w:val="left"/>
    </w:pPr>
    <w:rPr>
      <w:sz w:val="20"/>
      <w:szCs w:val="20"/>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rPr>
      <w:rFonts w:ascii="宋体" w:hAnsi="宋体" w:eastAsia="宋体" w:cs="宋体"/>
    </w:rPr>
  </w:style>
  <w:style w:type="paragraph" w:styleId="14">
    <w:name w:val="List Paragraph"/>
    <w:basedOn w:val="1"/>
    <w:qFormat/>
    <w:uiPriority w:val="1"/>
    <w:pPr>
      <w:ind w:left="620"/>
    </w:pPr>
    <w:rPr>
      <w:rFonts w:ascii="宋体" w:hAnsi="宋体" w:eastAsia="宋体" w:cs="宋体"/>
    </w:rPr>
  </w:style>
  <w:style w:type="character" w:customStyle="1" w:styleId="15">
    <w:name w:val="font41"/>
    <w:basedOn w:val="12"/>
    <w:qFormat/>
    <w:uiPriority w:val="0"/>
    <w:rPr>
      <w:rFonts w:hint="default" w:ascii="Times New Roman" w:hAnsi="Times New Roman" w:cs="Times New Roman"/>
      <w:color w:val="181818"/>
      <w:sz w:val="22"/>
      <w:szCs w:val="22"/>
      <w:u w:val="none"/>
    </w:rPr>
  </w:style>
  <w:style w:type="character" w:customStyle="1" w:styleId="16">
    <w:name w:val="font61"/>
    <w:basedOn w:val="12"/>
    <w:autoRedefine/>
    <w:qFormat/>
    <w:uiPriority w:val="0"/>
    <w:rPr>
      <w:rFonts w:ascii="Arial" w:hAnsi="Arial" w:cs="Arial"/>
      <w:color w:val="181818"/>
      <w:sz w:val="22"/>
      <w:szCs w:val="22"/>
      <w:u w:val="none"/>
    </w:rPr>
  </w:style>
  <w:style w:type="character" w:customStyle="1" w:styleId="17">
    <w:name w:val="font51"/>
    <w:basedOn w:val="12"/>
    <w:autoRedefine/>
    <w:qFormat/>
    <w:uiPriority w:val="0"/>
    <w:rPr>
      <w:rFonts w:hint="default" w:ascii="Arial" w:hAnsi="Arial" w:cs="Arial"/>
      <w:color w:val="2A2A2A"/>
      <w:sz w:val="22"/>
      <w:szCs w:val="22"/>
      <w:u w:val="none"/>
    </w:rPr>
  </w:style>
  <w:style w:type="character" w:customStyle="1" w:styleId="18">
    <w:name w:val="font71"/>
    <w:basedOn w:val="12"/>
    <w:qFormat/>
    <w:uiPriority w:val="0"/>
    <w:rPr>
      <w:rFonts w:hint="default" w:ascii="Arial" w:hAnsi="Arial" w:cs="Arial"/>
      <w:color w:val="4B4B4B"/>
      <w:sz w:val="22"/>
      <w:szCs w:val="22"/>
      <w:u w:val="none"/>
    </w:rPr>
  </w:style>
  <w:style w:type="character" w:customStyle="1" w:styleId="19">
    <w:name w:val="font81"/>
    <w:basedOn w:val="12"/>
    <w:qFormat/>
    <w:uiPriority w:val="0"/>
    <w:rPr>
      <w:rFonts w:hint="default" w:ascii="Times New Roman" w:hAnsi="Times New Roman" w:cs="Times New Roman"/>
      <w:color w:val="4B4B4B"/>
      <w:sz w:val="22"/>
      <w:szCs w:val="22"/>
      <w:u w:val="none"/>
    </w:rPr>
  </w:style>
  <w:style w:type="character" w:customStyle="1" w:styleId="20">
    <w:name w:val="font91"/>
    <w:basedOn w:val="12"/>
    <w:autoRedefine/>
    <w:qFormat/>
    <w:uiPriority w:val="0"/>
    <w:rPr>
      <w:rFonts w:hint="default" w:ascii="Times New Roman" w:hAnsi="Times New Roman" w:cs="Times New Roman"/>
      <w:color w:val="2A2A2A"/>
      <w:sz w:val="22"/>
      <w:szCs w:val="22"/>
      <w:u w:val="none"/>
    </w:rPr>
  </w:style>
  <w:style w:type="character" w:customStyle="1" w:styleId="21">
    <w:name w:val="font31"/>
    <w:basedOn w:val="12"/>
    <w:autoRedefine/>
    <w:qFormat/>
    <w:uiPriority w:val="0"/>
    <w:rPr>
      <w:rFonts w:hint="eastAsia" w:ascii="宋体" w:hAnsi="宋体" w:eastAsia="宋体" w:cs="宋体"/>
      <w:color w:val="4B4B4B"/>
      <w:sz w:val="22"/>
      <w:szCs w:val="22"/>
      <w:u w:val="none"/>
    </w:rPr>
  </w:style>
  <w:style w:type="character" w:customStyle="1" w:styleId="22">
    <w:name w:val="font101"/>
    <w:basedOn w:val="12"/>
    <w:qFormat/>
    <w:uiPriority w:val="0"/>
    <w:rPr>
      <w:rFonts w:hint="eastAsia" w:ascii="宋体" w:hAnsi="宋体" w:eastAsia="宋体" w:cs="宋体"/>
      <w:color w:val="181818"/>
      <w:sz w:val="22"/>
      <w:szCs w:val="22"/>
      <w:u w:val="none"/>
    </w:rPr>
  </w:style>
  <w:style w:type="character" w:customStyle="1" w:styleId="23">
    <w:name w:val="font21"/>
    <w:basedOn w:val="12"/>
    <w:qFormat/>
    <w:uiPriority w:val="0"/>
    <w:rPr>
      <w:rFonts w:hint="default" w:ascii="Times New Roman" w:hAnsi="Times New Roman" w:cs="Times New Roman"/>
      <w:color w:val="181818"/>
      <w:sz w:val="22"/>
      <w:szCs w:val="22"/>
      <w:u w:val="none"/>
    </w:rPr>
  </w:style>
  <w:style w:type="character" w:customStyle="1" w:styleId="24">
    <w:name w:val="font11"/>
    <w:basedOn w:val="12"/>
    <w:qFormat/>
    <w:uiPriority w:val="0"/>
    <w:rPr>
      <w:rFonts w:hint="eastAsia" w:ascii="宋体" w:hAnsi="宋体" w:eastAsia="宋体" w:cs="宋体"/>
      <w:color w:val="4B4B4B"/>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3385</Words>
  <Characters>3882</Characters>
  <Lines>0</Lines>
  <Paragraphs>0</Paragraphs>
  <TotalTime>0</TotalTime>
  <ScaleCrop>false</ScaleCrop>
  <LinksUpToDate>false</LinksUpToDate>
  <CharactersWithSpaces>4009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2022-01-13T09:24:00Z</dcterms:created>
  <dc:creator>naciew</dc:creator>
  <cp:lastModifiedBy>彭素华</cp:lastModifiedBy>
  <dcterms:modified xsi:type="dcterms:W3CDTF">2025-09-28T01:26:53Z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F150398C714A4F04B5BFABB8BCAF3976_13</vt:lpwstr>
  </property>
  <property fmtid="{D5CDD505-2E9C-101B-9397-08002B2CF9AE}" pid="4" name="KSOTemplateDocerSaveRecord">
    <vt:lpwstr>eyJoZGlkIjoiZjYyMWZmNmFlOWZiMTE0ZGFiYzNmMTVkMDM3YTcyNTgiLCJ1c2VySWQiOiIzNTM4NDQyNDYifQ==</vt:lpwstr>
  </property>
  <property fmtid="{D5CDD505-2E9C-101B-9397-08002B2CF9AE}" pid="5" name="EagleCloud">
    <vt:lpwstr>61676334b4e8422151e43967553014381f5e06876ebe2bbce66cedec39aecaace13a7a50d2e78fc24905f2d51543115718d24a85d863406619b20f535235256639364240fb3cb2ed3f5b47b5a74b7b51f7f4e99e930901432b8fe8143e53976cf60cc91b16779059f9d3caa8328599d2dfe30a86b7e8cf6b92f05afce051787</vt:lpwstr>
  </property>
  <property fmtid="{D5CDD505-2E9C-101B-9397-08002B2CF9AE}" pid="6" name="EagleCloud1">
    <vt:lpwstr>1ffad8598204963fa1084faf90e32be1d88d48688588c2f28ee25681e51dbe63d4b97da1e18935a65ea90e87098a3ef038b35e8e50f97c200db1f3d398d0adccbcbe1255457f96a218f9d7c671e10fd89d6d0c6504fbf436ed2a150575271ed058c422ea2f969177caabec18c0dfd712f947d92173a6da2cdac2bd503ff5c67</vt:lpwstr>
  </property>
  <property fmtid="{D5CDD505-2E9C-101B-9397-08002B2CF9AE}" pid="7" name="EagleCloud2">
    <vt:lpwstr>e8da44a73c616652fe91b8bfa14abb2b36ed8e7eb3a34113cae1bc1ac9756b2f1c9c383a293625bc26156627afe1502e463e74f911d88ff4486ff8434331383de79640ac2cefb291a79b4d124eeae5dc813893eb759d3c6a37c4648d0ee1f5821e88d48688588c2f28ee25681e51dbe63d4b97da1e18935a65ea90e87098a3e</vt:lpwstr>
  </property>
  <property fmtid="{D5CDD505-2E9C-101B-9397-08002B2CF9AE}" pid="8" name="EagleCloud3">
    <vt:lpwstr>f038b35e8e50f97c200db1f3d398d0adccb98d22d3da6bc8ec3b40694753ef45e58121b176c1d7101f50ee81f4725da7f7701e92c9b4f966ceb18d9563283db442e6686a32c3404cc2b1b7b9ccd871245b25d550fc1610f4755d965ac2ba717d0c559c185eca5f92a1d29f58a9760abe8442e4219302a37ae80fd12b55b9f90</vt:lpwstr>
  </property>
  <property fmtid="{D5CDD505-2E9C-101B-9397-08002B2CF9AE}" pid="9" name="EagleCloud4">
    <vt:lpwstr>8c221cd4ce15f599fee04360f56690ada8f7692ff098f508806083b71a89a144a882bd3e3d59d185db491aff2f6951db547ecfe357a48a9cd789ae201b30e2f1496be3424630f6ac600e0ce65e19c90e319a81ffa9d1ec0f5898adfe54683c03e516a2faf60bc8d56dd0d44557363fedc6c0ddd852e2f3a5089be3e7bf7b04e</vt:lpwstr>
  </property>
  <property fmtid="{D5CDD505-2E9C-101B-9397-08002B2CF9AE}" pid="10" name="EagleCloud5">
    <vt:lpwstr>9e503220e50c760db72803817bf2842b160144f1ad4fa8afe3ecd3b47d93e85a976da3bcd062f874be3fc9c67b75a2ea86b6912cc08dd3b01e46768cac59c1b96eb0a86f8d787714098657f38acce8a2680e0f7f4e99e930901432b8fe8143e53976cf60cc91b16779059f9d3caa8328599d25f801c4943d7633625eee23ccc</vt:lpwstr>
  </property>
  <property fmtid="{D5CDD505-2E9C-101B-9397-08002B2CF9AE}" pid="11" name="EagleCloud6">
    <vt:lpwstr>ae779c98878e2ae89404b07502b2d593fcc28bd7f7bdf311ee16c394c96362b284584b5686a813d357931eb1f93ecab8b9b633f024f11228a8ea8f2605a8b242defbeeb571b47aefb024c021f5e4967ad2eda3c90ee8675a8d94df25a073427b019c75</vt:lpwstr>
  </property>
</Properties>
</file>