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5249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0" w:name="_Toc14139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2：质量技术标准</w:t>
      </w:r>
      <w:bookmarkStart w:id="9" w:name="_GoBack"/>
      <w:bookmarkEnd w:id="9"/>
    </w:p>
    <w:p w14:paraId="7C6F8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Style w:val="6"/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 w14:paraId="613F3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120" w:firstLineChars="1300"/>
        <w:jc w:val="left"/>
        <w:textAlignment w:val="auto"/>
        <w:rPr>
          <w:rStyle w:val="6"/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铝锶合金技术质量标准</w:t>
      </w:r>
    </w:p>
    <w:bookmarkEnd w:id="0"/>
    <w:p w14:paraId="6E2CF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</w:pPr>
      <w:bookmarkStart w:id="1" w:name="_Toc10587"/>
      <w:r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  <w:t>1.1 范围</w:t>
      </w:r>
      <w:bookmarkEnd w:id="1"/>
    </w:p>
    <w:p w14:paraId="08BD9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kern w:val="10"/>
          <w:sz w:val="24"/>
          <w:lang w:val="en-US" w:eastAsia="zh-CN"/>
        </w:rPr>
      </w:pPr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 xml:space="preserve">本标准规定了铝锶合金的技术要求、试验方法、检验规则、标志、包装、运输、贮存和随行文件（质量证明书）等内容。 </w:t>
      </w:r>
    </w:p>
    <w:p w14:paraId="70BBE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kern w:val="10"/>
          <w:sz w:val="24"/>
          <w:lang w:val="en-US" w:eastAsia="zh-CN"/>
        </w:rPr>
      </w:pPr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>适用于新材料公司采购铝锶合金质量技术要求、质量检验及质量验证。</w:t>
      </w:r>
    </w:p>
    <w:p w14:paraId="16997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</w:pPr>
      <w:bookmarkStart w:id="2" w:name="_Toc32685"/>
      <w:r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  <w:t>1.2 规范性引用文件</w:t>
      </w:r>
      <w:bookmarkEnd w:id="2"/>
    </w:p>
    <w:p w14:paraId="69B6B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kern w:val="10"/>
          <w:sz w:val="24"/>
          <w:highlight w:val="none"/>
          <w:lang w:val="en-US" w:eastAsia="zh-CN"/>
        </w:rPr>
        <w:t>下列文件中，除正在执行的合同中有明确规定外；其最新版本（包括所有的修改单）适用于本标准。该部分标准的引用，包括（但不限于）取样方法、检测方法、重复性、再现性、数值修约等规定要求。</w:t>
      </w:r>
    </w:p>
    <w:p w14:paraId="338E2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宋体" w:hAnsi="宋体" w:eastAsia="宋体" w:cs="Times New Roman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kern w:val="10"/>
          <w:sz w:val="24"/>
          <w:highlight w:val="none"/>
          <w:lang w:val="en-US" w:eastAsia="zh-CN"/>
        </w:rPr>
        <w:t>GB/T 7999铝及铝合金光电直读发射光普直读分析方法</w:t>
      </w:r>
    </w:p>
    <w:p w14:paraId="37491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宋体" w:hAnsi="宋体" w:eastAsia="宋体" w:cs="Times New Roman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kern w:val="10"/>
          <w:sz w:val="24"/>
          <w:highlight w:val="none"/>
          <w:lang w:val="en-US" w:eastAsia="zh-CN"/>
        </w:rPr>
        <w:t>GB/T 20975铝及铝合金化学分析方法</w:t>
      </w:r>
    </w:p>
    <w:p w14:paraId="5BE4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kern w:val="10"/>
          <w:sz w:val="24"/>
          <w:highlight w:val="none"/>
          <w:lang w:val="en-US" w:eastAsia="zh-CN"/>
        </w:rPr>
        <w:t xml:space="preserve">GB/T 8170数值修约规则与极限数值的判定方法 </w:t>
      </w:r>
    </w:p>
    <w:p w14:paraId="43362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kern w:val="10"/>
          <w:sz w:val="24"/>
          <w:highlight w:val="none"/>
          <w:lang w:val="en-US" w:eastAsia="zh-CN"/>
        </w:rPr>
        <w:t>GB/T 3246.1变形铝及铝合金制品组织检验方法 第1部分：显微组织检验方法</w:t>
      </w:r>
    </w:p>
    <w:p w14:paraId="42340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kern w:val="10"/>
          <w:sz w:val="24"/>
          <w:lang w:val="en-US" w:eastAsia="zh-CN"/>
        </w:rPr>
      </w:pPr>
      <w:r>
        <w:rPr>
          <w:rFonts w:hint="eastAsia" w:ascii="宋体" w:hAnsi="宋体" w:eastAsia="宋体" w:cs="Times New Roman"/>
          <w:kern w:val="10"/>
          <w:sz w:val="24"/>
          <w:highlight w:val="none"/>
          <w:lang w:val="en-US" w:eastAsia="zh-CN"/>
        </w:rPr>
        <w:t>GB/T 3246.2变形铝及铝合金制品组织检验方法 第2部分：低</w:t>
      </w:r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>倍组织检验方法</w:t>
      </w:r>
    </w:p>
    <w:p w14:paraId="0F5E0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kern w:val="10"/>
          <w:sz w:val="24"/>
          <w:lang w:val="en-US" w:eastAsia="zh-CN"/>
        </w:rPr>
      </w:pPr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>GB/T 27677-2017铝中间合金</w:t>
      </w:r>
    </w:p>
    <w:p w14:paraId="220DE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kern w:val="10"/>
          <w:sz w:val="24"/>
          <w:lang w:val="en-US" w:eastAsia="zh-CN"/>
        </w:rPr>
      </w:pPr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>GB/T 17432变形铝及铝合金化学成分分析取样方法</w:t>
      </w:r>
    </w:p>
    <w:p w14:paraId="11258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</w:pPr>
      <w:bookmarkStart w:id="3" w:name="_Toc14677"/>
      <w:r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  <w:t>1.3 技术要求</w:t>
      </w:r>
      <w:bookmarkEnd w:id="3"/>
    </w:p>
    <w:p w14:paraId="70545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1.3.1 主要化学成分</w:t>
      </w:r>
    </w:p>
    <w:p w14:paraId="3D518B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铝锶合金采用牌号为Al99.70的重熔用铝锭作为原材料生产，重熔用铝锭的化学成分应符合GB/T 1196的规定；或采用相应纯度的铝锭作为原材料生产，铝锶合金其牌号和化学成分应符合GB/T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27677-2017的标准。主要化学成分应符合表1的规定。</w:t>
      </w:r>
    </w:p>
    <w:p w14:paraId="4A22C9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kern w:val="1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10"/>
          <w:sz w:val="24"/>
          <w:szCs w:val="24"/>
          <w:lang w:val="en-US" w:eastAsia="zh-CN" w:bidi="ar-SA"/>
        </w:rPr>
        <w:t>表1：主要化学成分</w:t>
      </w:r>
    </w:p>
    <w:tbl>
      <w:tblPr>
        <w:tblStyle w:val="3"/>
        <w:tblW w:w="85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870"/>
        <w:gridCol w:w="1750"/>
        <w:gridCol w:w="1640"/>
        <w:gridCol w:w="1619"/>
      </w:tblGrid>
      <w:tr w14:paraId="08E9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牌号</w:t>
            </w:r>
          </w:p>
        </w:tc>
        <w:tc>
          <w:tcPr>
            <w:tcW w:w="6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化学成分(质量分数)/％</w:t>
            </w:r>
          </w:p>
        </w:tc>
      </w:tr>
      <w:tr w14:paraId="0C39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5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杂质元素,不大于</w:t>
            </w:r>
          </w:p>
        </w:tc>
      </w:tr>
      <w:tr w14:paraId="12E5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0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Fe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Sr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Ca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9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</w:t>
            </w:r>
          </w:p>
        </w:tc>
      </w:tr>
      <w:tr w14:paraId="30DB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AlSr10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E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0.01</w:t>
            </w:r>
          </w:p>
        </w:tc>
      </w:tr>
    </w:tbl>
    <w:p w14:paraId="7CFC4C4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40" w:lineRule="exact"/>
        <w:ind w:right="0" w:rightChars="0"/>
        <w:jc w:val="left"/>
        <w:textAlignment w:val="auto"/>
        <w:rPr>
          <w:rFonts w:hint="eastAsia" w:ascii="宋体" w:hAnsi="宋体" w:eastAsia="宋体" w:cs="Times New Roman"/>
          <w:b/>
          <w:kern w:val="10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kern w:val="10"/>
          <w:sz w:val="24"/>
          <w:szCs w:val="24"/>
          <w:lang w:val="en-US" w:eastAsia="zh-CN" w:bidi="ar-SA"/>
        </w:rPr>
        <w:t>1.3</w:t>
      </w:r>
      <w:r>
        <w:rPr>
          <w:rFonts w:hint="eastAsia" w:ascii="宋体" w:hAnsi="宋体" w:eastAsia="宋体" w:cs="Times New Roman"/>
          <w:b/>
          <w:kern w:val="10"/>
          <w:sz w:val="24"/>
          <w:szCs w:val="24"/>
          <w:lang w:val="en-US" w:eastAsia="zh-CN" w:bidi="ar-SA"/>
        </w:rPr>
        <w:t>.2 外观质量</w:t>
      </w:r>
    </w:p>
    <w:p w14:paraId="346E8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1.3.2.1 外观不允许存在夹渣、腐蚀、夹杂物、油污或任何异物等。 </w:t>
      </w:r>
    </w:p>
    <w:p w14:paraId="51A3F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1.3.2.2 杆状铝锶合金长度要求为400mm，直径为9.5mm±0.3，每小包重量为20kg至25kg。</w:t>
      </w:r>
    </w:p>
    <w:p w14:paraId="13D7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1.3.2.3 块状铝锶合金要求每小块100克/块、200克/块、250克/块、500克/等，每箱25kg包装。</w:t>
      </w:r>
    </w:p>
    <w:p w14:paraId="25376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1.3.2.4 在每小包的外包装上必须喷涂铝锶合金字样及单包重量。</w:t>
      </w:r>
    </w:p>
    <w:p w14:paraId="6AAED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</w:pPr>
      <w:bookmarkStart w:id="4" w:name="_Toc20085"/>
      <w:r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  <w:t>1.4 检验规则</w:t>
      </w:r>
      <w:bookmarkEnd w:id="4"/>
    </w:p>
    <w:p w14:paraId="29D5FED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40" w:lineRule="exact"/>
        <w:ind w:right="0" w:rightChars="0"/>
        <w:jc w:val="left"/>
        <w:textAlignment w:val="auto"/>
        <w:rPr>
          <w:rFonts w:hint="default" w:cs="Times New Roman"/>
          <w:b/>
          <w:kern w:val="10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kern w:val="10"/>
          <w:sz w:val="24"/>
          <w:szCs w:val="24"/>
          <w:lang w:val="en-US" w:eastAsia="zh-CN" w:bidi="ar-SA"/>
        </w:rPr>
        <w:t>1.4.1 检测和验收</w:t>
      </w:r>
    </w:p>
    <w:p w14:paraId="5D26FD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FF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1.4.1.1 每批铝锶合金，供方需检测合格后，方可发货至需方。每批铝锶合金发货时，供方需随车提供检测报告，并得到需方的认可。</w:t>
      </w:r>
    </w:p>
    <w:p w14:paraId="14426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1.4.1.2 每批铝锶合金到货后，需方应逐批进行取样封存留样，且每季度至少对留样随机抽检一次。当发现检验结果与合同约定不符时，应及时向供方提出异议。供方在收到需方质量异常反馈后，应在3个工作日内进行处理，否则视为默认需方提出的异议和后续处理意见。</w:t>
      </w:r>
    </w:p>
    <w:p w14:paraId="05D57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1.4.1.3 生产过程中出现相关质量问题时，若经验证为铝锶合金质量不合格所引起的，则应依据合同约定视同为供方违约，由供方承担相关责任并赔偿相应损失。情节严重的，取消其供应商资格，列入供应商黑名单。</w:t>
      </w:r>
    </w:p>
    <w:p w14:paraId="66A33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1.4.1.4 必要时，需方可依据订货单（或合同）约定，进入供方现场对拟交货的产品进行供货前的抽查检验。</w:t>
      </w:r>
    </w:p>
    <w:p w14:paraId="2F6FF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1.4.2 检验项目</w:t>
      </w:r>
    </w:p>
    <w:p w14:paraId="4D8CF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Times New Roman"/>
          <w:b w:val="0"/>
          <w:bCs w:val="0"/>
          <w:color w:val="000000" w:themeColor="text1"/>
          <w:kern w:val="1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1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每批应进行表1规定的化学成分及外观的检验。</w:t>
      </w:r>
    </w:p>
    <w:p w14:paraId="56E58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1.4.3 取样和制样</w:t>
      </w:r>
    </w:p>
    <w:p w14:paraId="3EAF6B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1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4.3.1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取样时供需双方现场共同取样、封样（供方无法现场参与时，可委托运输司机与需方一起取样，供方须出具加盖公章的书面授权文件）。</w:t>
      </w:r>
    </w:p>
    <w:p w14:paraId="0CE993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1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1.4.3.2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每批次随机抽取3块铝锶合金，每块铝锶合金试样分为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份，一份需方验收检测，一份需方保存留底，一份备复检仲裁使用，一份样品共三块试样组成。</w:t>
      </w: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1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09C5A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1.4.3.3 封存试样保存期限不少于3个月。</w:t>
      </w:r>
    </w:p>
    <w:p w14:paraId="2F76D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1.4.4 检验结果的判定</w:t>
      </w:r>
    </w:p>
    <w:p w14:paraId="6D786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4.4.1 任一试样的化学成分不合格时,则判该批不合格。</w:t>
      </w:r>
    </w:p>
    <w:p w14:paraId="03D68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kern w:val="10"/>
          <w:sz w:val="24"/>
          <w:lang w:val="en-US" w:eastAsia="zh-CN"/>
        </w:rPr>
        <w:t>1.4.5 复检</w:t>
      </w:r>
    </w:p>
    <w:p w14:paraId="695EE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1.4.5.1 供需双方在验收过程中就质量问题发生争议时，供方需在3个工作日内提出复检申请，用需方到货验收时封存样品进行复检。双方一起确认样品后，在广西百矿冶金技术研究有限公司进行复检，当复检结果在该项指标检测标准规定再现性范围内的，以需方到货验收时检测结果为结算依据，当复检结果超出该项指标检测标准规定再现性范围的，以复检结果为结算依据。</w:t>
      </w:r>
    </w:p>
    <w:p w14:paraId="3356AAA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rPr>
          <w:rFonts w:hint="eastAsia"/>
          <w:lang w:val="en-US" w:eastAsia="zh-CN"/>
        </w:rPr>
      </w:pPr>
      <w:r>
        <w:rPr>
          <w:rFonts w:hint="eastAsia" w:ascii="宋体" w:hAnsi="宋体" w:cs="Times New Roman"/>
          <w:color w:val="000000" w:themeColor="text1"/>
          <w:kern w:val="1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宋体" w:hAnsi="宋体" w:cs="Times New Roman"/>
          <w:color w:val="000000" w:themeColor="text1"/>
          <w:kern w:val="1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.4.5.2 </w:t>
      </w:r>
      <w:r>
        <w:rPr>
          <w:rFonts w:hint="eastAsia" w:ascii="宋体" w:hAnsi="宋体" w:cs="Times New Roman"/>
          <w:color w:val="000000" w:themeColor="text1"/>
          <w:kern w:val="1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第三方复检费用由提出异议方承担。</w:t>
      </w:r>
    </w:p>
    <w:p w14:paraId="7E775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</w:pPr>
      <w:bookmarkStart w:id="5" w:name="_Toc8445"/>
      <w:r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  <w:t>1.5 试验方法</w:t>
      </w:r>
      <w:bookmarkEnd w:id="5"/>
    </w:p>
    <w:p w14:paraId="52FE5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1.</w:t>
      </w: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5.1 化学成分分析方法应符合GB/T 20975（所有部分）或GB/T 7999的规定。</w:t>
      </w:r>
    </w:p>
    <w:p w14:paraId="72DE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1.</w:t>
      </w: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5.2 分析数值的判定采用修约比较法,数值修约规则按GB/T 8170的有关规定进行,修约数位应与表规定的极限数位一致。</w:t>
      </w:r>
    </w:p>
    <w:p w14:paraId="7F28B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kern w:val="10"/>
          <w:sz w:val="24"/>
          <w:highlight w:val="none"/>
          <w:lang w:val="en-US" w:eastAsia="zh-CN"/>
        </w:rPr>
      </w:pPr>
      <w:bookmarkStart w:id="6" w:name="_Toc11040"/>
      <w:r>
        <w:rPr>
          <w:rFonts w:hint="eastAsia" w:ascii="宋体" w:hAnsi="宋体" w:eastAsia="宋体" w:cs="宋体"/>
          <w:b/>
          <w:bCs w:val="0"/>
          <w:kern w:val="10"/>
          <w:sz w:val="24"/>
          <w:highlight w:val="none"/>
          <w:lang w:val="en-US" w:eastAsia="zh-CN"/>
        </w:rPr>
        <w:t>1.6 标志、标签和随行文件</w:t>
      </w:r>
      <w:bookmarkEnd w:id="6"/>
    </w:p>
    <w:p w14:paraId="3E6A1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1.6.1 标志</w:t>
      </w:r>
    </w:p>
    <w:p w14:paraId="0D0AF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包装袋上应标明：产品名称、产品执行标准号、产品批号、净含量、生产企业名称和地址。</w:t>
      </w:r>
    </w:p>
    <w:p w14:paraId="7B175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1.6.2 随行文件</w:t>
      </w:r>
    </w:p>
    <w:p w14:paraId="085E6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每批产品应附有质量证明书等，应注明：①供方名称；②产品名称；③牌号；④产品类别（块、或线杆）；⑤批号；⑥净重和件数；⑦各项分析检验结果和供方质检部门的检印（或检验标识）；⑧出厂日期（或包装日期）。</w:t>
      </w:r>
    </w:p>
    <w:p w14:paraId="53B14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</w:pPr>
      <w:bookmarkStart w:id="7" w:name="_Toc8503"/>
      <w:r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  <w:t>1.7 运输和贮存</w:t>
      </w:r>
      <w:bookmarkEnd w:id="7"/>
    </w:p>
    <w:p w14:paraId="4B554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7.1 铝锶合金用干燥木质托盘盛装,表面用整体的塑料布包裹后,再用高强度塑料包装带捆扎,应保证不散捆。</w:t>
      </w:r>
    </w:p>
    <w:p w14:paraId="1897A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7.2 产品发运时,车厢内应清扫干净或铺垫防护材料。不同牌号的产品不应混装。</w:t>
      </w:r>
    </w:p>
    <w:p w14:paraId="3F683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7.3 产品应分批堆放在清洁、干燥的仓库内，不应污染。</w:t>
      </w:r>
    </w:p>
    <w:p w14:paraId="6C1CB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7.4 产品运输过程应做好防雨、防潮、防腐蚀。</w:t>
      </w:r>
    </w:p>
    <w:p w14:paraId="6320F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</w:pPr>
      <w:bookmarkStart w:id="8" w:name="_Toc29792"/>
      <w:r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  <w:t>1.8 扣款细则</w:t>
      </w:r>
      <w:bookmarkEnd w:id="8"/>
    </w:p>
    <w:p w14:paraId="0BD35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黑体" w:hAnsi="黑体" w:eastAsia="黑体" w:cs="黑体"/>
          <w:kern w:val="1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当供方供应的铝锶合金不合格时，如需方同意接收使用的，按以下扣款细则进行扣款，否则进行退货处理。</w:t>
      </w:r>
    </w:p>
    <w:p w14:paraId="120FC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10"/>
          <w:sz w:val="24"/>
          <w:szCs w:val="24"/>
          <w:lang w:val="en-US" w:eastAsia="zh-CN" w:bidi="ar-SA"/>
        </w:rPr>
        <w:t>表2：铝锶合金扣款细则</w:t>
      </w:r>
    </w:p>
    <w:tbl>
      <w:tblPr>
        <w:tblStyle w:val="4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815"/>
        <w:gridCol w:w="1410"/>
        <w:gridCol w:w="2414"/>
        <w:gridCol w:w="1719"/>
      </w:tblGrid>
      <w:tr w14:paraId="1E29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Header/>
          <w:jc w:val="center"/>
        </w:trPr>
        <w:tc>
          <w:tcPr>
            <w:tcW w:w="8599" w:type="dxa"/>
            <w:gridSpan w:val="5"/>
            <w:vAlign w:val="center"/>
          </w:tcPr>
          <w:p w14:paraId="2B8CE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铝锶合金扣款细则</w:t>
            </w:r>
          </w:p>
        </w:tc>
      </w:tr>
      <w:tr w14:paraId="445C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41" w:type="dxa"/>
            <w:vAlign w:val="center"/>
          </w:tcPr>
          <w:p w14:paraId="254FD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vAlign w:val="center"/>
          </w:tcPr>
          <w:p w14:paraId="14A2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子项</w:t>
            </w:r>
          </w:p>
        </w:tc>
        <w:tc>
          <w:tcPr>
            <w:tcW w:w="1410" w:type="dxa"/>
            <w:vAlign w:val="center"/>
          </w:tcPr>
          <w:p w14:paraId="4F56B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2414" w:type="dxa"/>
            <w:vAlign w:val="center"/>
          </w:tcPr>
          <w:p w14:paraId="7C39E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降级扣款规定</w:t>
            </w:r>
          </w:p>
        </w:tc>
        <w:tc>
          <w:tcPr>
            <w:tcW w:w="1719" w:type="dxa"/>
            <w:vAlign w:val="center"/>
          </w:tcPr>
          <w:p w14:paraId="47C2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扣款</w:t>
            </w:r>
          </w:p>
        </w:tc>
      </w:tr>
      <w:tr w14:paraId="57DD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41" w:type="dxa"/>
            <w:vAlign w:val="center"/>
          </w:tcPr>
          <w:p w14:paraId="2C17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Align w:val="center"/>
          </w:tcPr>
          <w:p w14:paraId="0C5F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Fe%</w:t>
            </w:r>
          </w:p>
        </w:tc>
        <w:tc>
          <w:tcPr>
            <w:tcW w:w="1410" w:type="dxa"/>
          </w:tcPr>
          <w:p w14:paraId="097E8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≤0.30</w:t>
            </w:r>
          </w:p>
        </w:tc>
        <w:tc>
          <w:tcPr>
            <w:tcW w:w="2414" w:type="dxa"/>
            <w:vAlign w:val="center"/>
          </w:tcPr>
          <w:p w14:paraId="40FA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每高于要求0.02</w:t>
            </w:r>
          </w:p>
        </w:tc>
        <w:tc>
          <w:tcPr>
            <w:tcW w:w="1719" w:type="dxa"/>
            <w:vAlign w:val="center"/>
          </w:tcPr>
          <w:p w14:paraId="123B7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100元/吨</w:t>
            </w:r>
          </w:p>
        </w:tc>
      </w:tr>
      <w:tr w14:paraId="395B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41" w:type="dxa"/>
            <w:vAlign w:val="center"/>
          </w:tcPr>
          <w:p w14:paraId="2053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Align w:val="center"/>
          </w:tcPr>
          <w:p w14:paraId="71C50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Sr%</w:t>
            </w:r>
          </w:p>
        </w:tc>
        <w:tc>
          <w:tcPr>
            <w:tcW w:w="1410" w:type="dxa"/>
            <w:vAlign w:val="center"/>
          </w:tcPr>
          <w:p w14:paraId="35538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11.0</w:t>
            </w:r>
          </w:p>
        </w:tc>
        <w:tc>
          <w:tcPr>
            <w:tcW w:w="2414" w:type="dxa"/>
            <w:vAlign w:val="center"/>
          </w:tcPr>
          <w:p w14:paraId="6C63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每高于或低于要求0.1</w:t>
            </w:r>
          </w:p>
        </w:tc>
        <w:tc>
          <w:tcPr>
            <w:tcW w:w="1719" w:type="dxa"/>
            <w:vAlign w:val="center"/>
          </w:tcPr>
          <w:p w14:paraId="31DB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元/吨</w:t>
            </w:r>
          </w:p>
        </w:tc>
      </w:tr>
      <w:tr w14:paraId="5840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41" w:type="dxa"/>
            <w:vAlign w:val="center"/>
          </w:tcPr>
          <w:p w14:paraId="38B7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Align w:val="center"/>
          </w:tcPr>
          <w:p w14:paraId="6B81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Ca</w:t>
            </w: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410" w:type="dxa"/>
            <w:vAlign w:val="center"/>
          </w:tcPr>
          <w:p w14:paraId="21C92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≤0.03</w:t>
            </w:r>
          </w:p>
        </w:tc>
        <w:tc>
          <w:tcPr>
            <w:tcW w:w="2414" w:type="dxa"/>
            <w:vAlign w:val="center"/>
          </w:tcPr>
          <w:p w14:paraId="09499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每高于要求0.01</w:t>
            </w:r>
          </w:p>
        </w:tc>
        <w:tc>
          <w:tcPr>
            <w:tcW w:w="1719" w:type="dxa"/>
            <w:vAlign w:val="center"/>
          </w:tcPr>
          <w:p w14:paraId="1298C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50元/吨</w:t>
            </w:r>
          </w:p>
        </w:tc>
      </w:tr>
      <w:tr w14:paraId="3C4E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1" w:type="dxa"/>
            <w:vAlign w:val="center"/>
          </w:tcPr>
          <w:p w14:paraId="3A8CE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vAlign w:val="center"/>
          </w:tcPr>
          <w:p w14:paraId="12218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410" w:type="dxa"/>
            <w:vAlign w:val="center"/>
          </w:tcPr>
          <w:p w14:paraId="04D04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≤0.01</w:t>
            </w:r>
          </w:p>
        </w:tc>
        <w:tc>
          <w:tcPr>
            <w:tcW w:w="2414" w:type="dxa"/>
            <w:vAlign w:val="center"/>
          </w:tcPr>
          <w:p w14:paraId="141C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每高于要求0.01</w:t>
            </w:r>
          </w:p>
        </w:tc>
        <w:tc>
          <w:tcPr>
            <w:tcW w:w="1719" w:type="dxa"/>
            <w:vAlign w:val="center"/>
          </w:tcPr>
          <w:p w14:paraId="1B40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50元/吨</w:t>
            </w:r>
          </w:p>
        </w:tc>
      </w:tr>
      <w:tr w14:paraId="3106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1" w:type="dxa"/>
            <w:vAlign w:val="center"/>
          </w:tcPr>
          <w:p w14:paraId="4C3A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vAlign w:val="center"/>
          </w:tcPr>
          <w:p w14:paraId="0DEB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外观质量</w:t>
            </w:r>
          </w:p>
        </w:tc>
        <w:tc>
          <w:tcPr>
            <w:tcW w:w="5543" w:type="dxa"/>
            <w:gridSpan w:val="3"/>
            <w:vAlign w:val="center"/>
          </w:tcPr>
          <w:p w14:paraId="5C57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经需方评审可降级使用的，扣款50元/吨，不能使用的，退货处理。</w:t>
            </w:r>
          </w:p>
        </w:tc>
      </w:tr>
      <w:tr w14:paraId="3C6E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99" w:type="dxa"/>
            <w:gridSpan w:val="5"/>
            <w:vAlign w:val="center"/>
          </w:tcPr>
          <w:p w14:paraId="25EC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840" w:hanging="840" w:hangingChars="40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注明：1.降级扣款时，不足0.01按0.01标准扣款，不足0.02按0.02标准扣款，不足0.1按0.1标准扣款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E8C189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720" w:hanging="630" w:hangingChars="30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2.任意1cm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的纵截面中，Al4Sr粒子呈块状或杆状，分布大致均匀，粒子平均尺寸＜80μm，单个粒子最大尺寸＜200μm。</w:t>
            </w:r>
          </w:p>
          <w:p w14:paraId="08C0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left="840" w:hanging="840" w:hanging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3.交货的品种、质量等不符合合同规定的，买方有权选择是否降低标准使用或按等外品进行退货、换货或让步接收处理。</w:t>
            </w:r>
          </w:p>
        </w:tc>
      </w:tr>
    </w:tbl>
    <w:p w14:paraId="73A18B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autoRedefine/>
    <w:qFormat/>
    <w:uiPriority w:val="0"/>
    <w:rPr>
      <w:b/>
      <w:kern w:val="44"/>
      <w:sz w:val="44"/>
    </w:rPr>
  </w:style>
  <w:style w:type="paragraph" w:styleId="7">
    <w:name w:val="List Paragraph"/>
    <w:basedOn w:val="1"/>
    <w:autoRedefine/>
    <w:qFormat/>
    <w:uiPriority w:val="1"/>
    <w:pPr>
      <w:ind w:left="657" w:hanging="587"/>
    </w:pPr>
    <w:rPr>
      <w:rFonts w:ascii="宋体" w:hAnsi="宋体" w:eastAsia="宋体" w:cs="宋体"/>
    </w:rPr>
  </w:style>
  <w:style w:type="paragraph" w:customStyle="1" w:styleId="8">
    <w:name w:val="Default"/>
    <w:basedOn w:val="9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9">
    <w:name w:val="纯文本1"/>
    <w:basedOn w:val="1"/>
    <w:autoRedefine/>
    <w:qFormat/>
    <w:uiPriority w:val="0"/>
    <w:pPr>
      <w:textAlignment w:val="baseline"/>
    </w:pPr>
    <w:rPr>
      <w:rFonts w:hAnsi="Courier New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2026-07-06T06:53:08Z</dcterms:created>
  <dc:creator>Administrator</dc:creator>
  <cp:lastModifiedBy>﹏key</cp:lastModifiedBy>
  <dcterms:modified xsi:type="dcterms:W3CDTF">2026-07-06T06:58:32Z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eyJoZGlkIjoiYTkwZTdjNDk4YTZkNTI1Yjk1OWM1MzE0MTEzODM5MzMiLCJ1c2VySWQiOiIyMzU0NzA5OTYifQ==</vt:lpwstr>
  </property>
  <property fmtid="{D5CDD505-2E9C-101B-9397-08002B2CF9AE}" pid="4" name="ICV">
    <vt:lpwstr>410ACE8C96D649B6AE30483ABB438FAB_12</vt:lpwstr>
  </property>
</Properties>
</file>