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9DD8">
      <w:pP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  <w:lang w:val="en-US" w:eastAsia="zh-CN"/>
        </w:rPr>
        <w:t>参与</w:t>
      </w:r>
      <w:r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  <w:t>确认通知</w:t>
      </w:r>
    </w:p>
    <w:p w14:paraId="0ABA2588">
      <w:pPr>
        <w:spacing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参与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确认通知</w:t>
      </w:r>
    </w:p>
    <w:p w14:paraId="7E1628AF">
      <w:pPr>
        <w:spacing w:line="360" w:lineRule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highlight w:val="none"/>
          <w:u w:val="single"/>
          <w:lang w:val="en-US" w:eastAsia="zh-CN"/>
        </w:rPr>
        <w:t>广西百矿新材料技术有限公司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：</w:t>
      </w:r>
    </w:p>
    <w:p w14:paraId="5B5A4616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</w:p>
    <w:p w14:paraId="162335D2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我方已于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日收到你方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日发出的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铝钛硼合金采购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的投标邀请书，并确认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（参加/不参加）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竞价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。</w:t>
      </w:r>
    </w:p>
    <w:p w14:paraId="5B8CEF9A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)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  <w:t>货物交货期为满足</w:t>
      </w: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highlight w:val="none"/>
          <w:u w:val="single"/>
          <w:lang w:val="en-US" w:eastAsia="zh-CN"/>
        </w:rPr>
        <w:t>广西百矿新材料技术有限公司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铝钛硼合金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single"/>
          <w:lang w:val="en-US" w:eastAsia="zh-CN"/>
        </w:rPr>
        <w:t>采购项目邀请书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</w:rPr>
        <w:t>规定的交货期要求。</w:t>
      </w:r>
    </w:p>
    <w:p w14:paraId="06B710D6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)投标方已详细审查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铝钛硼合金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采购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  <w:lang w:val="en-US" w:eastAsia="zh-CN"/>
        </w:rPr>
        <w:t>项目邀请书并响应（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u w:val="none"/>
          <w:lang w:val="en-US" w:eastAsia="zh-CN"/>
        </w:rPr>
        <w:t>技术要求）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以及全部参考资料和有关附件。</w:t>
      </w:r>
    </w:p>
    <w:p w14:paraId="16AE2B4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3）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投标方将按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铝钛硼合金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采购项目邀请书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的规定履行合同责任和义务。</w:t>
      </w:r>
    </w:p>
    <w:p w14:paraId="1795F7D6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val="en-US" w:eastAsia="zh-CN"/>
        </w:rPr>
        <w:t>(4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</w:rPr>
        <w:t>邮箱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highlight w:val="none"/>
          <w:lang w:eastAsia="zh-CN"/>
        </w:rPr>
        <w:t>地址：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Wenxiao.Pi@geely.com</w:t>
      </w:r>
    </w:p>
    <w:p w14:paraId="3E630282">
      <w:pPr>
        <w:pStyle w:val="4"/>
        <w:rPr>
          <w:rFonts w:hint="eastAsia" w:asciiTheme="majorEastAsia" w:hAnsiTheme="majorEastAsia" w:eastAsiaTheme="majorEastAsia" w:cstheme="majorEastAsia"/>
          <w:highlight w:val="none"/>
          <w:lang w:eastAsia="zh-CN"/>
        </w:rPr>
      </w:pPr>
    </w:p>
    <w:p w14:paraId="76034A2E">
      <w:pPr>
        <w:pStyle w:val="4"/>
        <w:ind w:firstLine="840" w:firstLineChars="40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特此确认。</w:t>
      </w:r>
    </w:p>
    <w:p w14:paraId="72639986">
      <w:pPr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</w:p>
    <w:p w14:paraId="01933079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被邀请单位名称：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（盖单位章）</w:t>
      </w:r>
    </w:p>
    <w:p w14:paraId="5B34D2BE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法定代表人或其委托代理人：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（签字）</w:t>
      </w:r>
    </w:p>
    <w:p w14:paraId="6898B6FD">
      <w:pPr>
        <w:spacing w:line="360" w:lineRule="auto"/>
        <w:ind w:firstLine="3119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日</w:t>
      </w:r>
    </w:p>
    <w:p w14:paraId="41606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2026-07-06T07:12:03Z</dcterms:created>
  <dc:creator>Administrator</dc:creator>
  <cp:lastModifiedBy>﹏key</cp:lastModifiedBy>
  <dcterms:modified xsi:type="dcterms:W3CDTF">2026-07-06T07:19:27Z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eyJoZGlkIjoiYTkwZTdjNDk4YTZkNTI1Yjk1OWM1MzE0MTEzODM5MzMiLCJ1c2VySWQiOiIyMzU0NzA5OTYifQ==</vt:lpwstr>
  </property>
  <property fmtid="{D5CDD505-2E9C-101B-9397-08002B2CF9AE}" pid="4" name="ICV">
    <vt:lpwstr>32DA5DC9AE884E018E009195E514EBC2_12</vt:lpwstr>
  </property>
</Properties>
</file>