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55839">
      <w:pPr>
        <w:spacing w:before="114" w:line="224" w:lineRule="auto"/>
        <w:ind w:left="835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  <w:t>靖西百矿锰业有限公司碳酸锰矿石入厂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质量标准</w:t>
      </w:r>
    </w:p>
    <w:p w14:paraId="385295F5">
      <w:pPr>
        <w:spacing w:before="132" w:line="221" w:lineRule="auto"/>
        <w:ind w:left="21"/>
        <w:outlineLvl w:val="0"/>
        <w:rPr>
          <w:rFonts w:ascii="黑体" w:hAnsi="黑体" w:eastAsia="黑体" w:cs="黑体"/>
          <w:spacing w:val="-4"/>
          <w:sz w:val="24"/>
          <w:szCs w:val="24"/>
        </w:rPr>
      </w:pPr>
      <w:bookmarkStart w:id="0" w:name="bookmark120"/>
      <w:bookmarkEnd w:id="0"/>
    </w:p>
    <w:p w14:paraId="549E81B4">
      <w:pPr>
        <w:spacing w:before="132" w:line="221" w:lineRule="auto"/>
        <w:ind w:left="21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1 碳酸锰矿石</w:t>
      </w:r>
    </w:p>
    <w:p w14:paraId="2E49B6F6">
      <w:pPr>
        <w:spacing w:before="152" w:line="220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1" w:name="bookmark121"/>
      <w:bookmarkEnd w:id="1"/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1.1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范围</w:t>
      </w:r>
    </w:p>
    <w:p w14:paraId="057F8D4F">
      <w:pPr>
        <w:spacing w:before="152" w:line="339" w:lineRule="auto"/>
        <w:ind w:left="13" w:right="61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本标准规定了碳酸锰矿石的技术要求、检验规则、</w:t>
      </w:r>
      <w:r>
        <w:rPr>
          <w:rFonts w:ascii="宋体" w:hAnsi="宋体" w:eastAsia="宋体" w:cs="宋体"/>
          <w:spacing w:val="-2"/>
          <w:sz w:val="24"/>
          <w:szCs w:val="24"/>
        </w:rPr>
        <w:t>取样、试验方法等内容。适用</w:t>
      </w:r>
      <w:r>
        <w:rPr>
          <w:rFonts w:ascii="宋体" w:hAnsi="宋体" w:eastAsia="宋体" w:cs="宋体"/>
          <w:spacing w:val="-1"/>
          <w:sz w:val="24"/>
          <w:szCs w:val="24"/>
        </w:rPr>
        <w:t>于公司采购碳酸锰矿石质量技术要求、质量检验及质量验证。</w:t>
      </w:r>
    </w:p>
    <w:p w14:paraId="3CF9EDFF">
      <w:pPr>
        <w:spacing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2" w:name="bookmark3"/>
      <w:bookmarkEnd w:id="2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规范性引用文件</w:t>
      </w:r>
    </w:p>
    <w:p w14:paraId="099195E2">
      <w:pPr>
        <w:spacing w:before="155" w:line="338" w:lineRule="auto"/>
        <w:ind w:left="11" w:right="61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下列文件中，除正在执行的合同中有明确规定外；其最新版本（包括所有的修改</w:t>
      </w:r>
      <w:r>
        <w:rPr>
          <w:rFonts w:ascii="宋体" w:hAnsi="宋体" w:eastAsia="宋体" w:cs="宋体"/>
          <w:spacing w:val="-1"/>
          <w:sz w:val="24"/>
          <w:szCs w:val="24"/>
        </w:rPr>
        <w:t>单）适用于本标准。该部分标准的引用，包括（但不限于</w:t>
      </w:r>
      <w:r>
        <w:rPr>
          <w:rFonts w:ascii="宋体" w:hAnsi="宋体" w:eastAsia="宋体" w:cs="宋体"/>
          <w:spacing w:val="-2"/>
          <w:sz w:val="24"/>
          <w:szCs w:val="24"/>
        </w:rPr>
        <w:t>）取样方法、检测方法、重</w:t>
      </w:r>
      <w:r>
        <w:rPr>
          <w:rFonts w:ascii="宋体" w:hAnsi="宋体" w:eastAsia="宋体" w:cs="宋体"/>
          <w:spacing w:val="-1"/>
          <w:sz w:val="24"/>
          <w:szCs w:val="24"/>
        </w:rPr>
        <w:t>复性、再现性、数值修约等规定要求。</w:t>
      </w:r>
    </w:p>
    <w:p w14:paraId="7DAE20DC">
      <w:pPr>
        <w:spacing w:before="2" w:line="338" w:lineRule="auto"/>
        <w:ind w:left="486" w:right="61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锰矿石物相分析方法[I].地质出版社《岩石矿物分析》（第四版</w:t>
      </w:r>
      <w:r>
        <w:rPr>
          <w:rFonts w:ascii="宋体" w:hAnsi="宋体" w:eastAsia="宋体" w:cs="宋体"/>
          <w:spacing w:val="-57"/>
          <w:sz w:val="24"/>
          <w:szCs w:val="24"/>
        </w:rPr>
        <w:t>），</w:t>
      </w:r>
      <w:r>
        <w:rPr>
          <w:rFonts w:ascii="宋体" w:hAnsi="宋体" w:eastAsia="宋体" w:cs="宋体"/>
          <w:spacing w:val="-7"/>
          <w:sz w:val="24"/>
          <w:szCs w:val="24"/>
        </w:rPr>
        <w:t>2011：856-858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GB/T 1506-2016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锰矿石 锰含量</w:t>
      </w:r>
      <w:r>
        <w:rPr>
          <w:rFonts w:ascii="宋体" w:hAnsi="宋体" w:eastAsia="宋体" w:cs="宋体"/>
          <w:spacing w:val="-2"/>
          <w:sz w:val="24"/>
          <w:szCs w:val="24"/>
        </w:rPr>
        <w:t>的测定</w:t>
      </w:r>
      <w:r>
        <w:rPr>
          <w:rFonts w:ascii="宋体" w:hAnsi="宋体" w:eastAsia="宋体" w:cs="宋体"/>
          <w:spacing w:val="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电位滴定法和硫酸亚铁铵滴定法</w:t>
      </w:r>
    </w:p>
    <w:p w14:paraId="195C3B3B">
      <w:pPr>
        <w:spacing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GB/T 8170数值修约规则与极限数值的表示和判定</w:t>
      </w:r>
    </w:p>
    <w:p w14:paraId="40F00FAE">
      <w:pPr>
        <w:spacing w:before="155"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GB/T 6682分析实验室用水规格和试验方法</w:t>
      </w:r>
    </w:p>
    <w:p w14:paraId="7C7DD5DA">
      <w:pPr>
        <w:spacing w:before="156"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GB/T 601化学试剂标准滴定溶液的制备</w:t>
      </w:r>
    </w:p>
    <w:p w14:paraId="439BE2AC">
      <w:pPr>
        <w:spacing w:before="155"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GB/T 2011散装锰矿石取样、制样方法</w:t>
      </w:r>
    </w:p>
    <w:p w14:paraId="301CD445">
      <w:pPr>
        <w:spacing w:before="155"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GB/T 29516-2013锰矿石 水分含量测定</w:t>
      </w:r>
    </w:p>
    <w:p w14:paraId="303C6AD2">
      <w:pPr>
        <w:spacing w:before="157"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3" w:name="bookmark4"/>
      <w:bookmarkEnd w:id="3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1.3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质量等级、规格型号要求</w:t>
      </w:r>
    </w:p>
    <w:p w14:paraId="3785835B">
      <w:pPr>
        <w:spacing w:before="136" w:line="340" w:lineRule="auto"/>
        <w:ind w:left="8" w:right="6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碳酸锰矿石</w:t>
      </w:r>
      <w:r>
        <w:rPr>
          <w:rFonts w:ascii="宋体" w:hAnsi="宋体" w:eastAsia="宋体" w:cs="宋体"/>
          <w:sz w:val="24"/>
          <w:szCs w:val="24"/>
        </w:rPr>
        <w:t>Mn</w:t>
      </w:r>
      <w:r>
        <w:rPr>
          <w:rFonts w:ascii="宋体" w:hAnsi="宋体" w:eastAsia="宋体" w:cs="宋体"/>
          <w:spacing w:val="2"/>
          <w:position w:val="11"/>
          <w:sz w:val="12"/>
          <w:szCs w:val="12"/>
        </w:rPr>
        <w:t>2+</w:t>
      </w:r>
      <w:r>
        <w:rPr>
          <w:rFonts w:ascii="宋体" w:hAnsi="宋体" w:eastAsia="宋体" w:cs="宋体"/>
          <w:spacing w:val="2"/>
          <w:sz w:val="24"/>
          <w:szCs w:val="24"/>
        </w:rPr>
        <w:t>含量以12%为基准（由于各矿源碳酸锰矿石</w:t>
      </w:r>
      <w:r>
        <w:rPr>
          <w:rFonts w:ascii="宋体" w:hAnsi="宋体" w:eastAsia="宋体" w:cs="宋体"/>
          <w:sz w:val="24"/>
          <w:szCs w:val="24"/>
        </w:rPr>
        <w:t>Mn</w:t>
      </w:r>
      <w:r>
        <w:rPr>
          <w:rFonts w:ascii="宋体" w:hAnsi="宋体" w:eastAsia="宋体" w:cs="宋体"/>
          <w:spacing w:val="2"/>
          <w:position w:val="11"/>
          <w:sz w:val="12"/>
          <w:szCs w:val="12"/>
        </w:rPr>
        <w:t>2+</w:t>
      </w:r>
      <w:r>
        <w:rPr>
          <w:rFonts w:ascii="宋体" w:hAnsi="宋体" w:eastAsia="宋体" w:cs="宋体"/>
          <w:spacing w:val="2"/>
          <w:sz w:val="24"/>
          <w:szCs w:val="24"/>
        </w:rPr>
        <w:t>含量不一致</w:t>
      </w:r>
      <w:r>
        <w:rPr>
          <w:rFonts w:ascii="宋体" w:hAnsi="宋体" w:eastAsia="宋体" w:cs="宋体"/>
          <w:spacing w:val="1"/>
          <w:sz w:val="24"/>
          <w:szCs w:val="24"/>
        </w:rPr>
        <w:t>，可根</w:t>
      </w:r>
      <w:r>
        <w:rPr>
          <w:rFonts w:ascii="宋体" w:hAnsi="宋体" w:eastAsia="宋体" w:cs="宋体"/>
          <w:spacing w:val="2"/>
          <w:sz w:val="24"/>
          <w:szCs w:val="24"/>
        </w:rPr>
        <w:t>据矿源及生产运行情况，供需双方协商确定碳酸锰矿石</w:t>
      </w:r>
      <w:r>
        <w:rPr>
          <w:rFonts w:ascii="宋体" w:hAnsi="宋体" w:eastAsia="宋体" w:cs="宋体"/>
          <w:sz w:val="24"/>
          <w:szCs w:val="24"/>
        </w:rPr>
        <w:t>Mn</w:t>
      </w:r>
      <w:r>
        <w:rPr>
          <w:rFonts w:ascii="宋体" w:hAnsi="宋体" w:eastAsia="宋体" w:cs="宋体"/>
          <w:spacing w:val="2"/>
          <w:position w:val="11"/>
          <w:sz w:val="12"/>
          <w:szCs w:val="12"/>
        </w:rPr>
        <w:t>2+</w:t>
      </w:r>
      <w:r>
        <w:rPr>
          <w:rFonts w:ascii="宋体" w:hAnsi="宋体" w:eastAsia="宋体" w:cs="宋体"/>
          <w:spacing w:val="2"/>
          <w:sz w:val="24"/>
          <w:szCs w:val="24"/>
        </w:rPr>
        <w:t>含量基准值，并在合</w:t>
      </w:r>
      <w:r>
        <w:rPr>
          <w:rFonts w:ascii="宋体" w:hAnsi="宋体" w:eastAsia="宋体" w:cs="宋体"/>
          <w:spacing w:val="1"/>
          <w:sz w:val="24"/>
          <w:szCs w:val="24"/>
        </w:rPr>
        <w:t>同中</w:t>
      </w:r>
      <w:r>
        <w:rPr>
          <w:rFonts w:ascii="宋体" w:hAnsi="宋体" w:eastAsia="宋体" w:cs="宋体"/>
          <w:spacing w:val="-1"/>
          <w:sz w:val="24"/>
          <w:szCs w:val="24"/>
        </w:rPr>
        <w:t>明确注明</w:t>
      </w:r>
      <w:r>
        <w:rPr>
          <w:rFonts w:ascii="宋体" w:hAnsi="宋体" w:eastAsia="宋体" w:cs="宋体"/>
          <w:spacing w:val="7"/>
          <w:sz w:val="24"/>
          <w:szCs w:val="24"/>
        </w:rPr>
        <w:t>），</w:t>
      </w:r>
      <w:r>
        <w:rPr>
          <w:rFonts w:ascii="宋体" w:hAnsi="宋体" w:eastAsia="宋体" w:cs="宋体"/>
          <w:spacing w:val="-1"/>
          <w:sz w:val="24"/>
          <w:szCs w:val="24"/>
        </w:rPr>
        <w:t>水分含量≤3%，颜色为灰、深灰、淡粉红色。</w:t>
      </w:r>
    </w:p>
    <w:p w14:paraId="27C5F7C5">
      <w:pPr>
        <w:spacing w:before="12"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4" w:name="bookmark5"/>
      <w:bookmarkEnd w:id="4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1.4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检验规则</w:t>
      </w:r>
    </w:p>
    <w:p w14:paraId="7D4B44A3">
      <w:pPr>
        <w:spacing w:before="155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1.4.1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检测和验收</w:t>
      </w:r>
    </w:p>
    <w:p w14:paraId="5F7E9990">
      <w:pPr>
        <w:spacing w:before="155" w:line="321" w:lineRule="auto"/>
        <w:ind w:left="11" w:firstLine="47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碳酸锰矿石由供需双方对标检验。由供需双方共同取</w:t>
      </w:r>
      <w:r>
        <w:rPr>
          <w:rFonts w:ascii="宋体" w:hAnsi="宋体" w:eastAsia="宋体" w:cs="宋体"/>
          <w:spacing w:val="-2"/>
          <w:sz w:val="24"/>
          <w:szCs w:val="24"/>
        </w:rPr>
        <w:t>样，以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锰业</w:t>
      </w:r>
      <w:r>
        <w:rPr>
          <w:rFonts w:ascii="宋体" w:hAnsi="宋体" w:eastAsia="宋体" w:cs="宋体"/>
          <w:spacing w:val="-2"/>
          <w:sz w:val="24"/>
          <w:szCs w:val="24"/>
        </w:rPr>
        <w:t>公司检测结果为</w:t>
      </w:r>
      <w:r>
        <w:rPr>
          <w:rFonts w:ascii="宋体" w:hAnsi="宋体" w:eastAsia="宋体" w:cs="宋体"/>
          <w:spacing w:val="-1"/>
          <w:sz w:val="24"/>
          <w:szCs w:val="24"/>
        </w:rPr>
        <w:t>主要验收和结算依据。每批次碳酸锰矿石运输到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锰业</w:t>
      </w:r>
      <w:r>
        <w:rPr>
          <w:rFonts w:ascii="宋体" w:hAnsi="宋体" w:eastAsia="宋体" w:cs="宋体"/>
          <w:spacing w:val="-1"/>
          <w:sz w:val="24"/>
          <w:szCs w:val="24"/>
        </w:rPr>
        <w:t>公司</w:t>
      </w:r>
      <w:r>
        <w:rPr>
          <w:rFonts w:ascii="宋体" w:hAnsi="宋体" w:eastAsia="宋体" w:cs="宋体"/>
          <w:spacing w:val="-2"/>
          <w:sz w:val="24"/>
          <w:szCs w:val="24"/>
        </w:rPr>
        <w:t>厂区后，以供需双方在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锰业</w:t>
      </w:r>
      <w:r>
        <w:rPr>
          <w:rFonts w:ascii="宋体" w:hAnsi="宋体" w:eastAsia="宋体" w:cs="宋体"/>
          <w:spacing w:val="-3"/>
          <w:sz w:val="24"/>
          <w:szCs w:val="24"/>
        </w:rPr>
        <w:t>公司现场取样作为检测样品，双方对碳酸锰矿石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Mn</w:t>
      </w:r>
      <w:r>
        <w:rPr>
          <w:rFonts w:ascii="宋体" w:hAnsi="宋体" w:eastAsia="宋体" w:cs="宋体"/>
          <w:spacing w:val="-3"/>
          <w:position w:val="11"/>
          <w:sz w:val="12"/>
          <w:szCs w:val="12"/>
        </w:rPr>
        <w:t>2+</w:t>
      </w:r>
      <w:r>
        <w:rPr>
          <w:rFonts w:ascii="宋体" w:hAnsi="宋体" w:eastAsia="宋体" w:cs="宋体"/>
          <w:spacing w:val="-3"/>
          <w:sz w:val="24"/>
          <w:szCs w:val="24"/>
        </w:rPr>
        <w:t>含量的检测误差在0.3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度以内的，</w:t>
      </w:r>
      <w:r>
        <w:rPr>
          <w:rFonts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锰业</w:t>
      </w:r>
      <w:r>
        <w:rPr>
          <w:rFonts w:ascii="宋体" w:hAnsi="宋体" w:eastAsia="宋体" w:cs="宋体"/>
          <w:sz w:val="24"/>
          <w:szCs w:val="24"/>
        </w:rPr>
        <w:t>公司检测数据作结算依据,误差在0.3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度</w:t>
      </w:r>
      <w:r>
        <w:rPr>
          <w:rFonts w:ascii="微软雅黑" w:hAnsi="微软雅黑" w:eastAsia="微软雅黑" w:cs="微软雅黑"/>
          <w:sz w:val="24"/>
          <w:szCs w:val="24"/>
        </w:rPr>
        <w:t>~</w:t>
      </w:r>
      <w:r>
        <w:rPr>
          <w:rFonts w:ascii="宋体" w:hAnsi="宋体" w:eastAsia="宋体" w:cs="宋体"/>
          <w:sz w:val="24"/>
          <w:szCs w:val="24"/>
        </w:rPr>
        <w:t>0.5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度的，以双方检测平均</w:t>
      </w:r>
      <w:r>
        <w:rPr>
          <w:rFonts w:ascii="宋体" w:hAnsi="宋体" w:eastAsia="宋体" w:cs="宋体"/>
          <w:spacing w:val="-1"/>
          <w:sz w:val="24"/>
          <w:szCs w:val="24"/>
        </w:rPr>
        <w:t>值作结算</w:t>
      </w:r>
      <w:r>
        <w:rPr>
          <w:rFonts w:ascii="宋体" w:hAnsi="宋体" w:eastAsia="宋体" w:cs="宋体"/>
          <w:sz w:val="24"/>
          <w:szCs w:val="24"/>
        </w:rPr>
        <w:t>依据。误差超过0.5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度的，任何一方可以申请到双方认可的具有资质的第三方检测机</w:t>
      </w:r>
      <w:r>
        <w:rPr>
          <w:rFonts w:ascii="宋体" w:hAnsi="宋体" w:eastAsia="宋体" w:cs="宋体"/>
          <w:spacing w:val="-1"/>
          <w:sz w:val="24"/>
          <w:szCs w:val="24"/>
        </w:rPr>
        <w:t>构开封公样检测，以第三方检测机构的检测结果作结算依据。若经现场取样检测</w:t>
      </w:r>
      <w:r>
        <w:rPr>
          <w:rFonts w:ascii="宋体" w:hAnsi="宋体" w:eastAsia="宋体" w:cs="宋体"/>
          <w:spacing w:val="-2"/>
          <w:sz w:val="24"/>
          <w:szCs w:val="24"/>
        </w:rPr>
        <w:t>，碳</w:t>
      </w:r>
    </w:p>
    <w:p w14:paraId="5886B41C">
      <w:pPr>
        <w:spacing w:line="321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1302" w:right="1469" w:bottom="948" w:left="1531" w:header="872" w:footer="581" w:gutter="0"/>
          <w:cols w:space="720" w:num="1"/>
        </w:sectPr>
      </w:pPr>
    </w:p>
    <w:p w14:paraId="4038969A">
      <w:pPr>
        <w:spacing w:line="261" w:lineRule="auto"/>
        <w:rPr>
          <w:rFonts w:ascii="Arial"/>
          <w:sz w:val="21"/>
        </w:rPr>
      </w:pPr>
    </w:p>
    <w:p w14:paraId="1609FA4C">
      <w:pPr>
        <w:spacing w:before="78" w:line="339" w:lineRule="exact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酸锰矿石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Mn</w:t>
      </w:r>
      <w:r>
        <w:rPr>
          <w:rFonts w:ascii="宋体" w:hAnsi="宋体" w:eastAsia="宋体" w:cs="宋体"/>
          <w:spacing w:val="-1"/>
          <w:position w:val="13"/>
          <w:sz w:val="13"/>
          <w:szCs w:val="13"/>
        </w:rPr>
        <w:t>2+</w:t>
      </w:r>
      <w:r>
        <w:rPr>
          <w:rFonts w:ascii="宋体" w:hAnsi="宋体" w:eastAsia="宋体" w:cs="宋体"/>
          <w:spacing w:val="-1"/>
          <w:sz w:val="24"/>
          <w:szCs w:val="24"/>
        </w:rPr>
        <w:t>含量低于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10%的，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锰业</w:t>
      </w:r>
      <w:r>
        <w:rPr>
          <w:rFonts w:ascii="宋体" w:hAnsi="宋体" w:eastAsia="宋体" w:cs="宋体"/>
          <w:spacing w:val="-1"/>
          <w:sz w:val="24"/>
          <w:szCs w:val="24"/>
        </w:rPr>
        <w:t>公司有权对该批次碳酸锰矿石予以拒收。</w:t>
      </w:r>
    </w:p>
    <w:p w14:paraId="4670D25E">
      <w:pPr>
        <w:spacing w:before="157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1.4.2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检验项目</w:t>
      </w:r>
    </w:p>
    <w:p w14:paraId="0108A375">
      <w:pPr>
        <w:spacing w:before="99" w:line="340" w:lineRule="exact"/>
        <w:ind w:left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每批碳酸锰矿石需检测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Mn</w:t>
      </w:r>
      <w:r>
        <w:rPr>
          <w:rFonts w:ascii="宋体" w:hAnsi="宋体" w:eastAsia="宋体" w:cs="宋体"/>
          <w:spacing w:val="-1"/>
          <w:position w:val="13"/>
          <w:sz w:val="13"/>
          <w:szCs w:val="13"/>
        </w:rPr>
        <w:t>2+</w:t>
      </w:r>
      <w:r>
        <w:rPr>
          <w:rFonts w:ascii="宋体" w:hAnsi="宋体" w:eastAsia="宋体" w:cs="宋体"/>
          <w:spacing w:val="-1"/>
          <w:sz w:val="24"/>
          <w:szCs w:val="24"/>
        </w:rPr>
        <w:t>含量、水分含量。</w:t>
      </w:r>
    </w:p>
    <w:p w14:paraId="70CCD7BB">
      <w:pPr>
        <w:spacing w:before="154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1.4.3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取样</w:t>
      </w:r>
    </w:p>
    <w:p w14:paraId="00C43D46">
      <w:pPr>
        <w:spacing w:before="156" w:line="279" w:lineRule="auto"/>
        <w:ind w:left="12" w:right="200" w:firstLine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1.4.3.1 在接到相关部门下达调矿通知后，取样员在相应的时间到取样地点开展取样</w:t>
      </w:r>
      <w:r>
        <w:rPr>
          <w:rFonts w:ascii="宋体" w:hAnsi="宋体" w:eastAsia="宋体" w:cs="宋体"/>
          <w:spacing w:val="-5"/>
          <w:sz w:val="24"/>
          <w:szCs w:val="24"/>
        </w:rPr>
        <w:t>工作。</w:t>
      </w:r>
    </w:p>
    <w:p w14:paraId="1AFD4E21">
      <w:pPr>
        <w:spacing w:before="152" w:line="280" w:lineRule="auto"/>
        <w:ind w:left="18" w:right="204" w:firstLine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1.4.3.2 碳酸锰矿石运到调矿地点，每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车矿石用铲车随机取满铲一铲</w:t>
      </w:r>
      <w:r>
        <w:rPr>
          <w:rFonts w:ascii="宋体" w:hAnsi="宋体" w:eastAsia="宋体" w:cs="宋体"/>
          <w:spacing w:val="-2"/>
          <w:sz w:val="24"/>
          <w:szCs w:val="24"/>
        </w:rPr>
        <w:t>（约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吨）归堆，同一矿山做一个综合大样，直至当日调运完毕后，用铲车翻铲均匀综合大样。</w:t>
      </w:r>
    </w:p>
    <w:p w14:paraId="4F3EEADE">
      <w:pPr>
        <w:spacing w:before="154" w:line="299" w:lineRule="auto"/>
        <w:ind w:left="11" w:right="200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1.4.3.3 样品装车由取样车辆运往制粉车间经破碎机进行初破碎，用初破碎后的矿样</w:t>
      </w:r>
      <w:r>
        <w:rPr>
          <w:rFonts w:ascii="宋体" w:hAnsi="宋体" w:eastAsia="宋体" w:cs="宋体"/>
          <w:spacing w:val="1"/>
          <w:sz w:val="24"/>
          <w:szCs w:val="24"/>
        </w:rPr>
        <w:t>经雷蒙机清洗机内残粉至少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15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分钟，清洗干净后开始取样，</w:t>
      </w:r>
      <w:r>
        <w:rPr>
          <w:rFonts w:ascii="宋体" w:hAnsi="宋体" w:eastAsia="宋体" w:cs="宋体"/>
          <w:sz w:val="24"/>
          <w:szCs w:val="24"/>
        </w:rPr>
        <w:t>之后按十分钟取一次样</w:t>
      </w:r>
      <w:r>
        <w:rPr>
          <w:rFonts w:ascii="宋体" w:hAnsi="宋体" w:eastAsia="宋体" w:cs="宋体"/>
          <w:spacing w:val="-2"/>
          <w:sz w:val="24"/>
          <w:szCs w:val="24"/>
        </w:rPr>
        <w:t>的频率直至取样结束。</w:t>
      </w:r>
    </w:p>
    <w:p w14:paraId="532D3BAB">
      <w:pPr>
        <w:spacing w:before="153" w:line="279" w:lineRule="auto"/>
        <w:ind w:left="14" w:right="200" w:firstLine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1.4.3.4 样品封袋进行第一次编码，送往制样室。整个采样过程中由取样员取样、监</w:t>
      </w:r>
      <w:r>
        <w:rPr>
          <w:rFonts w:ascii="宋体" w:hAnsi="宋体" w:eastAsia="宋体" w:cs="宋体"/>
          <w:spacing w:val="-1"/>
          <w:sz w:val="24"/>
          <w:szCs w:val="24"/>
        </w:rPr>
        <w:t>督员、矿山项目部人员在场监督，否则样品无效。</w:t>
      </w:r>
    </w:p>
    <w:p w14:paraId="38CD2D68">
      <w:pPr>
        <w:spacing w:before="158" w:line="298" w:lineRule="auto"/>
        <w:ind w:left="12" w:right="200" w:firstLine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1.4.3.5 制样员在三方取样人员在场的情况下，将样品搅拌均匀分成三份，对样品进</w:t>
      </w:r>
      <w:r>
        <w:rPr>
          <w:rFonts w:ascii="宋体" w:hAnsi="宋体" w:eastAsia="宋体" w:cs="宋体"/>
          <w:spacing w:val="-1"/>
          <w:sz w:val="24"/>
          <w:szCs w:val="24"/>
        </w:rPr>
        <w:t>行第二次编码，一份由质检中心化验用、一份矿山项目</w:t>
      </w:r>
      <w:r>
        <w:rPr>
          <w:rFonts w:ascii="宋体" w:hAnsi="宋体" w:eastAsia="宋体" w:cs="宋体"/>
          <w:spacing w:val="-2"/>
          <w:sz w:val="24"/>
          <w:szCs w:val="24"/>
        </w:rPr>
        <w:t>部人员取回、一份由制样员、</w:t>
      </w:r>
      <w:r>
        <w:rPr>
          <w:rFonts w:ascii="宋体" w:hAnsi="宋体" w:eastAsia="宋体" w:cs="宋体"/>
          <w:spacing w:val="-1"/>
          <w:sz w:val="24"/>
          <w:szCs w:val="24"/>
        </w:rPr>
        <w:t>取样员、监督人员及矿山项目部人员共同签字封存。</w:t>
      </w:r>
    </w:p>
    <w:p w14:paraId="523948BC">
      <w:pPr>
        <w:spacing w:before="156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1.4.3.6 碳酸锰矿石试样保存期限不少于1个月，且完成结算无异议后方可处理。</w:t>
      </w:r>
    </w:p>
    <w:p w14:paraId="1C3362CF">
      <w:pPr>
        <w:spacing w:before="154" w:line="218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1.4.4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检验结果的报告</w:t>
      </w:r>
    </w:p>
    <w:p w14:paraId="3738F306">
      <w:pPr>
        <w:spacing w:before="156" w:line="339" w:lineRule="auto"/>
        <w:ind w:left="9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质检中心材料分析员对样品检测完成后，由质检中</w:t>
      </w:r>
      <w:r>
        <w:rPr>
          <w:rFonts w:ascii="宋体" w:hAnsi="宋体" w:eastAsia="宋体" w:cs="宋体"/>
          <w:spacing w:val="-2"/>
          <w:sz w:val="24"/>
          <w:szCs w:val="24"/>
        </w:rPr>
        <w:t>心检测主管进行审核并根据对应的编码进行解码录制报表。经报质检中心主任审核审批后报</w:t>
      </w:r>
      <w:r>
        <w:rPr>
          <w:rFonts w:ascii="宋体" w:hAnsi="宋体" w:eastAsia="宋体" w:cs="宋体"/>
          <w:spacing w:val="-3"/>
          <w:sz w:val="24"/>
          <w:szCs w:val="24"/>
        </w:rPr>
        <w:t>出该批次调矿检测结果。</w:t>
      </w:r>
    </w:p>
    <w:p w14:paraId="6351C7F8">
      <w:pPr>
        <w:spacing w:before="1" w:line="220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5" w:name="bookmark6"/>
      <w:bookmarkEnd w:id="5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1.5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试验方法</w:t>
      </w:r>
    </w:p>
    <w:p w14:paraId="2023AFEC">
      <w:pPr>
        <w:spacing w:before="152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1.5.1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化学分析方法</w:t>
      </w:r>
    </w:p>
    <w:p w14:paraId="79574DA1">
      <w:pPr>
        <w:spacing w:before="136" w:line="234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1.5.1.1 碳酸锰矿石中Mn</w:t>
      </w:r>
      <w:r>
        <w:rPr>
          <w:rFonts w:ascii="宋体" w:hAnsi="宋体" w:eastAsia="宋体" w:cs="宋体"/>
          <w:spacing w:val="-1"/>
          <w:position w:val="12"/>
          <w:sz w:val="12"/>
          <w:szCs w:val="12"/>
        </w:rPr>
        <w:t>2+</w:t>
      </w:r>
      <w:r>
        <w:rPr>
          <w:rFonts w:ascii="宋体" w:hAnsi="宋体" w:eastAsia="宋体" w:cs="宋体"/>
          <w:spacing w:val="-1"/>
          <w:sz w:val="24"/>
          <w:szCs w:val="24"/>
        </w:rPr>
        <w:t>含量测定应根据以下方法进行测定：</w:t>
      </w:r>
    </w:p>
    <w:p w14:paraId="38711415">
      <w:pPr>
        <w:spacing w:before="155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1）</w:t>
      </w:r>
      <w:r>
        <w:rPr>
          <w:rFonts w:ascii="宋体" w:hAnsi="宋体" w:eastAsia="宋体" w:cs="宋体"/>
          <w:spacing w:val="-6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锰矿石物相分析方法[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Ⅰ].地质出版社《岩石矿物分析》（第四版</w:t>
      </w:r>
      <w:r>
        <w:rPr>
          <w:rFonts w:ascii="宋体" w:hAnsi="宋体" w:eastAsia="宋体" w:cs="宋体"/>
          <w:spacing w:val="-64"/>
          <w:sz w:val="24"/>
          <w:szCs w:val="24"/>
        </w:rPr>
        <w:t>），</w:t>
      </w:r>
      <w:r>
        <w:rPr>
          <w:rFonts w:ascii="宋体" w:hAnsi="宋体" w:eastAsia="宋体" w:cs="宋体"/>
          <w:spacing w:val="-10"/>
          <w:sz w:val="24"/>
          <w:szCs w:val="24"/>
        </w:rPr>
        <w:t>2011：856-858</w:t>
      </w:r>
    </w:p>
    <w:p w14:paraId="7A5F8608">
      <w:pPr>
        <w:spacing w:before="138" w:line="232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2）Mn</w:t>
      </w:r>
      <w:r>
        <w:rPr>
          <w:rFonts w:ascii="宋体" w:hAnsi="宋体" w:eastAsia="宋体" w:cs="宋体"/>
          <w:spacing w:val="-1"/>
          <w:position w:val="11"/>
          <w:sz w:val="12"/>
          <w:szCs w:val="12"/>
        </w:rPr>
        <w:t>2+</w:t>
      </w:r>
      <w:r>
        <w:rPr>
          <w:rFonts w:ascii="宋体" w:hAnsi="宋体" w:eastAsia="宋体" w:cs="宋体"/>
          <w:spacing w:val="-1"/>
          <w:sz w:val="24"/>
          <w:szCs w:val="24"/>
        </w:rPr>
        <w:t>含量的测定 硫酸亚铁铵滴定法</w:t>
      </w:r>
    </w:p>
    <w:p w14:paraId="2DA0BE99">
      <w:pPr>
        <w:spacing w:before="138" w:line="316" w:lineRule="auto"/>
        <w:ind w:left="9" w:right="200" w:firstLine="47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Mn</w:t>
      </w:r>
      <w:r>
        <w:rPr>
          <w:rFonts w:ascii="宋体" w:hAnsi="宋体" w:eastAsia="宋体" w:cs="宋体"/>
          <w:spacing w:val="-3"/>
          <w:position w:val="12"/>
          <w:sz w:val="12"/>
          <w:szCs w:val="12"/>
        </w:rPr>
        <w:t>2+</w:t>
      </w:r>
      <w:r>
        <w:rPr>
          <w:rFonts w:ascii="宋体" w:hAnsi="宋体" w:eastAsia="宋体" w:cs="宋体"/>
          <w:spacing w:val="-3"/>
          <w:sz w:val="24"/>
          <w:szCs w:val="24"/>
        </w:rPr>
        <w:t>含量的测定（企业标准</w:t>
      </w:r>
      <w:r>
        <w:rPr>
          <w:rFonts w:ascii="宋体" w:hAnsi="宋体" w:eastAsia="宋体" w:cs="宋体"/>
          <w:spacing w:val="-14"/>
          <w:sz w:val="24"/>
          <w:szCs w:val="24"/>
        </w:rPr>
        <w:t>）：</w:t>
      </w:r>
      <w:r>
        <w:rPr>
          <w:rFonts w:ascii="宋体" w:hAnsi="宋体" w:eastAsia="宋体" w:cs="宋体"/>
          <w:spacing w:val="-3"/>
          <w:sz w:val="24"/>
          <w:szCs w:val="24"/>
        </w:rPr>
        <w:t>称取0.2g（精确至0.0001g）风干试样，置于250ml</w:t>
      </w:r>
      <w:r>
        <w:rPr>
          <w:rFonts w:ascii="宋体" w:hAnsi="宋体" w:eastAsia="宋体" w:cs="宋体"/>
          <w:sz w:val="24"/>
          <w:szCs w:val="24"/>
        </w:rPr>
        <w:t>三角瓶中，加40ml（1+99）HClO</w:t>
      </w:r>
      <w:r>
        <w:rPr>
          <w:rFonts w:ascii="宋体" w:hAnsi="宋体" w:eastAsia="宋体" w:cs="宋体"/>
          <w:position w:val="-3"/>
          <w:sz w:val="12"/>
          <w:szCs w:val="12"/>
        </w:rPr>
        <w:t>4</w:t>
      </w:r>
      <w:r>
        <w:rPr>
          <w:rFonts w:ascii="宋体" w:hAnsi="宋体" w:eastAsia="宋体" w:cs="宋体"/>
          <w:spacing w:val="-31"/>
          <w:position w:val="-3"/>
          <w:sz w:val="12"/>
          <w:szCs w:val="12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在沸水</w:t>
      </w:r>
      <w:r>
        <w:rPr>
          <w:rFonts w:ascii="宋体" w:hAnsi="宋体" w:eastAsia="宋体" w:cs="宋体"/>
          <w:spacing w:val="-1"/>
          <w:sz w:val="24"/>
          <w:szCs w:val="24"/>
        </w:rPr>
        <w:t>浴上浸取30min，用慢速滤纸过滤于另一个</w:t>
      </w:r>
      <w:r>
        <w:rPr>
          <w:rFonts w:ascii="宋体" w:hAnsi="宋体" w:eastAsia="宋体" w:cs="宋体"/>
          <w:spacing w:val="4"/>
          <w:sz w:val="24"/>
          <w:szCs w:val="24"/>
        </w:rPr>
        <w:t>300</w:t>
      </w:r>
      <w:r>
        <w:rPr>
          <w:rFonts w:ascii="宋体" w:hAnsi="宋体" w:eastAsia="宋体" w:cs="宋体"/>
          <w:sz w:val="24"/>
          <w:szCs w:val="24"/>
        </w:rPr>
        <w:t>ml</w:t>
      </w:r>
      <w:r>
        <w:rPr>
          <w:rFonts w:ascii="宋体" w:hAnsi="宋体" w:eastAsia="宋体" w:cs="宋体"/>
          <w:spacing w:val="4"/>
          <w:sz w:val="24"/>
          <w:szCs w:val="24"/>
        </w:rPr>
        <w:t>三角瓶中。水洗三角瓶三次，再清洗滤纸</w:t>
      </w:r>
      <w:r>
        <w:rPr>
          <w:rFonts w:ascii="宋体" w:hAnsi="宋体" w:eastAsia="宋体" w:cs="宋体"/>
          <w:spacing w:val="3"/>
          <w:sz w:val="24"/>
          <w:szCs w:val="24"/>
        </w:rPr>
        <w:t>上的残渣5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~</w:t>
      </w:r>
      <w:r>
        <w:rPr>
          <w:rFonts w:ascii="宋体" w:hAnsi="宋体" w:eastAsia="宋体" w:cs="宋体"/>
          <w:spacing w:val="3"/>
          <w:sz w:val="24"/>
          <w:szCs w:val="24"/>
        </w:rPr>
        <w:t>6次，将滤液加热浓缩至</w:t>
      </w:r>
    </w:p>
    <w:p w14:paraId="49BFA50A">
      <w:pPr>
        <w:spacing w:line="316" w:lineRule="auto"/>
        <w:rPr>
          <w:rFonts w:ascii="宋体" w:hAnsi="宋体" w:eastAsia="宋体" w:cs="宋体"/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302" w:right="1330" w:bottom="948" w:left="1531" w:header="872" w:footer="581" w:gutter="0"/>
          <w:cols w:space="720" w:num="1"/>
        </w:sectPr>
      </w:pPr>
    </w:p>
    <w:p w14:paraId="31B319BC">
      <w:pPr>
        <w:spacing w:line="268" w:lineRule="auto"/>
        <w:rPr>
          <w:rFonts w:ascii="Arial"/>
          <w:sz w:val="21"/>
        </w:rPr>
      </w:pPr>
    </w:p>
    <w:p w14:paraId="02110CB9">
      <w:pPr>
        <w:spacing w:line="268" w:lineRule="auto"/>
        <w:rPr>
          <w:rFonts w:ascii="Arial"/>
          <w:sz w:val="21"/>
        </w:rPr>
      </w:pPr>
    </w:p>
    <w:p w14:paraId="429F9142">
      <w:pPr>
        <w:spacing w:line="269" w:lineRule="auto"/>
        <w:rPr>
          <w:rFonts w:ascii="Arial"/>
          <w:sz w:val="21"/>
        </w:rPr>
      </w:pPr>
    </w:p>
    <w:p w14:paraId="09D94097">
      <w:pPr>
        <w:spacing w:line="269" w:lineRule="auto"/>
        <w:rPr>
          <w:rFonts w:ascii="Arial"/>
          <w:sz w:val="21"/>
        </w:rPr>
      </w:pPr>
    </w:p>
    <w:p w14:paraId="3624ED1F">
      <w:pPr>
        <w:spacing w:before="103" w:line="310" w:lineRule="auto"/>
        <w:ind w:left="9" w:right="138" w:firstLine="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5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~</w:t>
      </w:r>
      <w:r>
        <w:rPr>
          <w:rFonts w:ascii="宋体" w:hAnsi="宋体" w:eastAsia="宋体" w:cs="宋体"/>
          <w:spacing w:val="-4"/>
          <w:sz w:val="24"/>
          <w:szCs w:val="24"/>
        </w:rPr>
        <w:t>10毫升，加20毫升（500+20）磷酸高氯酸、5毫升硝酸，继续加热至高氯酸烟冒尽，</w:t>
      </w:r>
      <w:r>
        <w:rPr>
          <w:rFonts w:ascii="宋体" w:hAnsi="宋体" w:eastAsia="宋体" w:cs="宋体"/>
          <w:spacing w:val="-1"/>
          <w:sz w:val="24"/>
          <w:szCs w:val="24"/>
        </w:rPr>
        <w:t>瓶底无小气泡，液面平静。取下稍冷加60毫升蒸馏水，冷却至室温，用0</w:t>
      </w:r>
      <w:r>
        <w:rPr>
          <w:rFonts w:ascii="宋体" w:hAnsi="宋体" w:eastAsia="宋体" w:cs="宋体"/>
          <w:spacing w:val="-2"/>
          <w:sz w:val="24"/>
          <w:szCs w:val="24"/>
        </w:rPr>
        <w:t>.1N硫酸亚铁</w:t>
      </w:r>
      <w:r>
        <w:rPr>
          <w:rFonts w:ascii="宋体" w:hAnsi="宋体" w:eastAsia="宋体" w:cs="宋体"/>
          <w:spacing w:val="-1"/>
          <w:sz w:val="24"/>
          <w:szCs w:val="24"/>
        </w:rPr>
        <w:t>铵标液滴定至溶液变浅，再加0.2%N--苯代邻氨基苯甲酸指示剂2滴，继</w:t>
      </w:r>
      <w:r>
        <w:rPr>
          <w:rFonts w:ascii="宋体" w:hAnsi="宋体" w:eastAsia="宋体" w:cs="宋体"/>
          <w:spacing w:val="-2"/>
          <w:sz w:val="24"/>
          <w:szCs w:val="24"/>
        </w:rPr>
        <w:t>续滴至亮黄色</w:t>
      </w:r>
      <w:r>
        <w:rPr>
          <w:rFonts w:ascii="宋体" w:hAnsi="宋体" w:eastAsia="宋体" w:cs="宋体"/>
          <w:spacing w:val="-3"/>
          <w:sz w:val="24"/>
          <w:szCs w:val="24"/>
        </w:rPr>
        <w:t>为终点。</w:t>
      </w:r>
    </w:p>
    <w:p w14:paraId="63F73DD3">
      <w:pPr>
        <w:spacing w:line="234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按公式（1）计算锰含量ω（</w:t>
      </w:r>
      <w:r>
        <w:rPr>
          <w:rFonts w:ascii="宋体" w:hAnsi="宋体" w:eastAsia="宋体" w:cs="宋体"/>
          <w:sz w:val="24"/>
          <w:szCs w:val="24"/>
        </w:rPr>
        <w:t>Mn</w:t>
      </w:r>
      <w:r>
        <w:rPr>
          <w:rFonts w:ascii="宋体" w:hAnsi="宋体" w:eastAsia="宋体" w:cs="宋体"/>
          <w:spacing w:val="1"/>
          <w:position w:val="11"/>
          <w:sz w:val="12"/>
          <w:szCs w:val="12"/>
        </w:rPr>
        <w:t>2+</w:t>
      </w:r>
      <w:r>
        <w:rPr>
          <w:rFonts w:ascii="宋体" w:hAnsi="宋体" w:eastAsia="宋体" w:cs="宋体"/>
          <w:spacing w:val="-15"/>
          <w:sz w:val="24"/>
          <w:szCs w:val="24"/>
        </w:rPr>
        <w:t>）（</w:t>
      </w:r>
      <w:r>
        <w:rPr>
          <w:rFonts w:ascii="宋体" w:hAnsi="宋体" w:eastAsia="宋体" w:cs="宋体"/>
          <w:spacing w:val="1"/>
          <w:sz w:val="24"/>
          <w:szCs w:val="24"/>
        </w:rPr>
        <w:t>%）</w:t>
      </w:r>
    </w:p>
    <w:p w14:paraId="754ED661">
      <w:pPr>
        <w:spacing w:line="321" w:lineRule="auto"/>
        <w:rPr>
          <w:rFonts w:ascii="Arial"/>
          <w:sz w:val="21"/>
        </w:rPr>
      </w:pPr>
    </w:p>
    <w:p w14:paraId="2244520B">
      <w:pPr>
        <w:spacing w:line="505" w:lineRule="exact"/>
        <w:ind w:left="2958"/>
      </w:pPr>
      <w:r>
        <w:rPr>
          <w:position w:val="-10"/>
        </w:rPr>
        <w:drawing>
          <wp:inline distT="0" distB="0" distL="0" distR="0">
            <wp:extent cx="3625215" cy="3200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5443" cy="32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C272">
      <w:pPr>
        <w:spacing w:line="309" w:lineRule="auto"/>
        <w:rPr>
          <w:rFonts w:ascii="Arial"/>
          <w:sz w:val="21"/>
        </w:rPr>
      </w:pPr>
    </w:p>
    <w:p w14:paraId="3B7C2ED4">
      <w:pPr>
        <w:spacing w:before="78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V——消耗硫酸亚铁铵体积，单位ml；</w:t>
      </w:r>
    </w:p>
    <w:p w14:paraId="67A58433">
      <w:pPr>
        <w:spacing w:before="156" w:line="220" w:lineRule="auto"/>
        <w:ind w:left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C——硫酸亚铁铵浓度，单位mol/L；</w:t>
      </w:r>
    </w:p>
    <w:p w14:paraId="13E22447">
      <w:pPr>
        <w:spacing w:before="152" w:line="214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M——试样重，单位g。</w:t>
      </w:r>
    </w:p>
    <w:p w14:paraId="5121A2ED">
      <w:pPr>
        <w:spacing w:before="162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1.5.2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物理分析方法</w:t>
      </w:r>
    </w:p>
    <w:p w14:paraId="2F5E5989">
      <w:pPr>
        <w:spacing w:before="155" w:line="338" w:lineRule="auto"/>
        <w:ind w:left="13" w:right="200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碳酸锰矿石水分含量应依据《GB/T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29</w:t>
      </w:r>
      <w:r>
        <w:rPr>
          <w:rFonts w:ascii="宋体" w:hAnsi="宋体" w:eastAsia="宋体" w:cs="宋体"/>
          <w:spacing w:val="-1"/>
          <w:sz w:val="24"/>
          <w:szCs w:val="24"/>
        </w:rPr>
        <w:t>516-2013锰矿石 水分含量测定》的规定进</w:t>
      </w:r>
      <w:r>
        <w:rPr>
          <w:rFonts w:ascii="宋体" w:hAnsi="宋体" w:eastAsia="宋体" w:cs="宋体"/>
          <w:spacing w:val="-7"/>
          <w:sz w:val="24"/>
          <w:szCs w:val="24"/>
        </w:rPr>
        <w:t>行。</w:t>
      </w:r>
    </w:p>
    <w:p w14:paraId="0A90F432">
      <w:pPr>
        <w:spacing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6" w:name="bookmark7"/>
      <w:bookmarkEnd w:id="6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1.6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检测频次</w:t>
      </w:r>
    </w:p>
    <w:p w14:paraId="09A86D2F">
      <w:pPr>
        <w:spacing w:before="157" w:line="338" w:lineRule="auto"/>
        <w:ind w:left="10" w:right="20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按不同矿山分别取样，每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10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车碳酸锰矿石用铲车随机取满</w:t>
      </w:r>
      <w:r>
        <w:rPr>
          <w:rFonts w:ascii="宋体" w:hAnsi="宋体" w:eastAsia="宋体" w:cs="宋体"/>
          <w:spacing w:val="-1"/>
          <w:sz w:val="24"/>
          <w:szCs w:val="24"/>
        </w:rPr>
        <w:t>铲一铲（约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3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吨）归堆，同一矿山做一个综合大样，当质量出现异常时需加严抽检。</w:t>
      </w:r>
    </w:p>
    <w:p w14:paraId="4AB88446">
      <w:pPr>
        <w:spacing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7" w:name="bookmark8"/>
      <w:bookmarkEnd w:id="7"/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1.7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仲裁</w:t>
      </w:r>
    </w:p>
    <w:p w14:paraId="70A1BE36">
      <w:pPr>
        <w:spacing w:before="158" w:line="298" w:lineRule="auto"/>
        <w:ind w:left="9" w:right="200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1.7.1 供方对质量验收有异议的，收到化验报告单后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个工作日内</w:t>
      </w:r>
      <w:r>
        <w:rPr>
          <w:rFonts w:ascii="宋体" w:hAnsi="宋体" w:eastAsia="宋体" w:cs="宋体"/>
          <w:spacing w:val="-3"/>
          <w:sz w:val="24"/>
          <w:szCs w:val="24"/>
        </w:rPr>
        <w:t>以函件的方式向需</w:t>
      </w:r>
      <w:r>
        <w:rPr>
          <w:rFonts w:ascii="宋体" w:hAnsi="宋体" w:eastAsia="宋体" w:cs="宋体"/>
          <w:spacing w:val="-1"/>
          <w:sz w:val="24"/>
          <w:szCs w:val="24"/>
        </w:rPr>
        <w:t>方提出复检要求。复检函件内容包括进厂时间、批次、数量、</w:t>
      </w:r>
      <w:r>
        <w:rPr>
          <w:rFonts w:ascii="宋体" w:hAnsi="宋体" w:eastAsia="宋体" w:cs="宋体"/>
          <w:spacing w:val="-2"/>
          <w:sz w:val="24"/>
          <w:szCs w:val="24"/>
        </w:rPr>
        <w:t>提出异议的原因等相关</w:t>
      </w:r>
      <w:r>
        <w:rPr>
          <w:rFonts w:ascii="宋体" w:hAnsi="宋体" w:eastAsia="宋体" w:cs="宋体"/>
          <w:spacing w:val="-4"/>
          <w:sz w:val="24"/>
          <w:szCs w:val="24"/>
        </w:rPr>
        <w:t>信息。</w:t>
      </w:r>
    </w:p>
    <w:p w14:paraId="3ABEDAED">
      <w:pPr>
        <w:spacing w:before="155" w:line="309" w:lineRule="auto"/>
        <w:ind w:left="10" w:right="138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1.7.2 公司结算员收到复检要求后，在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OA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上提起“吉利百矿-复检/仲</w:t>
      </w:r>
      <w:r>
        <w:rPr>
          <w:rFonts w:ascii="宋体" w:hAnsi="宋体" w:eastAsia="宋体" w:cs="宋体"/>
          <w:spacing w:val="-1"/>
          <w:sz w:val="24"/>
          <w:szCs w:val="24"/>
        </w:rPr>
        <w:t>裁审批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”流程（流程需附复检仲裁函件、检测结果、合同或质量指标要求</w:t>
      </w:r>
      <w:r>
        <w:rPr>
          <w:rFonts w:ascii="宋体" w:hAnsi="宋体" w:eastAsia="宋体" w:cs="宋体"/>
          <w:spacing w:val="-3"/>
          <w:sz w:val="24"/>
          <w:szCs w:val="24"/>
        </w:rPr>
        <w:t>），</w:t>
      </w:r>
      <w:r>
        <w:rPr>
          <w:rFonts w:ascii="宋体" w:hAnsi="宋体" w:eastAsia="宋体" w:cs="宋体"/>
          <w:spacing w:val="-1"/>
          <w:sz w:val="24"/>
          <w:szCs w:val="24"/>
        </w:rPr>
        <w:t>经流</w:t>
      </w:r>
      <w:r>
        <w:rPr>
          <w:rFonts w:ascii="宋体" w:hAnsi="宋体" w:eastAsia="宋体" w:cs="宋体"/>
          <w:spacing w:val="-2"/>
          <w:sz w:val="24"/>
          <w:szCs w:val="24"/>
        </w:rPr>
        <w:t>程提起部门负责</w:t>
      </w:r>
      <w:r>
        <w:rPr>
          <w:rFonts w:ascii="宋体" w:hAnsi="宋体" w:eastAsia="宋体" w:cs="宋体"/>
          <w:spacing w:val="-6"/>
          <w:sz w:val="24"/>
          <w:szCs w:val="24"/>
        </w:rPr>
        <w:t>人、相关科室业务审核、质量分管领导、总经理、集团采购中心、质量管理部审批后，</w:t>
      </w:r>
      <w:r>
        <w:rPr>
          <w:rFonts w:ascii="宋体" w:hAnsi="宋体" w:eastAsia="宋体" w:cs="宋体"/>
          <w:spacing w:val="-2"/>
          <w:sz w:val="24"/>
          <w:szCs w:val="24"/>
        </w:rPr>
        <w:t>抄送质检中心执行。</w:t>
      </w:r>
    </w:p>
    <w:p w14:paraId="2124F338">
      <w:pPr>
        <w:spacing w:before="153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1.7.3 公司结算员将复检时间回复至</w:t>
      </w:r>
      <w:r>
        <w:rPr>
          <w:rFonts w:ascii="宋体" w:hAnsi="宋体" w:eastAsia="宋体" w:cs="宋体"/>
          <w:spacing w:val="-3"/>
          <w:sz w:val="24"/>
          <w:szCs w:val="24"/>
        </w:rPr>
        <w:t>供方，要求供方及时到达现场开展复检仲裁工作。</w:t>
      </w:r>
    </w:p>
    <w:p w14:paraId="1CAE4D0F">
      <w:pPr>
        <w:spacing w:before="156" w:line="299" w:lineRule="auto"/>
        <w:ind w:left="9" w:right="200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1.7.4 双方一同到达现场采取（提取）复检仲裁样品，并填写《复检仲裁样品取送样</w:t>
      </w:r>
      <w:r>
        <w:rPr>
          <w:rFonts w:ascii="宋体" w:hAnsi="宋体" w:eastAsia="宋体" w:cs="宋体"/>
          <w:spacing w:val="-1"/>
          <w:sz w:val="24"/>
          <w:szCs w:val="24"/>
        </w:rPr>
        <w:t>确认单》，同时保留影像资料。若提出异议的供方无法参与，</w:t>
      </w:r>
      <w:r>
        <w:rPr>
          <w:rFonts w:ascii="宋体" w:hAnsi="宋体" w:eastAsia="宋体" w:cs="宋体"/>
          <w:spacing w:val="-2"/>
          <w:sz w:val="24"/>
          <w:szCs w:val="24"/>
        </w:rPr>
        <w:t>视为完全认可需方复检</w:t>
      </w:r>
      <w:r>
        <w:rPr>
          <w:rFonts w:ascii="宋体" w:hAnsi="宋体" w:eastAsia="宋体" w:cs="宋体"/>
          <w:spacing w:val="-4"/>
          <w:sz w:val="24"/>
          <w:szCs w:val="24"/>
        </w:rPr>
        <w:t>结果。</w:t>
      </w:r>
    </w:p>
    <w:p w14:paraId="457D88A4">
      <w:pPr>
        <w:spacing w:line="299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6" w:h="16839"/>
          <w:pgMar w:top="1302" w:right="1330" w:bottom="948" w:left="1531" w:header="872" w:footer="583" w:gutter="0"/>
          <w:cols w:space="720" w:num="1"/>
        </w:sectPr>
      </w:pPr>
    </w:p>
    <w:p w14:paraId="323D3AEF">
      <w:pPr>
        <w:spacing w:line="274" w:lineRule="auto"/>
        <w:rPr>
          <w:rFonts w:ascii="Arial"/>
          <w:sz w:val="21"/>
        </w:rPr>
      </w:pPr>
    </w:p>
    <w:p w14:paraId="0986849E">
      <w:pPr>
        <w:spacing w:line="274" w:lineRule="auto"/>
        <w:rPr>
          <w:rFonts w:ascii="Arial"/>
          <w:sz w:val="21"/>
        </w:rPr>
      </w:pPr>
    </w:p>
    <w:p w14:paraId="78B80E51">
      <w:pPr>
        <w:spacing w:line="275" w:lineRule="auto"/>
        <w:rPr>
          <w:rFonts w:ascii="Arial"/>
          <w:sz w:val="21"/>
        </w:rPr>
      </w:pPr>
    </w:p>
    <w:p w14:paraId="76E28F2A">
      <w:pPr>
        <w:spacing w:line="275" w:lineRule="auto"/>
        <w:rPr>
          <w:rFonts w:ascii="Arial"/>
          <w:sz w:val="21"/>
        </w:rPr>
      </w:pPr>
    </w:p>
    <w:p w14:paraId="37DDF592">
      <w:pPr>
        <w:spacing w:before="78" w:line="219" w:lineRule="auto"/>
        <w:ind w:left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1.7.5</w:t>
      </w:r>
      <w:r>
        <w:rPr>
          <w:rFonts w:ascii="宋体" w:hAnsi="宋体" w:eastAsia="宋体" w:cs="宋体"/>
          <w:spacing w:val="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已开发票结算的批次，不得申请复检。</w:t>
      </w:r>
    </w:p>
    <w:p w14:paraId="69A14F3B">
      <w:pPr>
        <w:spacing w:before="156" w:line="220" w:lineRule="auto"/>
        <w:ind w:left="176"/>
        <w:outlineLvl w:val="0"/>
        <w:rPr>
          <w:rFonts w:ascii="宋体" w:hAnsi="宋体" w:eastAsia="宋体" w:cs="宋体"/>
          <w:sz w:val="24"/>
          <w:szCs w:val="24"/>
        </w:rPr>
      </w:pPr>
      <w:bookmarkStart w:id="8" w:name="bookmark9"/>
      <w:bookmarkEnd w:id="8"/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1.8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扣款细则</w:t>
      </w:r>
    </w:p>
    <w:p w14:paraId="50EB134E">
      <w:pPr>
        <w:spacing w:before="152" w:line="340" w:lineRule="auto"/>
        <w:ind w:left="159" w:firstLine="4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当供方供应的碳酸锰矿石不合格时，如需方同意接收使用的，按以下碳酸锰矿石</w:t>
      </w:r>
      <w:r>
        <w:rPr>
          <w:rFonts w:ascii="宋体" w:hAnsi="宋体" w:eastAsia="宋体" w:cs="宋体"/>
          <w:spacing w:val="-1"/>
          <w:sz w:val="24"/>
          <w:szCs w:val="24"/>
        </w:rPr>
        <w:t>质量协议进行扣款，否则进行退货处理。</w:t>
      </w:r>
    </w:p>
    <w:p w14:paraId="581FAA92">
      <w:pPr>
        <w:spacing w:line="69" w:lineRule="exact"/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986"/>
        <w:gridCol w:w="2394"/>
        <w:gridCol w:w="2506"/>
      </w:tblGrid>
      <w:tr w14:paraId="45B6D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928" w:type="dxa"/>
            <w:gridSpan w:val="4"/>
            <w:vAlign w:val="top"/>
          </w:tcPr>
          <w:p w14:paraId="7500C8EC">
            <w:pPr>
              <w:pStyle w:val="4"/>
              <w:spacing w:before="247" w:line="228" w:lineRule="auto"/>
              <w:ind w:left="3521"/>
            </w:pPr>
            <w:r>
              <w:rPr>
                <w:b/>
                <w:bCs/>
                <w:spacing w:val="7"/>
              </w:rPr>
              <w:t>碳酸锰矿石质量协议</w:t>
            </w:r>
          </w:p>
        </w:tc>
      </w:tr>
      <w:tr w14:paraId="3C584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42" w:type="dxa"/>
            <w:vAlign w:val="top"/>
          </w:tcPr>
          <w:p w14:paraId="7464D1C9">
            <w:pPr>
              <w:pStyle w:val="4"/>
              <w:spacing w:before="235" w:line="228" w:lineRule="auto"/>
              <w:ind w:left="605"/>
            </w:pPr>
            <w:r>
              <w:rPr>
                <w:b/>
                <w:bCs/>
                <w:spacing w:val="6"/>
              </w:rPr>
              <w:t>检测项目</w:t>
            </w:r>
          </w:p>
        </w:tc>
        <w:tc>
          <w:tcPr>
            <w:tcW w:w="1986" w:type="dxa"/>
            <w:vAlign w:val="top"/>
          </w:tcPr>
          <w:p w14:paraId="645F5B75">
            <w:pPr>
              <w:pStyle w:val="4"/>
              <w:spacing w:before="236" w:line="228" w:lineRule="auto"/>
              <w:ind w:left="579"/>
            </w:pPr>
            <w:r>
              <w:rPr>
                <w:b/>
                <w:bCs/>
                <w:spacing w:val="5"/>
              </w:rPr>
              <w:t>指标要求</w:t>
            </w:r>
          </w:p>
        </w:tc>
        <w:tc>
          <w:tcPr>
            <w:tcW w:w="4900" w:type="dxa"/>
            <w:gridSpan w:val="2"/>
            <w:vAlign w:val="top"/>
          </w:tcPr>
          <w:p w14:paraId="4B3EE0F3">
            <w:pPr>
              <w:pStyle w:val="4"/>
              <w:spacing w:before="235" w:line="228" w:lineRule="auto"/>
              <w:ind w:left="874"/>
            </w:pPr>
            <w:r>
              <w:rPr>
                <w:b/>
                <w:bCs/>
                <w:spacing w:val="7"/>
              </w:rPr>
              <w:t>质量细则约定（按合同约定执行）</w:t>
            </w:r>
          </w:p>
        </w:tc>
      </w:tr>
      <w:tr w14:paraId="4D343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42" w:type="dxa"/>
            <w:vMerge w:val="restart"/>
            <w:vAlign w:val="top"/>
          </w:tcPr>
          <w:p w14:paraId="14B0ABBB">
            <w:pPr>
              <w:spacing w:line="419" w:lineRule="auto"/>
              <w:rPr>
                <w:rFonts w:ascii="Arial"/>
                <w:sz w:val="21"/>
              </w:rPr>
            </w:pPr>
          </w:p>
          <w:p w14:paraId="65572227">
            <w:pPr>
              <w:pStyle w:val="4"/>
              <w:spacing w:before="65" w:line="235" w:lineRule="auto"/>
              <w:ind w:left="863"/>
              <w:rPr>
                <w:sz w:val="10"/>
                <w:szCs w:val="10"/>
              </w:rPr>
            </w:pPr>
            <w:r>
              <w:rPr>
                <w:position w:val="-4"/>
              </w:rPr>
              <w:t>Mn</w:t>
            </w:r>
            <w:r>
              <w:rPr>
                <w:spacing w:val="7"/>
                <w:position w:val="5"/>
                <w:sz w:val="10"/>
                <w:szCs w:val="10"/>
              </w:rPr>
              <w:t>2+</w:t>
            </w:r>
          </w:p>
        </w:tc>
        <w:tc>
          <w:tcPr>
            <w:tcW w:w="1986" w:type="dxa"/>
            <w:vMerge w:val="restart"/>
            <w:vAlign w:val="top"/>
          </w:tcPr>
          <w:p w14:paraId="0F582302">
            <w:pPr>
              <w:spacing w:line="436" w:lineRule="auto"/>
              <w:rPr>
                <w:rFonts w:ascii="Arial"/>
                <w:sz w:val="21"/>
              </w:rPr>
            </w:pPr>
          </w:p>
          <w:p w14:paraId="493135C2">
            <w:pPr>
              <w:pStyle w:val="4"/>
              <w:spacing w:before="65" w:line="229" w:lineRule="auto"/>
              <w:ind w:left="418"/>
            </w:pPr>
            <w:r>
              <w:rPr>
                <w:spacing w:val="-1"/>
              </w:rPr>
              <w:t>以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12%为基准</w:t>
            </w:r>
          </w:p>
        </w:tc>
        <w:tc>
          <w:tcPr>
            <w:tcW w:w="2394" w:type="dxa"/>
            <w:vAlign w:val="top"/>
          </w:tcPr>
          <w:p w14:paraId="5CEC38D2">
            <w:pPr>
              <w:pStyle w:val="4"/>
              <w:spacing w:before="237" w:line="228" w:lineRule="auto"/>
              <w:ind w:left="112"/>
            </w:pPr>
            <w:r>
              <w:rPr>
                <w:spacing w:val="5"/>
              </w:rPr>
              <w:t>每高于要求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0.1%</w:t>
            </w:r>
          </w:p>
        </w:tc>
        <w:tc>
          <w:tcPr>
            <w:tcW w:w="2506" w:type="dxa"/>
            <w:vAlign w:val="top"/>
          </w:tcPr>
          <w:p w14:paraId="555BE09E">
            <w:pPr>
              <w:pStyle w:val="4"/>
              <w:spacing w:before="238" w:line="228" w:lineRule="auto"/>
              <w:ind w:left="114"/>
            </w:pPr>
            <w:r>
              <w:rPr>
                <w:spacing w:val="2"/>
              </w:rPr>
              <w:t>增加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元/吨</w:t>
            </w:r>
          </w:p>
        </w:tc>
      </w:tr>
      <w:tr w14:paraId="4A2F4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4" w:hRule="atLeast"/>
        </w:trPr>
        <w:tc>
          <w:tcPr>
            <w:tcW w:w="2042" w:type="dxa"/>
            <w:vMerge w:val="continue"/>
            <w:tcBorders/>
            <w:vAlign w:val="top"/>
          </w:tcPr>
          <w:p w14:paraId="70D5DF3A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Merge w:val="continue"/>
            <w:tcBorders/>
            <w:vAlign w:val="top"/>
          </w:tcPr>
          <w:p w14:paraId="08AAD4BF">
            <w:pPr>
              <w:rPr>
                <w:rFonts w:ascii="Arial"/>
                <w:sz w:val="21"/>
              </w:rPr>
            </w:pPr>
          </w:p>
        </w:tc>
        <w:tc>
          <w:tcPr>
            <w:tcW w:w="2394" w:type="dxa"/>
            <w:vAlign w:val="top"/>
          </w:tcPr>
          <w:p w14:paraId="2EF8317D">
            <w:pPr>
              <w:pStyle w:val="4"/>
              <w:spacing w:before="238" w:line="228" w:lineRule="auto"/>
              <w:ind w:left="112"/>
            </w:pPr>
            <w:r>
              <w:rPr>
                <w:spacing w:val="5"/>
              </w:rPr>
              <w:t>每低于要求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0.1%</w:t>
            </w:r>
          </w:p>
        </w:tc>
        <w:tc>
          <w:tcPr>
            <w:tcW w:w="2506" w:type="dxa"/>
            <w:vAlign w:val="top"/>
          </w:tcPr>
          <w:p w14:paraId="0003EB77">
            <w:pPr>
              <w:pStyle w:val="4"/>
              <w:spacing w:before="239" w:line="228" w:lineRule="auto"/>
              <w:ind w:left="117"/>
            </w:pPr>
            <w:r>
              <w:rPr>
                <w:spacing w:val="2"/>
              </w:rPr>
              <w:t>扣款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元/吨</w:t>
            </w:r>
          </w:p>
        </w:tc>
      </w:tr>
      <w:tr w14:paraId="7255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4" w:hRule="atLeast"/>
        </w:trPr>
        <w:tc>
          <w:tcPr>
            <w:tcW w:w="2042" w:type="dxa"/>
            <w:vMerge w:val="continue"/>
            <w:tcBorders/>
            <w:vAlign w:val="top"/>
          </w:tcPr>
          <w:p w14:paraId="2CB23BB1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Merge w:val="continue"/>
            <w:tcBorders/>
            <w:vAlign w:val="top"/>
          </w:tcPr>
          <w:p w14:paraId="0400927B">
            <w:pPr>
              <w:rPr>
                <w:rFonts w:ascii="Arial"/>
                <w:sz w:val="21"/>
              </w:rPr>
            </w:pPr>
          </w:p>
        </w:tc>
        <w:tc>
          <w:tcPr>
            <w:tcW w:w="2394" w:type="dxa"/>
            <w:vAlign w:val="top"/>
          </w:tcPr>
          <w:p w14:paraId="69F013B2">
            <w:pPr>
              <w:pStyle w:val="4"/>
              <w:spacing w:before="238" w:line="228" w:lineRule="auto"/>
              <w:ind w:left="112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低于10%</w:t>
            </w:r>
          </w:p>
        </w:tc>
        <w:tc>
          <w:tcPr>
            <w:tcW w:w="2506" w:type="dxa"/>
            <w:vAlign w:val="top"/>
          </w:tcPr>
          <w:p w14:paraId="23621BA3">
            <w:pPr>
              <w:pStyle w:val="4"/>
              <w:spacing w:before="239" w:line="228" w:lineRule="auto"/>
              <w:ind w:left="117"/>
              <w:rPr>
                <w:rFonts w:hint="eastAsia" w:eastAsia="宋体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拒收</w:t>
            </w:r>
          </w:p>
        </w:tc>
      </w:tr>
      <w:tr w14:paraId="46560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42" w:type="dxa"/>
            <w:vAlign w:val="top"/>
          </w:tcPr>
          <w:p w14:paraId="36936B3A">
            <w:pPr>
              <w:pStyle w:val="4"/>
              <w:spacing w:before="249" w:line="228" w:lineRule="auto"/>
              <w:ind w:left="608"/>
            </w:pPr>
            <w:r>
              <w:rPr>
                <w:spacing w:val="6"/>
              </w:rPr>
              <w:t>水分含量</w:t>
            </w:r>
          </w:p>
        </w:tc>
        <w:tc>
          <w:tcPr>
            <w:tcW w:w="1986" w:type="dxa"/>
            <w:vAlign w:val="top"/>
          </w:tcPr>
          <w:p w14:paraId="7277DF95">
            <w:pPr>
              <w:pStyle w:val="4"/>
              <w:spacing w:before="250" w:line="264" w:lineRule="exact"/>
              <w:ind w:left="803"/>
            </w:pPr>
            <w:r>
              <w:rPr>
                <w:spacing w:val="-2"/>
                <w:position w:val="1"/>
              </w:rPr>
              <w:t>≤3%</w:t>
            </w:r>
          </w:p>
        </w:tc>
        <w:tc>
          <w:tcPr>
            <w:tcW w:w="2394" w:type="dxa"/>
            <w:vAlign w:val="top"/>
          </w:tcPr>
          <w:p w14:paraId="5BA4B1F9">
            <w:pPr>
              <w:pStyle w:val="4"/>
              <w:spacing w:before="249" w:line="228" w:lineRule="auto"/>
              <w:ind w:left="118"/>
            </w:pPr>
            <w:r>
              <w:t>高于</w:t>
            </w:r>
            <w:r>
              <w:rPr>
                <w:spacing w:val="-32"/>
              </w:rPr>
              <w:t xml:space="preserve"> </w:t>
            </w:r>
            <w:r>
              <w:t>3%</w:t>
            </w:r>
          </w:p>
        </w:tc>
        <w:tc>
          <w:tcPr>
            <w:tcW w:w="2506" w:type="dxa"/>
            <w:vAlign w:val="top"/>
          </w:tcPr>
          <w:p w14:paraId="1B56D32B">
            <w:pPr>
              <w:pStyle w:val="4"/>
              <w:spacing w:before="249" w:line="228" w:lineRule="auto"/>
              <w:ind w:left="117"/>
            </w:pPr>
            <w:r>
              <w:rPr>
                <w:spacing w:val="6"/>
              </w:rPr>
              <w:t>扣除大于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3%部分重量</w:t>
            </w:r>
          </w:p>
        </w:tc>
      </w:tr>
    </w:tbl>
    <w:p w14:paraId="43DFF23C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7E1A">
    <w:pPr>
      <w:spacing w:line="235" w:lineRule="auto"/>
      <w:ind w:left="81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56CC">
    <w:pPr>
      <w:spacing w:line="235" w:lineRule="auto"/>
      <w:ind w:left="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18C9">
    <w:pPr>
      <w:spacing w:line="233" w:lineRule="auto"/>
      <w:ind w:left="81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9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85B7E">
    <w:pPr>
      <w:spacing w:before="63"/>
      <w:ind w:left="6814"/>
      <w:rPr>
        <w:rFonts w:ascii="黑体" w:hAnsi="黑体" w:eastAsia="黑体" w:cs="黑体"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972185</wp:posOffset>
              </wp:positionH>
              <wp:positionV relativeFrom="page">
                <wp:posOffset>781050</wp:posOffset>
              </wp:positionV>
              <wp:extent cx="5616575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6575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845" h="10">
                            <a:moveTo>
                              <a:pt x="0" y="0"/>
                            </a:moveTo>
                            <a:lnTo>
                              <a:pt x="8844" y="0"/>
                            </a:lnTo>
                            <a:lnTo>
                              <a:pt x="8844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6.55pt;margin-top:61.5pt;height:0.5pt;width:442.25pt;mso-position-horizontal-relative:page;mso-position-vertical-relative:page;z-index:251660288;mso-width-relative:page;mso-height-relative:page;" fillcolor="#000000" filled="t" stroked="f" coordsize="8845,10" o:allowincell="f" o:gfxdata="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Q/D7aAAAADAEAAA8AAAAAAAAA&#10;AQAgAAAAIgAAAGRycy9kb3ducmV2LnhtbFBLAQIUABQAAAAIAIdO4kB9WU32DwIAAHkEAAAOAAAA&#10;AAAAAAEAIAAAACkBAABkcnMvZTJvRG9jLnhtbFBLBQYAAAAABgAGAFkBAACqBQAAAAA=&#10;" path="m0,0l8844,0,8844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1009650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9AF53">
    <w:pPr>
      <w:spacing w:before="63"/>
      <w:ind w:left="6814"/>
      <w:rPr>
        <w:rFonts w:ascii="黑体" w:hAnsi="黑体" w:eastAsia="黑体" w:cs="黑体"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972185</wp:posOffset>
              </wp:positionH>
              <wp:positionV relativeFrom="page">
                <wp:posOffset>781050</wp:posOffset>
              </wp:positionV>
              <wp:extent cx="5616575" cy="6350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6575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845" h="10">
                            <a:moveTo>
                              <a:pt x="0" y="0"/>
                            </a:moveTo>
                            <a:lnTo>
                              <a:pt x="8844" y="0"/>
                            </a:lnTo>
                            <a:lnTo>
                              <a:pt x="8844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6.55pt;margin-top:61.5pt;height:0.5pt;width:442.25pt;mso-position-horizontal-relative:page;mso-position-vertical-relative:page;z-index:251662336;mso-width-relative:page;mso-height-relative:page;" fillcolor="#000000" filled="t" stroked="f" coordsize="8845,10" o:allowincell="f" o:gfxdata="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ZD8PtoAAAAMAQAADwAAAAAA&#10;AAABACAAAAAiAAAAZHJzL2Rvd25yZXYueG1sUEsBAhQAFAAAAAgAh07iQA9cWDoRAgAAeQQAAA4A&#10;AAAAAAAAAQAgAAAAKQEAAGRycy9lMm9Eb2MueG1sUEsFBgAAAAAGAAYAWQEAAKwFAAAAAA==&#10;" path="m0,0l8844,0,8844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1009650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0997"/>
    <w:rsid w:val="1E8E20FF"/>
    <w:rsid w:val="24A92885"/>
    <w:rsid w:val="26B94B8A"/>
    <w:rsid w:val="4E5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2088</Words>
  <Characters>2390</Characters>
  <Lines>0</Lines>
  <Paragraphs>0</Paragraphs>
  <TotalTime>5</TotalTime>
  <ScaleCrop>false</ScaleCrop>
  <LinksUpToDate>false</LinksUpToDate>
  <CharactersWithSpaces>2466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2026-02-06T09:08:00Z</dcterms:created>
  <dc:creator>Administrator</dc:creator>
  <cp:lastModifiedBy>小二皮</cp:lastModifiedBy>
  <dcterms:modified xsi:type="dcterms:W3CDTF">2026-03-07T07:46:13Z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eyJoZGlkIjoiMzIzNTU2MzMxNTNmM2MzY2RjNGU0M2VmNzZkMjkyYWIiLCJ1c2VySWQiOiI0NTA2NDYwMjAifQ==</vt:lpwstr>
  </property>
  <property fmtid="{D5CDD505-2E9C-101B-9397-08002B2CF9AE}" pid="4" name="ICV">
    <vt:lpwstr>CBFC8D9EE49F4C9C9017C194CE3B9B3E_12</vt:lpwstr>
  </property>
</Properties>
</file>