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Times New Roman"/>
          <w:b/>
          <w:kern w:val="10"/>
          <w:sz w:val="32"/>
          <w:szCs w:val="32"/>
          <w:lang w:eastAsia="zh-CN"/>
        </w:rPr>
      </w:pPr>
      <w:bookmarkStart w:id="0" w:name="_Toc4862"/>
      <w:bookmarkStart w:id="1" w:name="_Toc1447"/>
      <w:bookmarkStart w:id="2" w:name="_Toc2799"/>
      <w:bookmarkStart w:id="3" w:name="_Toc14186"/>
      <w:r>
        <w:rPr>
          <w:rFonts w:hint="eastAsia" w:ascii="宋体" w:hAnsi="宋体" w:eastAsia="宋体" w:cs="Times New Roman"/>
          <w:b/>
          <w:kern w:val="10"/>
          <w:sz w:val="32"/>
          <w:szCs w:val="32"/>
          <w:lang w:val="en-US" w:eastAsia="zh-CN"/>
        </w:rPr>
        <w:t xml:space="preserve"> </w:t>
      </w:r>
      <w:bookmarkEnd w:id="0"/>
      <w:bookmarkEnd w:id="1"/>
      <w:bookmarkEnd w:id="2"/>
      <w:bookmarkEnd w:id="3"/>
      <w:r>
        <w:rPr>
          <w:rFonts w:hint="eastAsia" w:ascii="宋体" w:hAnsi="宋体" w:eastAsia="宋体" w:cs="Times New Roman"/>
          <w:b/>
          <w:kern w:val="10"/>
          <w:sz w:val="32"/>
          <w:szCs w:val="32"/>
          <w:lang w:eastAsia="zh-CN"/>
        </w:rPr>
        <w:t>吸铝管</w:t>
      </w:r>
    </w:p>
    <w:p>
      <w:pPr>
        <w:spacing w:before="156" w:beforeLines="50" w:after="156" w:afterLines="50" w:line="360" w:lineRule="auto"/>
        <w:outlineLvl w:val="1"/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</w:pPr>
      <w:bookmarkStart w:id="4" w:name="_Toc30"/>
      <w:bookmarkStart w:id="5" w:name="_Toc12050"/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>1.1 范围</w:t>
      </w:r>
      <w:bookmarkEnd w:id="4"/>
      <w:bookmarkEnd w:id="5"/>
    </w:p>
    <w:p>
      <w:pPr>
        <w:spacing w:line="360" w:lineRule="auto"/>
        <w:ind w:firstLine="480" w:firstLineChars="200"/>
        <w:rPr>
          <w:rFonts w:hint="eastAsia" w:ascii="宋体" w:hAnsi="宋体" w:eastAsia="宋体" w:cs="Times New Roman"/>
          <w:kern w:val="10"/>
          <w:sz w:val="24"/>
          <w:lang w:val="en-US" w:eastAsia="zh-CN"/>
        </w:rPr>
      </w:pP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本细则根据电解铝业务部实际生产使用情况编制，规定了吸铝管的外观质量、性能指标、检验频次及检验方法、质量细则等要求。适用于电解铝业务部下属各铝厂采购吸铝管的质量检验及质量验证</w:t>
      </w:r>
      <w:r>
        <w:rPr>
          <w:rFonts w:hint="eastAsia" w:eastAsia="宋体" w:cs="Times New Roman"/>
          <w:kern w:val="10"/>
          <w:sz w:val="24"/>
          <w:lang w:val="en-US" w:eastAsia="zh-CN"/>
        </w:rPr>
        <w:t>。</w:t>
      </w:r>
    </w:p>
    <w:p>
      <w:pPr>
        <w:spacing w:before="156" w:beforeLines="50" w:after="156" w:afterLines="50" w:line="360" w:lineRule="auto"/>
        <w:outlineLvl w:val="1"/>
        <w:rPr>
          <w:rFonts w:hint="eastAsia" w:ascii="宋体" w:hAnsi="宋体" w:eastAsia="宋体" w:cs="Times New Roman"/>
          <w:b/>
          <w:kern w:val="10"/>
          <w:sz w:val="24"/>
        </w:rPr>
      </w:pPr>
      <w:bookmarkStart w:id="6" w:name="_Toc17759"/>
      <w:bookmarkStart w:id="7" w:name="_Toc16438"/>
      <w:bookmarkStart w:id="8" w:name="_Toc9197"/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kern w:val="10"/>
          <w:sz w:val="24"/>
        </w:rPr>
        <w:t>.</w:t>
      </w:r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 xml:space="preserve">2 </w:t>
      </w:r>
      <w:r>
        <w:rPr>
          <w:rFonts w:hint="eastAsia" w:ascii="宋体" w:hAnsi="宋体" w:eastAsia="宋体" w:cs="Times New Roman"/>
          <w:b/>
          <w:kern w:val="10"/>
          <w:sz w:val="24"/>
        </w:rPr>
        <w:t>外观质量</w:t>
      </w:r>
      <w:bookmarkEnd w:id="6"/>
      <w:bookmarkEnd w:id="7"/>
      <w:bookmarkEnd w:id="8"/>
    </w:p>
    <w:p>
      <w:pPr>
        <w:spacing w:line="360" w:lineRule="auto"/>
        <w:rPr>
          <w:rFonts w:hint="eastAsia" w:ascii="宋体" w:hAnsi="宋体" w:eastAsia="宋体" w:cs="Times New Roman"/>
          <w:kern w:val="10"/>
          <w:sz w:val="24"/>
          <w:lang w:eastAsia="zh-CN"/>
        </w:rPr>
      </w:pP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1</w:t>
      </w:r>
      <w:r>
        <w:rPr>
          <w:rFonts w:hint="eastAsia" w:ascii="宋体" w:hAnsi="宋体" w:eastAsia="宋体" w:cs="Times New Roman"/>
          <w:kern w:val="10"/>
          <w:sz w:val="24"/>
        </w:rPr>
        <w:t>.</w:t>
      </w: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2</w:t>
      </w:r>
      <w:r>
        <w:rPr>
          <w:rFonts w:hint="eastAsia" w:ascii="宋体" w:hAnsi="宋体" w:eastAsia="宋体" w:cs="Times New Roman"/>
          <w:kern w:val="10"/>
          <w:sz w:val="24"/>
        </w:rPr>
        <w:t>.1</w:t>
      </w:r>
      <w:r>
        <w:rPr>
          <w:rFonts w:hint="eastAsia" w:ascii="宋体" w:hAnsi="宋体" w:eastAsia="宋体" w:cs="Times New Roman"/>
          <w:kern w:val="10"/>
          <w:sz w:val="24"/>
          <w:lang w:eastAsia="zh-CN"/>
        </w:rPr>
        <w:t>吸铝管材质为球墨铸铁，鉴于本产品质量主要依赖于加工工艺，其物理成分可不作为质量检验标准。</w:t>
      </w:r>
    </w:p>
    <w:p>
      <w:pPr>
        <w:spacing w:line="360" w:lineRule="auto"/>
        <w:rPr>
          <w:rFonts w:hint="eastAsia"/>
        </w:rPr>
      </w:pP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1</w:t>
      </w:r>
      <w:r>
        <w:rPr>
          <w:rFonts w:hint="eastAsia" w:ascii="宋体" w:hAnsi="宋体" w:eastAsia="宋体" w:cs="Times New Roman"/>
          <w:kern w:val="10"/>
          <w:sz w:val="24"/>
        </w:rPr>
        <w:t>.</w:t>
      </w: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2</w:t>
      </w:r>
      <w:r>
        <w:rPr>
          <w:rFonts w:hint="eastAsia" w:ascii="宋体" w:hAnsi="宋体" w:eastAsia="宋体" w:cs="Times New Roman"/>
          <w:kern w:val="10"/>
          <w:sz w:val="24"/>
        </w:rPr>
        <w:t>.</w:t>
      </w: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2</w:t>
      </w:r>
      <w:r>
        <w:rPr>
          <w:rFonts w:hint="eastAsia" w:ascii="宋体" w:hAnsi="宋体" w:eastAsia="宋体" w:cs="Times New Roman"/>
          <w:kern w:val="10"/>
          <w:sz w:val="24"/>
          <w:lang w:eastAsia="zh-CN"/>
        </w:rPr>
        <w:t>吸铝管</w:t>
      </w:r>
      <w:r>
        <w:rPr>
          <w:rFonts w:hint="eastAsia" w:ascii="宋体" w:hAnsi="宋体" w:eastAsia="宋体" w:cs="Times New Roman"/>
          <w:kern w:val="10"/>
          <w:sz w:val="24"/>
        </w:rPr>
        <w:t>的外观质量采用目视检查</w:t>
      </w: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>,表现为：外观无砂眼、气孔、裂纹等缺陷，产品尺寸采用精度相应的工具对照图纸测量。</w:t>
      </w:r>
    </w:p>
    <w:p>
      <w:pPr>
        <w:spacing w:before="156" w:beforeLines="50" w:after="156" w:afterLines="50" w:line="360" w:lineRule="auto"/>
        <w:outlineLvl w:val="1"/>
        <w:rPr>
          <w:rFonts w:hint="eastAsia" w:ascii="宋体" w:hAnsi="宋体" w:eastAsia="宋体" w:cs="Times New Roman"/>
          <w:b/>
          <w:sz w:val="24"/>
          <w:lang w:eastAsia="zh-CN"/>
        </w:rPr>
      </w:pPr>
      <w:bookmarkStart w:id="9" w:name="_Toc3978"/>
      <w:bookmarkStart w:id="10" w:name="_Toc21579"/>
      <w:bookmarkStart w:id="11" w:name="_Toc28076"/>
      <w:r>
        <w:rPr>
          <w:rFonts w:hint="eastAsia" w:ascii="宋体" w:hAnsi="宋体" w:eastAsia="宋体" w:cs="Times New Roman"/>
          <w:b/>
          <w:sz w:val="24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sz w:val="24"/>
        </w:rPr>
        <w:t>.</w:t>
      </w:r>
      <w:r>
        <w:rPr>
          <w:rFonts w:hint="eastAsia" w:ascii="宋体" w:hAnsi="宋体" w:eastAsia="宋体" w:cs="Times New Roman"/>
          <w:b/>
          <w:sz w:val="24"/>
          <w:lang w:val="en-US" w:eastAsia="zh-CN"/>
        </w:rPr>
        <w:t xml:space="preserve">3 </w:t>
      </w:r>
      <w:r>
        <w:rPr>
          <w:rFonts w:hint="eastAsia" w:ascii="宋体" w:hAnsi="宋体" w:eastAsia="宋体" w:cs="Times New Roman"/>
          <w:b/>
          <w:sz w:val="24"/>
        </w:rPr>
        <w:t>检验频次</w:t>
      </w:r>
      <w:r>
        <w:rPr>
          <w:rFonts w:hint="eastAsia" w:ascii="宋体" w:hAnsi="宋体" w:eastAsia="宋体" w:cs="Times New Roman"/>
          <w:b/>
          <w:sz w:val="24"/>
          <w:lang w:eastAsia="zh-CN"/>
        </w:rPr>
        <w:t>及取样方法</w:t>
      </w:r>
      <w:bookmarkEnd w:id="9"/>
      <w:bookmarkEnd w:id="10"/>
      <w:bookmarkEnd w:id="11"/>
    </w:p>
    <w:p>
      <w:pPr>
        <w:spacing w:before="156" w:beforeLines="50" w:after="156" w:afterLines="50" w:line="360" w:lineRule="auto"/>
        <w:outlineLvl w:val="1"/>
        <w:rPr>
          <w:rFonts w:hint="default" w:ascii="宋体" w:hAnsi="宋体" w:eastAsia="宋体" w:cs="Times New Roman"/>
          <w:b/>
          <w:bCs/>
          <w:kern w:val="10"/>
          <w:sz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kern w:val="10"/>
          <w:sz w:val="24"/>
          <w:lang w:val="en-US" w:eastAsia="zh-CN"/>
        </w:rPr>
        <w:t>1.3.1检验频次</w:t>
      </w:r>
    </w:p>
    <w:p>
      <w:pPr>
        <w:spacing w:before="156" w:beforeLines="50" w:after="156" w:afterLines="50" w:line="360" w:lineRule="auto"/>
        <w:outlineLvl w:val="1"/>
        <w:rPr>
          <w:rFonts w:hint="eastAsia" w:ascii="宋体" w:hAnsi="宋体" w:eastAsia="宋体" w:cs="Times New Roman"/>
          <w:b/>
          <w:kern w:val="10"/>
          <w:sz w:val="24"/>
          <w:lang w:val="en-US" w:eastAsia="en-US"/>
        </w:rPr>
      </w:pPr>
      <w:r>
        <w:rPr>
          <w:rFonts w:hint="eastAsia" w:ascii="宋体" w:hAnsi="宋体" w:eastAsia="宋体" w:cs="Times New Roman"/>
          <w:kern w:val="10"/>
          <w:sz w:val="24"/>
          <w:lang w:val="en-US" w:eastAsia="zh-CN"/>
        </w:rPr>
        <w:t xml:space="preserve">    吸铝管产品应按到货批次提交检验，外观质量每根必检，性能指标随机抽检</w:t>
      </w:r>
      <w:r>
        <w:rPr>
          <w:rFonts w:hint="eastAsia" w:ascii="宋体" w:hAnsi="宋体" w:eastAsia="宋体" w:cs="Times New Roman"/>
          <w:b w:val="0"/>
          <w:bCs/>
          <w:kern w:val="10"/>
          <w:sz w:val="24"/>
          <w:lang w:val="en-US" w:eastAsia="zh-CN"/>
        </w:rPr>
        <w:t>10根</w:t>
      </w:r>
      <w:r>
        <w:rPr>
          <w:rFonts w:hint="eastAsia" w:ascii="宋体" w:hAnsi="宋体" w:eastAsia="宋体" w:cs="Times New Roman"/>
          <w:b w:val="0"/>
          <w:bCs/>
          <w:kern w:val="10"/>
          <w:sz w:val="24"/>
          <w:lang w:val="en-US" w:eastAsia="en-US"/>
        </w:rPr>
        <w:t>。</w:t>
      </w:r>
    </w:p>
    <w:p>
      <w:pPr>
        <w:spacing w:before="156" w:beforeLines="50" w:after="156" w:afterLines="50" w:line="360" w:lineRule="auto"/>
        <w:outlineLvl w:val="1"/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</w:pPr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>1.3</w:t>
      </w:r>
      <w:r>
        <w:rPr>
          <w:rFonts w:hint="default" w:ascii="宋体" w:hAnsi="宋体" w:eastAsia="宋体" w:cs="Times New Roman"/>
          <w:b/>
          <w:kern w:val="10"/>
          <w:sz w:val="24"/>
          <w:lang w:val="en-US" w:eastAsia="zh-CN"/>
        </w:rPr>
        <w:t>.</w:t>
      </w:r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>2</w:t>
      </w:r>
      <w:r>
        <w:rPr>
          <w:rFonts w:hint="default" w:ascii="宋体" w:hAnsi="宋体" w:eastAsia="宋体" w:cs="Times New Roman"/>
          <w:b/>
          <w:kern w:val="1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kern w:val="10"/>
          <w:sz w:val="24"/>
          <w:lang w:val="en-US" w:eastAsia="zh-CN"/>
        </w:rPr>
        <w:t>检验方法</w:t>
      </w:r>
    </w:p>
    <w:p>
      <w:pPr>
        <w:spacing w:before="156" w:beforeLines="50" w:after="156" w:afterLines="50" w:line="360" w:lineRule="auto"/>
        <w:ind w:firstLine="480" w:firstLineChars="200"/>
        <w:outlineLvl w:val="1"/>
        <w:rPr>
          <w:rFonts w:hint="default" w:ascii="宋体" w:hAnsi="宋体" w:eastAsia="宋体" w:cs="Times New Roman"/>
          <w:b w:val="0"/>
          <w:bCs/>
          <w:kern w:val="10"/>
          <w:sz w:val="24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kern w:val="10"/>
          <w:sz w:val="24"/>
          <w:lang w:val="en-US" w:eastAsia="zh-CN"/>
        </w:rPr>
        <w:t>吸铝管使用性能每批次抽检10根，分别装在不同的真空抬包上试验使用，期间由属地车间跟踪记录每个真空抬包的抽铝量，根据吸铝管达到使用寿命时通过的铝液数量（过铝量）进行检验。</w:t>
      </w:r>
    </w:p>
    <w:p>
      <w:pPr>
        <w:rPr>
          <w:rFonts w:hint="eastAsia" w:ascii="宋体" w:hAnsi="宋体" w:eastAsia="宋体" w:cs="Times New Roman"/>
          <w:b/>
          <w:bCs/>
          <w:kern w:val="10"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2" w:name="_Toc10981"/>
      <w:r>
        <w:rPr>
          <w:rFonts w:hint="eastAsia" w:ascii="宋体" w:hAnsi="宋体" w:eastAsia="宋体" w:cs="Times New Roman"/>
          <w:b/>
          <w:bCs/>
          <w:kern w:val="10"/>
          <w:sz w:val="24"/>
          <w:lang w:val="en-US" w:eastAsia="zh-CN"/>
        </w:rPr>
        <w:t>1.4 质量细则</w:t>
      </w:r>
      <w:bookmarkEnd w:id="12"/>
    </w:p>
    <w:p>
      <w:pPr>
        <w:pStyle w:val="2"/>
        <w:rPr>
          <w:rFonts w:hint="eastAsia" w:ascii="宋体" w:hAnsi="宋体" w:eastAsia="宋体" w:cs="Times New Roman"/>
          <w:b/>
          <w:bCs/>
          <w:kern w:val="10"/>
          <w:sz w:val="24"/>
          <w:lang w:val="en-US" w:eastAsia="zh-CN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752"/>
        <w:gridCol w:w="1857"/>
        <w:gridCol w:w="2991"/>
        <w:gridCol w:w="1511"/>
        <w:gridCol w:w="2475"/>
        <w:gridCol w:w="29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kern w:val="10"/>
                <w:sz w:val="24"/>
                <w:highlight w:val="none"/>
                <w:lang w:val="en-US" w:eastAsia="zh-CN"/>
              </w:rPr>
              <w:t>吸铝管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kern w:val="10"/>
                <w:sz w:val="24"/>
                <w:highlight w:val="none"/>
                <w:lang w:val="en-US" w:eastAsia="zh-CN"/>
              </w:rPr>
              <w:t>质量细则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子项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指标要求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处理类别</w:t>
            </w:r>
          </w:p>
        </w:tc>
        <w:tc>
          <w:tcPr>
            <w:tcW w:w="19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处理措施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shd w:val="clear" w:color="auto" w:fill="auto"/>
                <w:lang w:val="en-US" w:eastAsia="zh-CN" w:bidi="ar"/>
              </w:rPr>
              <w:t>（x为对应的控制子项）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外观质量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无沙眼、气孔、裂纹等明显缺陷、尺寸不合格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退货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存在明显缺陷</w:t>
            </w:r>
          </w:p>
        </w:tc>
        <w:tc>
          <w:tcPr>
            <w:tcW w:w="104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退货处理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21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过铝量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420KA电解槽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A管</w:t>
            </w:r>
          </w:p>
        </w:tc>
        <w:tc>
          <w:tcPr>
            <w:tcW w:w="10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≥800t</w:t>
            </w:r>
          </w:p>
        </w:tc>
        <w:tc>
          <w:tcPr>
            <w:tcW w:w="53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扣款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合格率≥90%</w:t>
            </w:r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不进行扣款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1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0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33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80%≤合格率＜90%</w:t>
            </w:r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扣批次合同总金额20%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B管</w:t>
            </w:r>
          </w:p>
        </w:tc>
        <w:tc>
          <w:tcPr>
            <w:tcW w:w="10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≥1000t</w:t>
            </w:r>
          </w:p>
        </w:tc>
        <w:tc>
          <w:tcPr>
            <w:tcW w:w="533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70%≤合格率＜80%</w:t>
            </w:r>
          </w:p>
        </w:tc>
        <w:tc>
          <w:tcPr>
            <w:tcW w:w="10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扣批次合同总金额35%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8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3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退货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合格率＜70%</w:t>
            </w:r>
          </w:p>
        </w:tc>
        <w:tc>
          <w:tcPr>
            <w:tcW w:w="1045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整批退货处理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1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C管</w:t>
            </w:r>
          </w:p>
        </w:tc>
        <w:tc>
          <w:tcPr>
            <w:tcW w:w="10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1000t</w:t>
            </w:r>
          </w:p>
        </w:tc>
        <w:tc>
          <w:tcPr>
            <w:tcW w:w="53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7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4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61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过铝量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600KA电解槽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  <w:p>
            <w:pPr>
              <w:pStyle w:val="2"/>
              <w:jc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A管</w:t>
            </w:r>
          </w:p>
        </w:tc>
        <w:tc>
          <w:tcPr>
            <w:tcW w:w="2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50t</w:t>
            </w:r>
          </w:p>
        </w:tc>
        <w:tc>
          <w:tcPr>
            <w:tcW w:w="1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扣款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合格率≥90%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不进行扣款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5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5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80%≤合格率＜90%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扣批次合同总金额20%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1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B管</w:t>
            </w:r>
          </w:p>
        </w:tc>
        <w:tc>
          <w:tcPr>
            <w:tcW w:w="2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500t</w:t>
            </w:r>
            <w:bookmarkStart w:id="13" w:name="_GoBack"/>
            <w:bookmarkEnd w:id="13"/>
          </w:p>
        </w:tc>
        <w:tc>
          <w:tcPr>
            <w:tcW w:w="1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70%≤合格率＜80%</w:t>
            </w:r>
          </w:p>
        </w:tc>
        <w:tc>
          <w:tcPr>
            <w:tcW w:w="2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扣批次合同总金额35%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5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5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退货</w:t>
            </w:r>
          </w:p>
        </w:tc>
        <w:tc>
          <w:tcPr>
            <w:tcW w:w="2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合格率＜70%</w:t>
            </w:r>
          </w:p>
        </w:tc>
        <w:tc>
          <w:tcPr>
            <w:tcW w:w="2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整批退货处理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1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C管</w:t>
            </w:r>
          </w:p>
        </w:tc>
        <w:tc>
          <w:tcPr>
            <w:tcW w:w="2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t</w:t>
            </w:r>
          </w:p>
        </w:tc>
        <w:tc>
          <w:tcPr>
            <w:tcW w:w="53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7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注明：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1、交货的质量不符合合同规定的按细则处理。</w:t>
            </w:r>
          </w:p>
          <w:p>
            <w:pPr>
              <w:pStyle w:val="2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2、过铝量指标不合格需整批退换货的吸铝管须在15日内重新提供到甲方仓库，期间甲方原则上不得使用，如甲方因生产原因急需使用，则按合同清单单价*使用数量*65%结算。</w:t>
            </w:r>
          </w:p>
          <w:p>
            <w:pPr>
              <w:pStyle w:val="2"/>
              <w:rPr>
                <w:rFonts w:hint="default" w:ascii="宋体" w:hAnsi="宋体" w:cs="宋体"/>
                <w:b w:val="0"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pStyle w:val="2"/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NzY1NzUyY2UzYjdmNDE4ODllOGZhOThlZjI3YjcifQ=="/>
  </w:docVars>
  <w:rsids>
    <w:rsidRoot w:val="4BE54230"/>
    <w:rsid w:val="4B4D1C34"/>
    <w:rsid w:val="4B5701C5"/>
    <w:rsid w:val="4BE54230"/>
    <w:rsid w:val="5FF27811"/>
    <w:rsid w:val="744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</Words>
  <Characters>765</Characters>
  <Lines>0</Lines>
  <Paragraphs>0</Paragraphs>
  <TotalTime>1</TotalTime>
  <ScaleCrop>false</ScaleCrop>
  <LinksUpToDate>false</LinksUpToDate>
  <CharactersWithSpaces>775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2022-03-28T00:35:00Z</dcterms:created>
  <dc:creator>凯</dc:creator>
  <cp:lastModifiedBy>heart枫林火山</cp:lastModifiedBy>
  <dcterms:modified xsi:type="dcterms:W3CDTF">2023-05-23T07:43:52Z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0B193BD284084BADB7B9394F4F11FDB3</vt:lpwstr>
  </property>
  <property fmtid="{D5CDD505-2E9C-101B-9397-08002B2CF9AE}" pid="32" name="EagleCloud">
    <vt:lpwstr>61676334b4e8422151e43967553014381f5e06876ebe2bbce66cedec39aecaac7d38f4a188ee032ed1e8ff2b0bf1df31bd9be0e0d04555ef99bd2452f90044197123e8e14c1d46b389e505411cba22d45d2f9383fc109e9f7684524d09588b11c9dea7d39c74b8627e3ff4579600881f77fcdff7a29593c3bb4e60ce53546c2</vt:lpwstr>
  </property>
  <property fmtid="{D5CDD505-2E9C-101B-9397-08002B2CF9AE}" pid="33" name="EagleCloud1">
    <vt:lpwstr>1b48249d10886433c62a0ad857e4d3d2b1f3a559a785375a3a5767ea20342ec4450ef542649d10d187e17dfdf375e0341dad5c811106f0810049dc3d567ff1878faa2b11d5c4318b084111b16426a481f0dc8aaa42089648d63fcde9e2638abfd7ceb22f5704e7c1f2ad75253bb975beb7cdb364b4915021746e6845aca8e20</vt:lpwstr>
  </property>
  <property fmtid="{D5CDD505-2E9C-101B-9397-08002B2CF9AE}" pid="34" name="EagleCloud2">
    <vt:lpwstr>05ffb84ba85d8b6e0b3285ba3491107040e6ffc1438be47265b95c080aaefc654a064cf22982f1af41462f6dfa2cd9fe59c92722904e6df59d4f99ef856b97af1f3bc1706d1f9df501a124b18297139cbd7c9af25c9623f1fb5b6fbd4703fda4725b7301ea9a7f2ac62101b09bf85030ae2b76e73a367cc5c13309541eaa589</vt:lpwstr>
  </property>
  <property fmtid="{D5CDD505-2E9C-101B-9397-08002B2CF9AE}" pid="35" name="EagleCloud3">
    <vt:lpwstr>e0bff496e19c8255bbefcb52988338d79997a4708314e989db467b53fff772df264</vt:lpwstr>
  </property>
</Properties>
</file>