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cs="Times New Roman"/>
          <w:b/>
          <w:sz w:val="32"/>
          <w:szCs w:val="32"/>
          <w:lang w:val="en-US" w:eastAsia="zh-CN"/>
        </w:rPr>
      </w:pPr>
      <w:r>
        <w:rPr>
          <w:rFonts w:hint="eastAsia" w:ascii="微软雅黑" w:hAnsi="微软雅黑" w:eastAsia="微软雅黑" w:cs="Times New Roman"/>
          <w:b/>
          <w:sz w:val="32"/>
          <w:szCs w:val="32"/>
          <w:lang w:val="en-US" w:eastAsia="zh-CN"/>
        </w:rPr>
        <w:t>田阳、田林铝厂2026年下半年吸铝管采购项目邀请书</w:t>
      </w:r>
    </w:p>
    <w:p>
      <w:pPr>
        <w:pStyle w:val="2"/>
        <w:rPr>
          <w:rFonts w:hint="eastAsia"/>
          <w:lang w:val="en-US" w:eastAsia="zh-CN"/>
        </w:rPr>
      </w:pPr>
    </w:p>
    <w:p>
      <w:pPr>
        <w:pStyle w:val="2"/>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采购类别：其它类（注：新用户时请选择此类别，否则无法报名）</w:t>
      </w:r>
    </w:p>
    <w:p>
      <w:pPr>
        <w:pStyle w:val="30"/>
        <w:rPr>
          <w:rFonts w:hint="eastAsia" w:ascii="宋体" w:hAnsi="宋体" w:eastAsia="宋体" w:cs="宋体"/>
          <w:b/>
          <w:bCs/>
          <w:sz w:val="24"/>
          <w:szCs w:val="24"/>
        </w:rPr>
      </w:pPr>
      <w:bookmarkStart w:id="0" w:name="_Toc33189455"/>
      <w:r>
        <w:rPr>
          <w:rFonts w:hint="eastAsia" w:ascii="宋体" w:hAnsi="宋体" w:eastAsia="宋体" w:cs="宋体"/>
          <w:b/>
          <w:bCs/>
          <w:sz w:val="24"/>
          <w:szCs w:val="24"/>
        </w:rPr>
        <w:t xml:space="preserve">1. </w:t>
      </w:r>
      <w:r>
        <w:rPr>
          <w:rFonts w:hint="eastAsia" w:ascii="宋体" w:hAnsi="宋体" w:eastAsia="宋体" w:cs="宋体"/>
          <w:b/>
          <w:bCs/>
          <w:sz w:val="24"/>
          <w:szCs w:val="24"/>
          <w:lang w:val="en-US" w:eastAsia="zh-CN"/>
        </w:rPr>
        <w:t>采购项目</w:t>
      </w:r>
      <w:r>
        <w:rPr>
          <w:rFonts w:hint="eastAsia" w:ascii="宋体" w:hAnsi="宋体" w:eastAsia="宋体" w:cs="宋体"/>
          <w:b/>
          <w:bCs/>
          <w:sz w:val="24"/>
          <w:szCs w:val="24"/>
        </w:rPr>
        <w:t>条件</w:t>
      </w:r>
      <w:bookmarkEnd w:id="0"/>
    </w:p>
    <w:p>
      <w:pPr>
        <w:spacing w:line="400" w:lineRule="exact"/>
        <w:rPr>
          <w:rFonts w:hint="eastAsia" w:ascii="宋体" w:hAnsi="宋体" w:eastAsia="宋体" w:cs="宋体"/>
          <w:b w:val="0"/>
          <w:bCs w:val="0"/>
          <w:kern w:val="2"/>
          <w:sz w:val="24"/>
          <w:szCs w:val="24"/>
          <w:u w:val="single"/>
          <w:lang w:val="en-US" w:eastAsia="zh-CN" w:bidi="ar-SA"/>
        </w:rPr>
      </w:pPr>
      <w:r>
        <w:rPr>
          <w:rFonts w:hint="eastAsia" w:ascii="宋体" w:hAnsi="宋体" w:eastAsia="宋体" w:cs="宋体"/>
          <w:b w:val="0"/>
          <w:bCs w:val="0"/>
          <w:kern w:val="2"/>
          <w:sz w:val="24"/>
          <w:szCs w:val="24"/>
          <w:lang w:val="en-US" w:eastAsia="zh-CN" w:bidi="ar-SA"/>
        </w:rPr>
        <w:t xml:space="preserve"> </w:t>
      </w:r>
      <w:r>
        <w:rPr>
          <w:rFonts w:hint="eastAsia" w:ascii="宋体" w:hAnsi="宋体" w:eastAsia="宋体" w:cs="宋体"/>
          <w:b w:val="0"/>
          <w:bCs w:val="0"/>
          <w:kern w:val="2"/>
          <w:sz w:val="24"/>
          <w:szCs w:val="24"/>
          <w:u w:val="single"/>
          <w:lang w:val="en-US" w:eastAsia="zh-CN" w:bidi="ar-SA"/>
        </w:rPr>
        <w:t>各铸件供应商：</w:t>
      </w:r>
    </w:p>
    <w:p>
      <w:pPr>
        <w:numPr>
          <w:ilvl w:val="0"/>
          <w:numId w:val="0"/>
        </w:numPr>
        <w:spacing w:line="440" w:lineRule="exact"/>
        <w:ind w:firstLine="480" w:firstLineChars="200"/>
        <w:rPr>
          <w:rFonts w:hint="eastAsia" w:ascii="宋体" w:hAnsi="宋体" w:eastAsia="宋体" w:cs="宋体"/>
          <w:sz w:val="24"/>
          <w:lang w:val="en-US" w:eastAsia="zh-CN"/>
        </w:rPr>
      </w:pPr>
      <w:r>
        <w:rPr>
          <w:rFonts w:hint="eastAsia" w:ascii="宋体" w:hAnsi="宋体" w:eastAsia="宋体" w:cs="宋体"/>
          <w:b w:val="0"/>
          <w:bCs w:val="0"/>
          <w:sz w:val="24"/>
          <w:szCs w:val="24"/>
          <w:lang w:val="en-US" w:eastAsia="zh-CN"/>
        </w:rPr>
        <w:t>田阳、田林铝厂2026年下半年吸铝管采购项目</w:t>
      </w:r>
      <w:r>
        <w:rPr>
          <w:rFonts w:hint="eastAsia" w:ascii="宋体" w:hAnsi="宋体" w:eastAsia="宋体" w:cs="宋体"/>
          <w:sz w:val="24"/>
          <w:lang w:val="en-US" w:eastAsia="zh-CN"/>
        </w:rPr>
        <w:t>已具备采购条件，现邀请贵司参与本项目报单。</w:t>
      </w:r>
    </w:p>
    <w:p>
      <w:pPr>
        <w:numPr>
          <w:ilvl w:val="0"/>
          <w:numId w:val="0"/>
        </w:numPr>
        <w:spacing w:line="440" w:lineRule="exact"/>
        <w:rPr>
          <w:rFonts w:hint="eastAsia" w:ascii="宋体" w:hAnsi="宋体" w:eastAsia="宋体" w:cs="宋体"/>
          <w:b/>
          <w:sz w:val="24"/>
          <w:szCs w:val="24"/>
        </w:rPr>
      </w:pPr>
      <w:r>
        <w:rPr>
          <w:rFonts w:hint="eastAsia" w:ascii="宋体" w:hAnsi="宋体" w:eastAsia="宋体" w:cs="宋体"/>
          <w:b/>
          <w:sz w:val="24"/>
          <w:szCs w:val="24"/>
        </w:rPr>
        <w:t>2.项目概况与</w:t>
      </w:r>
      <w:r>
        <w:rPr>
          <w:rFonts w:hint="eastAsia" w:ascii="宋体" w:hAnsi="宋体" w:eastAsia="宋体" w:cs="宋体"/>
          <w:b/>
          <w:sz w:val="24"/>
          <w:szCs w:val="24"/>
          <w:lang w:val="en-US" w:eastAsia="zh-CN"/>
        </w:rPr>
        <w:t>采购</w:t>
      </w:r>
      <w:r>
        <w:rPr>
          <w:rFonts w:hint="eastAsia" w:ascii="宋体" w:hAnsi="宋体" w:eastAsia="宋体" w:cs="宋体"/>
          <w:b/>
          <w:sz w:val="24"/>
          <w:szCs w:val="24"/>
        </w:rPr>
        <w:t>范围</w:t>
      </w:r>
    </w:p>
    <w:p>
      <w:pPr>
        <w:spacing w:line="440" w:lineRule="exact"/>
        <w:rPr>
          <w:rFonts w:hint="eastAsia" w:ascii="宋体" w:hAnsi="宋体" w:eastAsia="宋体" w:cs="宋体"/>
          <w:b/>
          <w:bCs/>
          <w:sz w:val="24"/>
          <w:szCs w:val="24"/>
        </w:rPr>
      </w:pPr>
      <w:r>
        <w:rPr>
          <w:rFonts w:hint="eastAsia" w:ascii="宋体" w:hAnsi="宋体" w:eastAsia="宋体" w:cs="宋体"/>
          <w:b/>
          <w:bCs/>
          <w:color w:val="000000"/>
          <w:sz w:val="24"/>
          <w:szCs w:val="24"/>
        </w:rPr>
        <w:t>2.</w:t>
      </w:r>
      <w:r>
        <w:rPr>
          <w:rFonts w:hint="eastAsia" w:ascii="宋体" w:hAnsi="宋体" w:eastAsia="宋体" w:cs="宋体"/>
          <w:b/>
          <w:bCs/>
          <w:color w:val="000000"/>
          <w:sz w:val="24"/>
          <w:szCs w:val="24"/>
          <w:lang w:val="en-US" w:eastAsia="zh-CN"/>
        </w:rPr>
        <w:t>1</w:t>
      </w:r>
      <w:r>
        <w:rPr>
          <w:rFonts w:hint="eastAsia" w:ascii="宋体" w:hAnsi="宋体" w:eastAsia="宋体" w:cs="宋体"/>
          <w:b/>
          <w:bCs/>
          <w:sz w:val="24"/>
          <w:szCs w:val="24"/>
          <w:lang w:val="en-US" w:eastAsia="zh-CN"/>
        </w:rPr>
        <w:t>采购</w:t>
      </w:r>
      <w:r>
        <w:rPr>
          <w:rFonts w:hint="eastAsia" w:ascii="宋体" w:hAnsi="宋体" w:eastAsia="宋体" w:cs="宋体"/>
          <w:b/>
          <w:bCs/>
          <w:sz w:val="24"/>
          <w:szCs w:val="24"/>
        </w:rPr>
        <w:t>范围：</w:t>
      </w:r>
    </w:p>
    <w:p>
      <w:pPr>
        <w:pStyle w:val="2"/>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object>
          <v:shape id="_x0000_i1026" o:spt="75" type="#_x0000_t75" style="height:65.5pt;width:72.5pt;" o:ole="t" filled="f" o:preferrelative="t" stroked="f" coordsize="21600,21600">
            <v:fill on="f" focussize="0,0"/>
            <v:stroke on="f"/>
            <v:imagedata r:id="rId11" o:title=""/>
            <o:lock v:ext="edit" aspectratio="t"/>
            <w10:wrap type="none"/>
            <w10:anchorlock/>
          </v:shape>
          <o:OLEObject Type="Embed" ProgID="Excel.Sheet.8" ShapeID="_x0000_i1026" DrawAspect="Icon" ObjectID="_1468075725" r:id="rId10">
            <o:LockedField>false</o:LockedField>
          </o:OLEObject>
        </w:object>
      </w:r>
    </w:p>
    <w:p>
      <w:pPr>
        <w:tabs>
          <w:tab w:val="left" w:pos="780"/>
          <w:tab w:val="left" w:pos="5700"/>
        </w:tabs>
        <w:adjustRightInd w:val="0"/>
        <w:snapToGrid w:val="0"/>
        <w:spacing w:line="360" w:lineRule="auto"/>
        <w:rPr>
          <w:rFonts w:hint="eastAsia" w:ascii="宋体" w:hAnsi="宋体" w:eastAsia="宋体" w:cs="宋体"/>
          <w:b/>
          <w:bCs/>
          <w:sz w:val="16"/>
          <w:szCs w:val="16"/>
          <w:lang w:val="en-US" w:eastAsia="zh-CN"/>
        </w:rPr>
      </w:pPr>
    </w:p>
    <w:p>
      <w:pPr>
        <w:keepNext w:val="0"/>
        <w:keepLines w:val="0"/>
        <w:pageBreakBefore w:val="0"/>
        <w:tabs>
          <w:tab w:val="left" w:pos="780"/>
          <w:tab w:val="left" w:pos="5700"/>
        </w:tabs>
        <w:kinsoku/>
        <w:wordWrap/>
        <w:overflowPunct/>
        <w:topLinePunct w:val="0"/>
        <w:bidi w:val="0"/>
        <w:adjustRightInd w:val="0"/>
        <w:snapToGrid w:val="0"/>
        <w:spacing w:line="400" w:lineRule="atLeast"/>
        <w:textAlignment w:val="auto"/>
        <w:rPr>
          <w:rFonts w:hint="eastAsia" w:ascii="宋体" w:hAnsi="宋体" w:eastAsia="宋体" w:cs="宋体"/>
          <w:sz w:val="24"/>
          <w:szCs w:val="24"/>
        </w:rPr>
      </w:pPr>
      <w:r>
        <w:rPr>
          <w:rFonts w:hint="eastAsia" w:ascii="宋体" w:hAnsi="宋体" w:eastAsia="宋体" w:cs="宋体"/>
          <w:b/>
          <w:bCs/>
          <w:sz w:val="24"/>
          <w:szCs w:val="24"/>
          <w:lang w:val="en-US" w:eastAsia="zh-CN"/>
        </w:rPr>
        <w:t>2.2</w:t>
      </w:r>
      <w:r>
        <w:rPr>
          <w:rFonts w:hint="eastAsia" w:ascii="宋体" w:hAnsi="宋体" w:eastAsia="宋体" w:cs="宋体"/>
          <w:b/>
          <w:bCs/>
          <w:sz w:val="24"/>
          <w:szCs w:val="24"/>
        </w:rPr>
        <w:t>开标时间</w:t>
      </w:r>
    </w:p>
    <w:p>
      <w:pPr>
        <w:keepNext w:val="0"/>
        <w:keepLines w:val="0"/>
        <w:pageBreakBefore w:val="0"/>
        <w:tabs>
          <w:tab w:val="left" w:pos="780"/>
          <w:tab w:val="left" w:pos="5700"/>
        </w:tabs>
        <w:kinsoku/>
        <w:wordWrap/>
        <w:overflowPunct/>
        <w:topLinePunct w:val="0"/>
        <w:bidi w:val="0"/>
        <w:adjustRightInd w:val="0"/>
        <w:snapToGrid w:val="0"/>
        <w:spacing w:line="400" w:lineRule="atLeast"/>
        <w:ind w:firstLine="240" w:firstLineChars="100"/>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开标时间：20</w:t>
      </w:r>
      <w:r>
        <w:rPr>
          <w:rFonts w:hint="eastAsia" w:ascii="宋体" w:hAnsi="宋体" w:eastAsia="宋体" w:cs="宋体"/>
          <w:sz w:val="24"/>
          <w:szCs w:val="24"/>
          <w:lang w:val="en-US" w:eastAsia="zh-CN"/>
        </w:rPr>
        <w:t>26</w:t>
      </w:r>
      <w:r>
        <w:rPr>
          <w:rFonts w:hint="eastAsia" w:ascii="宋体" w:hAnsi="宋体" w:eastAsia="宋体" w:cs="宋体"/>
          <w:sz w:val="24"/>
          <w:szCs w:val="24"/>
        </w:rPr>
        <w:t>年</w:t>
      </w:r>
      <w:r>
        <w:rPr>
          <w:rFonts w:hint="eastAsia" w:ascii="宋体" w:hAnsi="宋体" w:eastAsia="宋体" w:cs="宋体"/>
          <w:sz w:val="24"/>
          <w:szCs w:val="24"/>
          <w:lang w:val="en-US" w:eastAsia="zh-CN"/>
        </w:rPr>
        <w:t>10</w:t>
      </w:r>
      <w:r>
        <w:rPr>
          <w:rFonts w:hint="eastAsia" w:ascii="宋体" w:hAnsi="宋体" w:eastAsia="宋体" w:cs="宋体"/>
          <w:sz w:val="24"/>
          <w:szCs w:val="24"/>
        </w:rPr>
        <w:t>月</w:t>
      </w:r>
      <w:r>
        <w:rPr>
          <w:rFonts w:hint="eastAsia" w:ascii="宋体" w:hAnsi="宋体" w:eastAsia="宋体" w:cs="宋体"/>
          <w:sz w:val="24"/>
          <w:szCs w:val="24"/>
          <w:lang w:val="en-US" w:eastAsia="zh-CN"/>
        </w:rPr>
        <w:t>9</w:t>
      </w:r>
      <w:r>
        <w:rPr>
          <w:rFonts w:hint="eastAsia" w:ascii="宋体" w:hAnsi="宋体" w:eastAsia="宋体" w:cs="宋体"/>
          <w:sz w:val="24"/>
          <w:szCs w:val="24"/>
        </w:rPr>
        <w:t>日</w:t>
      </w:r>
      <w:r>
        <w:rPr>
          <w:rFonts w:hint="eastAsia" w:ascii="宋体" w:hAnsi="宋体" w:eastAsia="宋体" w:cs="宋体"/>
          <w:sz w:val="24"/>
          <w:szCs w:val="24"/>
          <w:lang w:eastAsia="zh-CN"/>
        </w:rPr>
        <w:t>下午（</w:t>
      </w:r>
      <w:r>
        <w:rPr>
          <w:rFonts w:hint="eastAsia" w:ascii="宋体" w:hAnsi="宋体"/>
          <w:sz w:val="24"/>
          <w:lang w:val="en-US" w:eastAsia="zh-CN"/>
        </w:rPr>
        <w:t>具体以采购主管单位通知为准</w:t>
      </w:r>
      <w:r>
        <w:rPr>
          <w:rFonts w:hint="eastAsia" w:ascii="宋体" w:hAnsi="宋体" w:eastAsia="宋体" w:cs="宋体"/>
          <w:sz w:val="24"/>
          <w:szCs w:val="24"/>
          <w:lang w:eastAsia="zh-CN"/>
        </w:rPr>
        <w:t>）</w:t>
      </w:r>
    </w:p>
    <w:p>
      <w:pPr>
        <w:keepNext w:val="0"/>
        <w:keepLines w:val="0"/>
        <w:pageBreakBefore w:val="0"/>
        <w:kinsoku/>
        <w:wordWrap/>
        <w:overflowPunct/>
        <w:topLinePunct w:val="0"/>
        <w:bidi w:val="0"/>
        <w:spacing w:line="400" w:lineRule="atLeast"/>
        <w:textAlignment w:val="auto"/>
        <w:rPr>
          <w:rFonts w:hint="eastAsia" w:ascii="宋体" w:hAnsi="宋体" w:eastAsia="宋体" w:cs="华文仿宋"/>
          <w:b/>
          <w:bCs/>
          <w:color w:val="000000"/>
          <w:sz w:val="24"/>
          <w:szCs w:val="24"/>
          <w:lang w:eastAsia="zh-CN"/>
        </w:rPr>
      </w:pPr>
      <w:r>
        <w:rPr>
          <w:rFonts w:hint="eastAsia" w:ascii="宋体" w:hAnsi="宋体" w:eastAsia="宋体" w:cs="华文仿宋"/>
          <w:b/>
          <w:bCs/>
          <w:color w:val="000000"/>
          <w:sz w:val="24"/>
          <w:szCs w:val="24"/>
        </w:rPr>
        <w:t>2.</w:t>
      </w:r>
      <w:r>
        <w:rPr>
          <w:rFonts w:hint="eastAsia" w:ascii="宋体" w:hAnsi="宋体" w:eastAsia="宋体" w:cs="华文仿宋"/>
          <w:b/>
          <w:bCs/>
          <w:color w:val="000000"/>
          <w:sz w:val="24"/>
          <w:szCs w:val="24"/>
          <w:lang w:val="en-US" w:eastAsia="zh-CN"/>
        </w:rPr>
        <w:t>3供货</w:t>
      </w:r>
      <w:r>
        <w:rPr>
          <w:rFonts w:hint="eastAsia" w:ascii="宋体" w:hAnsi="宋体" w:eastAsia="宋体" w:cs="华文仿宋"/>
          <w:b/>
          <w:bCs/>
          <w:color w:val="000000"/>
          <w:sz w:val="24"/>
          <w:szCs w:val="24"/>
        </w:rPr>
        <w:t>地点</w:t>
      </w:r>
      <w:r>
        <w:rPr>
          <w:rFonts w:hint="eastAsia" w:ascii="宋体" w:hAnsi="宋体" w:eastAsia="宋体" w:cs="华文仿宋"/>
          <w:b/>
          <w:bCs/>
          <w:color w:val="000000"/>
          <w:sz w:val="24"/>
          <w:szCs w:val="24"/>
          <w:lang w:eastAsia="zh-CN"/>
        </w:rPr>
        <w:t>：</w:t>
      </w:r>
    </w:p>
    <w:p>
      <w:pPr>
        <w:keepNext w:val="0"/>
        <w:keepLines w:val="0"/>
        <w:pageBreakBefore w:val="0"/>
        <w:tabs>
          <w:tab w:val="left" w:pos="780"/>
          <w:tab w:val="left" w:pos="5700"/>
        </w:tabs>
        <w:kinsoku/>
        <w:wordWrap/>
        <w:overflowPunct/>
        <w:topLinePunct w:val="0"/>
        <w:bidi w:val="0"/>
        <w:adjustRightInd w:val="0"/>
        <w:snapToGrid w:val="0"/>
        <w:spacing w:line="400" w:lineRule="atLeas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广西百色田阳县新山铝示范园百矿铝业厂区内；</w:t>
      </w:r>
    </w:p>
    <w:p>
      <w:pPr>
        <w:keepNext w:val="0"/>
        <w:keepLines w:val="0"/>
        <w:pageBreakBefore w:val="0"/>
        <w:tabs>
          <w:tab w:val="left" w:pos="780"/>
          <w:tab w:val="left" w:pos="5700"/>
        </w:tabs>
        <w:kinsoku/>
        <w:wordWrap/>
        <w:overflowPunct/>
        <w:topLinePunct w:val="0"/>
        <w:bidi w:val="0"/>
        <w:adjustRightInd w:val="0"/>
        <w:snapToGrid w:val="0"/>
        <w:spacing w:line="400" w:lineRule="atLeast"/>
        <w:ind w:firstLine="480" w:firstLineChars="200"/>
        <w:textAlignment w:val="auto"/>
        <w:rPr>
          <w:rFonts w:hint="eastAsia" w:ascii="宋体" w:hAnsi="宋体" w:eastAsiaTheme="minorEastAsia" w:cstheme="minorBidi"/>
          <w:color w:val="auto"/>
          <w:kern w:val="2"/>
          <w:sz w:val="24"/>
          <w:szCs w:val="22"/>
          <w:lang w:val="en-US" w:eastAsia="zh-CN" w:bidi="ar-SA"/>
        </w:rPr>
      </w:pPr>
      <w:r>
        <w:rPr>
          <w:rFonts w:hint="eastAsia" w:ascii="宋体" w:hAnsi="宋体" w:eastAsia="宋体" w:cs="宋体"/>
          <w:sz w:val="24"/>
          <w:szCs w:val="24"/>
          <w:lang w:val="en-US" w:eastAsia="zh-CN"/>
        </w:rPr>
        <w:t>广西百色市田林县旧州镇桂黔（田林）经济产业园区田林百矿内。</w:t>
      </w:r>
    </w:p>
    <w:p>
      <w:pPr>
        <w:keepNext w:val="0"/>
        <w:keepLines w:val="0"/>
        <w:pageBreakBefore w:val="0"/>
        <w:kinsoku/>
        <w:wordWrap/>
        <w:overflowPunct/>
        <w:topLinePunct w:val="0"/>
        <w:bidi w:val="0"/>
        <w:spacing w:line="400" w:lineRule="atLeast"/>
        <w:textAlignment w:val="auto"/>
        <w:rPr>
          <w:rFonts w:hint="default"/>
          <w:color w:val="auto"/>
          <w:lang w:val="en-US" w:eastAsia="zh-CN"/>
        </w:rPr>
      </w:pPr>
      <w:r>
        <w:rPr>
          <w:rFonts w:hint="eastAsia" w:ascii="宋体" w:hAnsi="宋体" w:eastAsia="宋体" w:cs="华文仿宋"/>
          <w:b/>
          <w:bCs/>
          <w:color w:val="auto"/>
          <w:sz w:val="24"/>
          <w:szCs w:val="24"/>
        </w:rPr>
        <w:t>2.</w:t>
      </w:r>
      <w:r>
        <w:rPr>
          <w:rFonts w:hint="eastAsia" w:ascii="宋体" w:hAnsi="宋体" w:eastAsia="宋体" w:cs="华文仿宋"/>
          <w:b/>
          <w:bCs/>
          <w:color w:val="auto"/>
          <w:sz w:val="24"/>
          <w:szCs w:val="24"/>
          <w:lang w:val="en-US" w:eastAsia="zh-CN"/>
        </w:rPr>
        <w:t>4供货时间：</w:t>
      </w:r>
    </w:p>
    <w:p>
      <w:pPr>
        <w:keepNext w:val="0"/>
        <w:keepLines w:val="0"/>
        <w:pageBreakBefore w:val="0"/>
        <w:widowControl w:val="0"/>
        <w:tabs>
          <w:tab w:val="left" w:pos="600"/>
        </w:tabs>
        <w:kinsoku/>
        <w:wordWrap/>
        <w:overflowPunct/>
        <w:topLinePunct w:val="0"/>
        <w:autoSpaceDE/>
        <w:autoSpaceDN/>
        <w:bidi w:val="0"/>
        <w:adjustRightInd/>
        <w:snapToGrid/>
        <w:spacing w:line="400" w:lineRule="atLeast"/>
        <w:ind w:firstLine="480" w:firstLineChars="200"/>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供货周期为合同签订后30日内所有型号不少于100根，后续以甲方通知为准。</w:t>
      </w:r>
    </w:p>
    <w:p>
      <w:pPr>
        <w:keepNext w:val="0"/>
        <w:keepLines w:val="0"/>
        <w:pageBreakBefore w:val="0"/>
        <w:widowControl w:val="0"/>
        <w:tabs>
          <w:tab w:val="left" w:pos="600"/>
        </w:tabs>
        <w:kinsoku/>
        <w:wordWrap/>
        <w:overflowPunct/>
        <w:topLinePunct w:val="0"/>
        <w:autoSpaceDE/>
        <w:autoSpaceDN/>
        <w:bidi w:val="0"/>
        <w:adjustRightInd/>
        <w:snapToGrid/>
        <w:spacing w:line="400" w:lineRule="atLeast"/>
        <w:ind w:firstLine="480" w:firstLineChars="200"/>
        <w:textAlignment w:val="auto"/>
        <w:rPr>
          <w:rFonts w:hint="eastAsia" w:ascii="宋体" w:hAnsi="宋体"/>
          <w:color w:val="auto"/>
          <w:sz w:val="24"/>
          <w:lang w:val="en-US" w:eastAsia="zh-CN"/>
        </w:rPr>
      </w:pPr>
    </w:p>
    <w:p>
      <w:pPr>
        <w:keepNext w:val="0"/>
        <w:keepLines w:val="0"/>
        <w:pageBreakBefore w:val="0"/>
        <w:kinsoku/>
        <w:wordWrap/>
        <w:overflowPunct/>
        <w:topLinePunct w:val="0"/>
        <w:bidi w:val="0"/>
        <w:spacing w:line="400" w:lineRule="atLeast"/>
        <w:textAlignment w:val="auto"/>
        <w:rPr>
          <w:rFonts w:hint="eastAsia" w:ascii="宋体" w:hAnsi="宋体" w:eastAsia="宋体" w:cs="宋体"/>
          <w:color w:val="auto"/>
          <w:spacing w:val="-20"/>
          <w:sz w:val="24"/>
          <w:szCs w:val="24"/>
        </w:rPr>
      </w:pPr>
      <w:r>
        <w:rPr>
          <w:rFonts w:hint="eastAsia" w:ascii="宋体" w:hAnsi="宋体" w:eastAsia="宋体" w:cs="华文仿宋"/>
          <w:b/>
          <w:bCs/>
          <w:color w:val="auto"/>
          <w:sz w:val="24"/>
          <w:szCs w:val="24"/>
        </w:rPr>
        <w:t>2.</w:t>
      </w:r>
      <w:r>
        <w:rPr>
          <w:rFonts w:hint="eastAsia" w:ascii="宋体" w:hAnsi="宋体" w:eastAsia="宋体" w:cs="华文仿宋"/>
          <w:b/>
          <w:bCs/>
          <w:color w:val="auto"/>
          <w:sz w:val="24"/>
          <w:szCs w:val="24"/>
          <w:lang w:val="en-US" w:eastAsia="zh-CN"/>
        </w:rPr>
        <w:t>5技术</w:t>
      </w:r>
      <w:r>
        <w:rPr>
          <w:rFonts w:hint="eastAsia" w:ascii="宋体" w:hAnsi="宋体" w:eastAsia="宋体" w:cs="华文仿宋"/>
          <w:b/>
          <w:bCs/>
          <w:color w:val="auto"/>
          <w:sz w:val="24"/>
          <w:szCs w:val="24"/>
        </w:rPr>
        <w:t>要求</w:t>
      </w:r>
      <w:r>
        <w:rPr>
          <w:rFonts w:hint="eastAsia" w:ascii="仿宋" w:hAnsi="仿宋" w:eastAsia="仿宋" w:cs="仿宋"/>
          <w:b/>
          <w:bCs/>
          <w:color w:val="auto"/>
          <w:sz w:val="28"/>
          <w:szCs w:val="28"/>
          <w:lang w:val="en-US" w:eastAsia="zh-CN"/>
        </w:rPr>
        <w:t xml:space="preserve"> </w:t>
      </w:r>
      <w:r>
        <w:rPr>
          <w:rFonts w:hint="eastAsia" w:ascii="宋体" w:hAnsi="宋体" w:eastAsia="宋体" w:cs="宋体"/>
          <w:color w:val="auto"/>
          <w:spacing w:val="-20"/>
          <w:sz w:val="24"/>
          <w:szCs w:val="24"/>
        </w:rPr>
        <w:t xml:space="preserve"> </w:t>
      </w:r>
    </w:p>
    <w:p>
      <w:pPr>
        <w:keepNext w:val="0"/>
        <w:keepLines w:val="0"/>
        <w:pageBreakBefore w:val="0"/>
        <w:numPr>
          <w:ilvl w:val="0"/>
          <w:numId w:val="0"/>
        </w:numPr>
        <w:kinsoku/>
        <w:wordWrap/>
        <w:overflowPunct/>
        <w:topLinePunct w:val="0"/>
        <w:bidi w:val="0"/>
        <w:spacing w:line="400" w:lineRule="atLeast"/>
        <w:ind w:firstLine="480" w:firstLineChars="200"/>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按图加工</w:t>
      </w:r>
    </w:p>
    <w:p>
      <w:pPr>
        <w:keepNext w:val="0"/>
        <w:keepLines w:val="0"/>
        <w:pageBreakBefore w:val="0"/>
        <w:numPr>
          <w:ilvl w:val="0"/>
          <w:numId w:val="0"/>
        </w:numPr>
        <w:kinsoku/>
        <w:wordWrap/>
        <w:overflowPunct/>
        <w:topLinePunct w:val="0"/>
        <w:bidi w:val="0"/>
        <w:spacing w:line="400" w:lineRule="atLeast"/>
        <w:textAlignment w:val="auto"/>
        <w:rPr>
          <w:rFonts w:hint="eastAsia" w:ascii="宋体" w:hAnsi="宋体" w:eastAsia="宋体" w:cs="宋体"/>
          <w:b/>
          <w:color w:val="auto"/>
          <w:sz w:val="24"/>
          <w:szCs w:val="24"/>
        </w:rPr>
      </w:pPr>
    </w:p>
    <w:p>
      <w:pPr>
        <w:keepNext w:val="0"/>
        <w:keepLines w:val="0"/>
        <w:pageBreakBefore w:val="0"/>
        <w:numPr>
          <w:ilvl w:val="0"/>
          <w:numId w:val="0"/>
        </w:numPr>
        <w:kinsoku/>
        <w:wordWrap/>
        <w:overflowPunct/>
        <w:topLinePunct w:val="0"/>
        <w:bidi w:val="0"/>
        <w:spacing w:line="400" w:lineRule="atLeast"/>
        <w:textAlignment w:val="auto"/>
        <w:rPr>
          <w:rFonts w:hint="eastAsia" w:ascii="黑体" w:hAnsi="黑体" w:eastAsia="黑体"/>
          <w:b/>
          <w:color w:val="auto"/>
          <w:sz w:val="24"/>
          <w:szCs w:val="24"/>
        </w:rPr>
      </w:pPr>
      <w:r>
        <w:rPr>
          <w:rFonts w:hint="eastAsia" w:ascii="宋体" w:hAnsi="宋体" w:eastAsia="宋体" w:cs="宋体"/>
          <w:b/>
          <w:color w:val="auto"/>
          <w:sz w:val="24"/>
          <w:szCs w:val="24"/>
        </w:rPr>
        <w:t>3.</w:t>
      </w:r>
      <w:r>
        <w:rPr>
          <w:rFonts w:hint="eastAsia" w:ascii="宋体" w:hAnsi="宋体" w:eastAsia="宋体" w:cs="宋体"/>
          <w:b/>
          <w:color w:val="auto"/>
          <w:sz w:val="24"/>
          <w:szCs w:val="24"/>
          <w:lang w:val="en-US" w:eastAsia="zh-CN"/>
        </w:rPr>
        <w:t>报价</w:t>
      </w:r>
      <w:r>
        <w:rPr>
          <w:rFonts w:hint="eastAsia" w:ascii="宋体" w:hAnsi="宋体" w:eastAsia="宋体" w:cs="宋体"/>
          <w:b/>
          <w:color w:val="auto"/>
          <w:sz w:val="24"/>
          <w:szCs w:val="24"/>
        </w:rPr>
        <w:t>人资格要求</w:t>
      </w:r>
    </w:p>
    <w:p>
      <w:pPr>
        <w:pageBreakBefore w:val="0"/>
        <w:numPr>
          <w:ilvl w:val="0"/>
          <w:numId w:val="0"/>
        </w:numPr>
        <w:kinsoku/>
        <w:wordWrap/>
        <w:overflowPunct/>
        <w:topLinePunct w:val="0"/>
        <w:autoSpaceDE/>
        <w:autoSpaceDN/>
        <w:bidi w:val="0"/>
        <w:adjustRightInd w:val="0"/>
        <w:snapToGrid w:val="0"/>
        <w:spacing w:line="24" w:lineRule="atLeast"/>
        <w:textAlignment w:val="auto"/>
        <w:rPr>
          <w:rFonts w:hint="eastAsia" w:ascii="宋体" w:hAnsi="宋体" w:eastAsia="宋体" w:cstheme="minorBidi"/>
          <w:color w:val="auto"/>
          <w:kern w:val="2"/>
          <w:sz w:val="24"/>
          <w:szCs w:val="24"/>
          <w:highlight w:val="none"/>
          <w:lang w:val="en-US" w:eastAsia="zh-CN" w:bidi="ar-SA"/>
        </w:rPr>
      </w:pPr>
      <w:r>
        <w:rPr>
          <w:rFonts w:hint="eastAsia" w:ascii="宋体" w:hAnsi="宋体" w:eastAsia="宋体" w:cstheme="minorBidi"/>
          <w:color w:val="auto"/>
          <w:kern w:val="2"/>
          <w:sz w:val="24"/>
          <w:szCs w:val="24"/>
          <w:highlight w:val="none"/>
          <w:lang w:val="en-US" w:eastAsia="zh-CN" w:bidi="ar-SA"/>
        </w:rPr>
        <w:t>3.1 在中国境内注册，有独立法人资格和承担民事责任的能力。</w:t>
      </w:r>
    </w:p>
    <w:p>
      <w:pPr>
        <w:pageBreakBefore w:val="0"/>
        <w:numPr>
          <w:ilvl w:val="0"/>
          <w:numId w:val="0"/>
        </w:numPr>
        <w:kinsoku/>
        <w:wordWrap/>
        <w:overflowPunct/>
        <w:topLinePunct w:val="0"/>
        <w:autoSpaceDE/>
        <w:autoSpaceDN/>
        <w:bidi w:val="0"/>
        <w:adjustRightInd w:val="0"/>
        <w:snapToGrid w:val="0"/>
        <w:spacing w:line="24" w:lineRule="atLeast"/>
        <w:textAlignment w:val="auto"/>
        <w:rPr>
          <w:rFonts w:hint="eastAsia" w:ascii="宋体" w:hAnsi="宋体" w:eastAsia="宋体" w:cstheme="minorBidi"/>
          <w:color w:val="auto"/>
          <w:kern w:val="2"/>
          <w:sz w:val="24"/>
          <w:szCs w:val="24"/>
          <w:highlight w:val="none"/>
          <w:lang w:val="en-US" w:eastAsia="zh-CN" w:bidi="ar-SA"/>
        </w:rPr>
      </w:pPr>
      <w:r>
        <w:rPr>
          <w:rFonts w:hint="eastAsia" w:ascii="宋体" w:hAnsi="宋体" w:eastAsia="宋体" w:cstheme="minorBidi"/>
          <w:color w:val="auto"/>
          <w:kern w:val="2"/>
          <w:sz w:val="24"/>
          <w:szCs w:val="24"/>
          <w:highlight w:val="none"/>
          <w:lang w:val="en-US" w:eastAsia="zh-CN" w:bidi="ar-SA"/>
        </w:rPr>
        <w:t>3.2 遵守中华人民共和国有关法律、法规和条例。</w:t>
      </w:r>
    </w:p>
    <w:p>
      <w:pPr>
        <w:pageBreakBefore w:val="0"/>
        <w:numPr>
          <w:ilvl w:val="0"/>
          <w:numId w:val="0"/>
        </w:numPr>
        <w:kinsoku/>
        <w:wordWrap/>
        <w:overflowPunct/>
        <w:topLinePunct w:val="0"/>
        <w:autoSpaceDE/>
        <w:autoSpaceDN/>
        <w:bidi w:val="0"/>
        <w:adjustRightInd w:val="0"/>
        <w:snapToGrid w:val="0"/>
        <w:spacing w:line="24" w:lineRule="atLeast"/>
        <w:textAlignment w:val="auto"/>
        <w:rPr>
          <w:rFonts w:hint="eastAsia" w:ascii="宋体" w:hAnsi="宋体" w:eastAsia="宋体" w:cstheme="minorBidi"/>
          <w:color w:val="auto"/>
          <w:kern w:val="2"/>
          <w:sz w:val="24"/>
          <w:szCs w:val="24"/>
          <w:highlight w:val="none"/>
          <w:lang w:val="en-US" w:eastAsia="zh-CN" w:bidi="ar-SA"/>
        </w:rPr>
      </w:pPr>
      <w:r>
        <w:rPr>
          <w:rFonts w:hint="eastAsia" w:ascii="宋体" w:hAnsi="宋体" w:eastAsia="宋体" w:cstheme="minorBidi"/>
          <w:color w:val="auto"/>
          <w:kern w:val="2"/>
          <w:sz w:val="24"/>
          <w:szCs w:val="24"/>
          <w:highlight w:val="none"/>
          <w:lang w:val="en-US" w:eastAsia="zh-CN" w:bidi="ar-SA"/>
        </w:rPr>
        <w:t>3.3 近年来有较好业绩且无不良商业行为。</w:t>
      </w:r>
    </w:p>
    <w:p>
      <w:pPr>
        <w:pageBreakBefore w:val="0"/>
        <w:numPr>
          <w:ilvl w:val="0"/>
          <w:numId w:val="0"/>
        </w:numPr>
        <w:kinsoku/>
        <w:wordWrap/>
        <w:overflowPunct/>
        <w:topLinePunct w:val="0"/>
        <w:autoSpaceDE/>
        <w:autoSpaceDN/>
        <w:bidi w:val="0"/>
        <w:adjustRightInd w:val="0"/>
        <w:snapToGrid w:val="0"/>
        <w:spacing w:line="24" w:lineRule="atLeast"/>
        <w:textAlignment w:val="auto"/>
        <w:rPr>
          <w:rFonts w:hint="eastAsia" w:ascii="宋体" w:hAnsi="宋体" w:eastAsia="宋体" w:cstheme="minorBidi"/>
          <w:color w:val="auto"/>
          <w:kern w:val="2"/>
          <w:sz w:val="24"/>
          <w:szCs w:val="24"/>
          <w:highlight w:val="none"/>
          <w:lang w:val="en-US" w:eastAsia="zh-CN" w:bidi="ar-SA"/>
        </w:rPr>
      </w:pPr>
      <w:r>
        <w:rPr>
          <w:rFonts w:hint="eastAsia" w:ascii="宋体" w:hAnsi="宋体" w:eastAsia="宋体" w:cstheme="minorBidi"/>
          <w:color w:val="auto"/>
          <w:kern w:val="2"/>
          <w:sz w:val="24"/>
          <w:szCs w:val="24"/>
          <w:highlight w:val="none"/>
          <w:lang w:val="en-US" w:eastAsia="zh-CN" w:bidi="ar-SA"/>
        </w:rPr>
        <w:t>3.4 具有良好的商业信誉和健全的财务会计制度。</w:t>
      </w:r>
    </w:p>
    <w:p>
      <w:pPr>
        <w:pageBreakBefore w:val="0"/>
        <w:numPr>
          <w:ilvl w:val="0"/>
          <w:numId w:val="0"/>
        </w:numPr>
        <w:kinsoku/>
        <w:wordWrap/>
        <w:overflowPunct/>
        <w:topLinePunct w:val="0"/>
        <w:autoSpaceDE/>
        <w:autoSpaceDN/>
        <w:bidi w:val="0"/>
        <w:adjustRightInd w:val="0"/>
        <w:snapToGrid w:val="0"/>
        <w:spacing w:line="24" w:lineRule="atLeast"/>
        <w:textAlignment w:val="auto"/>
        <w:rPr>
          <w:rFonts w:hint="eastAsia" w:ascii="宋体" w:hAnsi="宋体" w:eastAsia="宋体" w:cstheme="minorBidi"/>
          <w:color w:val="auto"/>
          <w:kern w:val="2"/>
          <w:sz w:val="24"/>
          <w:szCs w:val="24"/>
          <w:highlight w:val="none"/>
          <w:lang w:val="en-US" w:eastAsia="zh-CN" w:bidi="ar-SA"/>
        </w:rPr>
      </w:pPr>
      <w:r>
        <w:rPr>
          <w:rFonts w:hint="eastAsia" w:ascii="宋体" w:hAnsi="宋体" w:eastAsia="宋体" w:cstheme="minorBidi"/>
          <w:color w:val="auto"/>
          <w:kern w:val="2"/>
          <w:sz w:val="24"/>
          <w:szCs w:val="24"/>
          <w:highlight w:val="none"/>
          <w:lang w:val="en-US" w:eastAsia="zh-CN" w:bidi="ar-SA"/>
        </w:rPr>
        <w:t>3.5 具有铸件相关生产资质。</w:t>
      </w:r>
    </w:p>
    <w:p>
      <w:pPr>
        <w:pageBreakBefore w:val="0"/>
        <w:numPr>
          <w:ilvl w:val="0"/>
          <w:numId w:val="0"/>
        </w:numPr>
        <w:kinsoku/>
        <w:wordWrap/>
        <w:overflowPunct/>
        <w:topLinePunct w:val="0"/>
        <w:autoSpaceDE/>
        <w:autoSpaceDN/>
        <w:bidi w:val="0"/>
        <w:adjustRightInd w:val="0"/>
        <w:snapToGrid w:val="0"/>
        <w:spacing w:line="24" w:lineRule="atLeast"/>
        <w:textAlignment w:val="auto"/>
        <w:rPr>
          <w:rFonts w:hint="eastAsia" w:ascii="宋体" w:hAnsi="宋体" w:eastAsia="宋体" w:cstheme="minorBidi"/>
          <w:color w:val="auto"/>
          <w:kern w:val="2"/>
          <w:sz w:val="24"/>
          <w:szCs w:val="24"/>
          <w:highlight w:val="none"/>
          <w:lang w:val="en-US" w:eastAsia="zh-CN" w:bidi="ar-SA"/>
        </w:rPr>
      </w:pPr>
      <w:r>
        <w:rPr>
          <w:rFonts w:hint="eastAsia" w:ascii="宋体" w:hAnsi="宋体" w:eastAsia="宋体" w:cstheme="minorBidi"/>
          <w:color w:val="auto"/>
          <w:kern w:val="2"/>
          <w:sz w:val="24"/>
          <w:szCs w:val="24"/>
          <w:highlight w:val="none"/>
          <w:lang w:val="en-US" w:eastAsia="zh-CN" w:bidi="ar-SA"/>
        </w:rPr>
        <w:t>3.6最近五年内有电解铝行业吸铝管业绩不少于两个；(平台报名时上传营业执照及业绩合同)。</w:t>
      </w:r>
    </w:p>
    <w:p>
      <w:pPr>
        <w:pageBreakBefore w:val="0"/>
        <w:numPr>
          <w:ilvl w:val="0"/>
          <w:numId w:val="0"/>
        </w:numPr>
        <w:kinsoku/>
        <w:wordWrap/>
        <w:overflowPunct/>
        <w:topLinePunct w:val="0"/>
        <w:autoSpaceDE/>
        <w:autoSpaceDN/>
        <w:bidi w:val="0"/>
        <w:adjustRightInd w:val="0"/>
        <w:snapToGrid w:val="0"/>
        <w:spacing w:line="24" w:lineRule="atLeast"/>
        <w:textAlignment w:val="auto"/>
        <w:rPr>
          <w:rFonts w:hint="default" w:ascii="宋体" w:hAnsi="宋体" w:eastAsia="宋体" w:cstheme="minorBidi"/>
          <w:color w:val="auto"/>
          <w:kern w:val="2"/>
          <w:sz w:val="24"/>
          <w:szCs w:val="24"/>
          <w:highlight w:val="none"/>
          <w:lang w:val="en-US" w:eastAsia="zh-CN" w:bidi="ar-SA"/>
        </w:rPr>
      </w:pPr>
      <w:r>
        <w:rPr>
          <w:rFonts w:hint="eastAsia" w:ascii="宋体" w:hAnsi="宋体" w:eastAsia="宋体" w:cstheme="minorBidi"/>
          <w:color w:val="auto"/>
          <w:kern w:val="2"/>
          <w:sz w:val="24"/>
          <w:szCs w:val="24"/>
          <w:highlight w:val="none"/>
          <w:lang w:val="en-US" w:eastAsia="zh-CN" w:bidi="ar-SA"/>
        </w:rPr>
        <w:t>3.7</w:t>
      </w:r>
      <w:r>
        <w:rPr>
          <w:rFonts w:hint="default" w:ascii="宋体" w:hAnsi="宋体" w:eastAsia="宋体" w:cstheme="minorBidi"/>
          <w:color w:val="auto"/>
          <w:kern w:val="2"/>
          <w:sz w:val="24"/>
          <w:szCs w:val="24"/>
          <w:highlight w:val="none"/>
          <w:lang w:val="en-US" w:eastAsia="zh-CN" w:bidi="ar-SA"/>
        </w:rPr>
        <w:t>本次报价不接受联合体报价。</w:t>
      </w:r>
    </w:p>
    <w:p>
      <w:pPr>
        <w:keepNext w:val="0"/>
        <w:keepLines w:val="0"/>
        <w:pageBreakBefore w:val="0"/>
        <w:numPr>
          <w:ilvl w:val="0"/>
          <w:numId w:val="0"/>
        </w:numPr>
        <w:kinsoku/>
        <w:wordWrap/>
        <w:overflowPunct/>
        <w:topLinePunct w:val="0"/>
        <w:bidi w:val="0"/>
        <w:spacing w:line="400" w:lineRule="atLeast"/>
        <w:textAlignment w:val="auto"/>
        <w:rPr>
          <w:rFonts w:hint="eastAsia" w:ascii="宋体" w:hAnsi="宋体" w:eastAsia="宋体" w:cs="宋体"/>
          <w:b/>
          <w:color w:val="auto"/>
          <w:sz w:val="24"/>
          <w:szCs w:val="24"/>
        </w:rPr>
      </w:pPr>
    </w:p>
    <w:p>
      <w:pPr>
        <w:keepNext w:val="0"/>
        <w:keepLines w:val="0"/>
        <w:pageBreakBefore w:val="0"/>
        <w:numPr>
          <w:ilvl w:val="0"/>
          <w:numId w:val="0"/>
        </w:numPr>
        <w:kinsoku/>
        <w:wordWrap/>
        <w:overflowPunct/>
        <w:topLinePunct w:val="0"/>
        <w:bidi w:val="0"/>
        <w:spacing w:line="400" w:lineRule="atLeast"/>
        <w:textAlignment w:val="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rPr>
        <w:t xml:space="preserve">4. </w:t>
      </w:r>
      <w:r>
        <w:rPr>
          <w:rFonts w:hint="eastAsia" w:ascii="宋体" w:hAnsi="宋体" w:eastAsia="宋体" w:cs="宋体"/>
          <w:b/>
          <w:color w:val="auto"/>
          <w:sz w:val="24"/>
          <w:szCs w:val="24"/>
          <w:lang w:eastAsia="zh-CN"/>
        </w:rPr>
        <w:t>报</w:t>
      </w:r>
      <w:r>
        <w:rPr>
          <w:rFonts w:hint="eastAsia" w:ascii="宋体" w:hAnsi="宋体" w:eastAsia="宋体" w:cs="宋体"/>
          <w:b/>
          <w:color w:val="auto"/>
          <w:sz w:val="24"/>
          <w:szCs w:val="24"/>
          <w:lang w:val="en-US" w:eastAsia="zh-CN"/>
        </w:rPr>
        <w:t>价</w:t>
      </w:r>
      <w:r>
        <w:rPr>
          <w:rFonts w:hint="eastAsia" w:ascii="宋体" w:hAnsi="宋体" w:eastAsia="宋体" w:cs="宋体"/>
          <w:b/>
          <w:color w:val="auto"/>
          <w:sz w:val="24"/>
          <w:szCs w:val="24"/>
          <w:lang w:eastAsia="zh-CN"/>
        </w:rPr>
        <w:t>及相关要求</w:t>
      </w:r>
    </w:p>
    <w:p>
      <w:pPr>
        <w:keepNext w:val="0"/>
        <w:keepLines w:val="0"/>
        <w:pageBreakBefore w:val="0"/>
        <w:kinsoku/>
        <w:wordWrap/>
        <w:overflowPunct/>
        <w:topLinePunct w:val="0"/>
        <w:bidi w:val="0"/>
        <w:spacing w:line="400" w:lineRule="atLeast"/>
        <w:textAlignment w:val="auto"/>
        <w:rPr>
          <w:rFonts w:hint="eastAsia"/>
          <w:color w:val="auto"/>
          <w:lang w:val="en-US" w:eastAsia="zh-CN"/>
        </w:rPr>
      </w:pPr>
      <w:r>
        <w:rPr>
          <w:rFonts w:hint="eastAsia" w:ascii="宋体" w:hAnsi="宋体" w:eastAsia="宋体" w:cs="华文仿宋"/>
          <w:b/>
          <w:bCs/>
          <w:color w:val="auto"/>
          <w:sz w:val="24"/>
          <w:szCs w:val="24"/>
          <w:lang w:val="en-US" w:eastAsia="zh-CN"/>
        </w:rPr>
        <w:t>4.1结算及付款方式</w:t>
      </w:r>
    </w:p>
    <w:p>
      <w:pPr>
        <w:keepNext w:val="0"/>
        <w:keepLines w:val="0"/>
        <w:pageBreakBefore w:val="0"/>
        <w:kinsoku/>
        <w:wordWrap/>
        <w:overflowPunct/>
        <w:topLinePunct w:val="0"/>
        <w:autoSpaceDE/>
        <w:autoSpaceDN/>
        <w:bidi w:val="0"/>
        <w:adjustRightInd w:val="0"/>
        <w:snapToGrid w:val="0"/>
        <w:spacing w:before="156" w:beforeLines="50" w:after="156" w:afterLines="50" w:line="400" w:lineRule="atLeast"/>
        <w:ind w:firstLine="480" w:firstLineChars="200"/>
        <w:textAlignment w:val="auto"/>
        <w:outlineLvl w:val="0"/>
        <w:rPr>
          <w:rFonts w:hint="default" w:ascii="宋体" w:hAnsi="宋体" w:cs="Arial" w:eastAsiaTheme="minorEastAsia"/>
          <w:color w:val="auto"/>
          <w:sz w:val="24"/>
          <w:szCs w:val="24"/>
          <w:lang w:val="en-US" w:eastAsia="zh-CN"/>
        </w:rPr>
      </w:pPr>
      <w:r>
        <w:rPr>
          <w:rFonts w:ascii="宋体" w:hAnsi="宋体" w:eastAsia="宋体" w:cs="宋体"/>
          <w:sz w:val="24"/>
          <w:szCs w:val="24"/>
        </w:rPr>
        <w:t>产品</w:t>
      </w:r>
      <w:r>
        <w:rPr>
          <w:rFonts w:hint="eastAsia" w:ascii="宋体" w:hAnsi="宋体" w:eastAsia="宋体" w:cs="宋体"/>
          <w:sz w:val="24"/>
          <w:szCs w:val="24"/>
          <w:lang w:val="en-US" w:eastAsia="zh-CN"/>
        </w:rPr>
        <w:t>到货</w:t>
      </w:r>
      <w:r>
        <w:rPr>
          <w:rFonts w:ascii="宋体" w:hAnsi="宋体" w:eastAsia="宋体" w:cs="宋体"/>
          <w:sz w:val="24"/>
          <w:szCs w:val="24"/>
        </w:rPr>
        <w:t>验收合格</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发票入甲方财务账35</w:t>
      </w:r>
      <w:r>
        <w:rPr>
          <w:rFonts w:hint="eastAsia" w:ascii="宋体" w:hAnsi="宋体" w:eastAsia="宋体" w:cs="Arial"/>
          <w:sz w:val="24"/>
          <w:szCs w:val="24"/>
          <w:lang w:val="en-US" w:eastAsia="zh-CN"/>
        </w:rPr>
        <w:t>日</w:t>
      </w:r>
      <w:r>
        <w:rPr>
          <w:rFonts w:hint="eastAsia" w:ascii="宋体" w:hAnsi="宋体" w:eastAsia="宋体" w:cs="Arial"/>
          <w:sz w:val="24"/>
          <w:szCs w:val="24"/>
        </w:rPr>
        <w:t>内</w:t>
      </w:r>
      <w:r>
        <w:rPr>
          <w:rFonts w:hint="eastAsia" w:ascii="宋体" w:hAnsi="宋体" w:eastAsia="宋体" w:cs="Arial"/>
          <w:sz w:val="24"/>
          <w:szCs w:val="24"/>
          <w:lang w:val="en-US" w:eastAsia="zh-CN"/>
        </w:rPr>
        <w:t>以银行现汇形式</w:t>
      </w:r>
      <w:r>
        <w:rPr>
          <w:rFonts w:hint="eastAsia" w:ascii="宋体" w:hAnsi="宋体" w:eastAsia="宋体" w:cs="Arial"/>
          <w:sz w:val="24"/>
          <w:szCs w:val="24"/>
        </w:rPr>
        <w:t>付</w:t>
      </w:r>
      <w:r>
        <w:rPr>
          <w:rFonts w:hint="eastAsia" w:ascii="宋体" w:hAnsi="宋体" w:eastAsia="宋体" w:cs="Arial"/>
          <w:sz w:val="24"/>
          <w:szCs w:val="24"/>
          <w:lang w:val="en-US" w:eastAsia="zh-CN"/>
        </w:rPr>
        <w:t>款</w:t>
      </w:r>
      <w:r>
        <w:rPr>
          <w:rFonts w:hint="eastAsia" w:ascii="宋体" w:hAnsi="宋体" w:cs="Arial"/>
          <w:color w:val="auto"/>
          <w:sz w:val="24"/>
          <w:szCs w:val="24"/>
        </w:rPr>
        <w:t>。</w:t>
      </w:r>
    </w:p>
    <w:p>
      <w:pPr>
        <w:keepNext w:val="0"/>
        <w:keepLines w:val="0"/>
        <w:pageBreakBefore w:val="0"/>
        <w:kinsoku/>
        <w:wordWrap/>
        <w:overflowPunct/>
        <w:topLinePunct w:val="0"/>
        <w:autoSpaceDE/>
        <w:autoSpaceDN/>
        <w:bidi w:val="0"/>
        <w:adjustRightInd w:val="0"/>
        <w:snapToGrid w:val="0"/>
        <w:spacing w:before="156" w:beforeLines="50" w:after="156" w:afterLines="50" w:line="400" w:lineRule="atLeast"/>
        <w:ind w:firstLine="480" w:firstLineChars="200"/>
        <w:textAlignment w:val="auto"/>
        <w:outlineLvl w:val="0"/>
        <w:rPr>
          <w:rFonts w:hint="eastAsia" w:ascii="宋体" w:hAnsi="宋体" w:cs="Arial"/>
          <w:color w:val="auto"/>
          <w:sz w:val="24"/>
        </w:rPr>
      </w:pPr>
      <w:r>
        <w:rPr>
          <w:rFonts w:hint="eastAsia" w:ascii="宋体" w:hAnsi="宋体" w:cs="Arial"/>
          <w:color w:val="auto"/>
          <w:sz w:val="24"/>
        </w:rPr>
        <w:t>若遇国家税率调整，应按调整后的最新税率计付合同款项，即合同不含税价格不受国家税率调整的影响。</w:t>
      </w:r>
    </w:p>
    <w:p>
      <w:pPr>
        <w:keepNext w:val="0"/>
        <w:keepLines w:val="0"/>
        <w:pageBreakBefore w:val="0"/>
        <w:kinsoku/>
        <w:wordWrap/>
        <w:overflowPunct/>
        <w:topLinePunct w:val="0"/>
        <w:autoSpaceDE/>
        <w:autoSpaceDN/>
        <w:bidi w:val="0"/>
        <w:adjustRightInd w:val="0"/>
        <w:snapToGrid w:val="0"/>
        <w:spacing w:before="156" w:beforeLines="50" w:after="156" w:afterLines="50" w:line="400" w:lineRule="atLeast"/>
        <w:ind w:firstLine="240" w:firstLineChars="100"/>
        <w:textAlignment w:val="auto"/>
        <w:rPr>
          <w:rFonts w:ascii="宋体" w:hAnsi="宋体" w:cs="Arial"/>
          <w:color w:val="auto"/>
          <w:sz w:val="24"/>
        </w:rPr>
      </w:pPr>
      <w:r>
        <w:rPr>
          <w:rFonts w:hint="eastAsia" w:ascii="宋体" w:hAnsi="宋体" w:cs="Arial"/>
          <w:color w:val="auto"/>
          <w:sz w:val="24"/>
        </w:rPr>
        <w:t xml:space="preserve"> 甲方付款前，乙方必须开具对应批次产品全额的</w:t>
      </w:r>
      <w:r>
        <w:rPr>
          <w:rFonts w:hint="eastAsia" w:ascii="宋体" w:hAnsi="宋体" w:cs="Arial"/>
          <w:color w:val="auto"/>
          <w:sz w:val="24"/>
          <w:lang w:val="en-US" w:eastAsia="zh-CN"/>
        </w:rPr>
        <w:t>13%</w:t>
      </w:r>
      <w:r>
        <w:rPr>
          <w:rFonts w:hint="eastAsia" w:ascii="宋体" w:hAnsi="宋体" w:cs="Arial"/>
          <w:color w:val="auto"/>
          <w:sz w:val="24"/>
        </w:rPr>
        <w:t>增值税专用发票，否则甲方有权拒绝付款，并不承担逾期付款的责任。</w:t>
      </w:r>
    </w:p>
    <w:p>
      <w:pPr>
        <w:keepNext w:val="0"/>
        <w:keepLines w:val="0"/>
        <w:pageBreakBefore w:val="0"/>
        <w:kinsoku/>
        <w:wordWrap/>
        <w:overflowPunct/>
        <w:topLinePunct w:val="0"/>
        <w:bidi w:val="0"/>
        <w:spacing w:line="400" w:lineRule="atLeast"/>
        <w:textAlignment w:val="auto"/>
        <w:rPr>
          <w:rFonts w:hint="eastAsia" w:ascii="宋体" w:hAnsi="宋体" w:eastAsia="宋体" w:cstheme="minorBidi"/>
          <w:color w:val="auto"/>
          <w:kern w:val="2"/>
          <w:sz w:val="24"/>
          <w:szCs w:val="24"/>
          <w:lang w:val="en-US" w:eastAsia="zh-CN" w:bidi="ar-SA"/>
        </w:rPr>
      </w:pPr>
      <w:r>
        <w:rPr>
          <w:rFonts w:hint="eastAsia" w:ascii="宋体" w:hAnsi="宋体" w:eastAsia="宋体" w:cs="华文仿宋"/>
          <w:b/>
          <w:bCs/>
          <w:color w:val="auto"/>
          <w:sz w:val="24"/>
          <w:szCs w:val="24"/>
          <w:lang w:val="en-US" w:eastAsia="zh-CN"/>
        </w:rPr>
        <w:t>4.2议价方式</w:t>
      </w:r>
    </w:p>
    <w:p>
      <w:pPr>
        <w:pStyle w:val="4"/>
        <w:keepNext w:val="0"/>
        <w:keepLines w:val="0"/>
        <w:pageBreakBefore w:val="0"/>
        <w:kinsoku/>
        <w:wordWrap/>
        <w:overflowPunct/>
        <w:topLinePunct w:val="0"/>
        <w:bidi w:val="0"/>
        <w:spacing w:line="400" w:lineRule="atLeast"/>
        <w:textAlignment w:val="auto"/>
        <w:rPr>
          <w:rFonts w:hint="eastAsia" w:ascii="宋体" w:hAnsi="宋体" w:eastAsia="宋体" w:cstheme="minorBidi"/>
          <w:color w:val="auto"/>
          <w:kern w:val="2"/>
          <w:sz w:val="24"/>
          <w:szCs w:val="24"/>
          <w:lang w:val="en-US" w:eastAsia="zh-CN" w:bidi="ar-SA"/>
        </w:rPr>
      </w:pPr>
      <w:r>
        <w:rPr>
          <w:rFonts w:hint="eastAsia" w:ascii="宋体" w:hAnsi="宋体" w:eastAsia="宋体" w:cstheme="minorBidi"/>
          <w:color w:val="auto"/>
          <w:kern w:val="2"/>
          <w:sz w:val="24"/>
          <w:szCs w:val="24"/>
          <w:lang w:val="en-US" w:eastAsia="zh-CN" w:bidi="ar-SA"/>
        </w:rPr>
        <w:t>本次采购项目通过采用电子平台竞价方式进行，请登录系统地址：</w:t>
      </w:r>
      <w:r>
        <w:fldChar w:fldCharType="begin"/>
      </w:r>
      <w:r>
        <w:instrText xml:space="preserve"> HYPERLINK "http://glzb.geely.com" </w:instrText>
      </w:r>
      <w:r>
        <w:fldChar w:fldCharType="separate"/>
      </w:r>
      <w:r>
        <w:rPr>
          <w:rFonts w:hint="eastAsia" w:ascii="宋体" w:hAnsi="宋体" w:eastAsia="宋体" w:cstheme="minorBidi"/>
          <w:color w:val="auto"/>
          <w:kern w:val="2"/>
          <w:sz w:val="24"/>
          <w:szCs w:val="24"/>
          <w:lang w:val="en-US" w:eastAsia="zh-CN" w:bidi="ar-SA"/>
        </w:rPr>
        <w:t>http://glzb.geely.com</w:t>
      </w:r>
      <w:r>
        <w:rPr>
          <w:rFonts w:hint="eastAsia" w:ascii="宋体" w:hAnsi="宋体" w:eastAsia="宋体" w:cstheme="minorBidi"/>
          <w:color w:val="auto"/>
          <w:kern w:val="2"/>
          <w:sz w:val="24"/>
          <w:szCs w:val="24"/>
          <w:lang w:val="en-US" w:eastAsia="zh-CN" w:bidi="ar-SA"/>
        </w:rPr>
        <w:fldChar w:fldCharType="end"/>
      </w:r>
      <w:r>
        <w:rPr>
          <w:rFonts w:hint="eastAsia" w:ascii="宋体" w:hAnsi="宋体" w:eastAsia="宋体" w:cstheme="minorBidi"/>
          <w:color w:val="auto"/>
          <w:kern w:val="2"/>
          <w:sz w:val="24"/>
          <w:szCs w:val="24"/>
          <w:lang w:val="en-US" w:eastAsia="zh-CN" w:bidi="ar-SA"/>
        </w:rPr>
        <w:t>;于竞价前自行注册账号，注册时请正确填写公司详细信息、联系人详细信息并上传相关营业执照、经营许可证及其它相关证书扫描件；请妥善保管您的账号和密码！</w:t>
      </w:r>
    </w:p>
    <w:p>
      <w:pPr>
        <w:pStyle w:val="4"/>
        <w:keepNext w:val="0"/>
        <w:keepLines w:val="0"/>
        <w:pageBreakBefore w:val="0"/>
        <w:kinsoku/>
        <w:wordWrap/>
        <w:overflowPunct/>
        <w:topLinePunct w:val="0"/>
        <w:bidi w:val="0"/>
        <w:spacing w:line="400" w:lineRule="atLeast"/>
        <w:textAlignment w:val="auto"/>
        <w:rPr>
          <w:rFonts w:hint="default" w:ascii="宋体" w:hAnsi="宋体" w:eastAsia="宋体" w:cstheme="minorBidi"/>
          <w:color w:val="auto"/>
          <w:kern w:val="2"/>
          <w:sz w:val="24"/>
          <w:szCs w:val="24"/>
          <w:lang w:val="en-US" w:eastAsia="zh-CN" w:bidi="ar-SA"/>
        </w:rPr>
      </w:pPr>
    </w:p>
    <w:p>
      <w:pPr>
        <w:keepNext w:val="0"/>
        <w:keepLines w:val="0"/>
        <w:pageBreakBefore w:val="0"/>
        <w:kinsoku/>
        <w:wordWrap/>
        <w:overflowPunct/>
        <w:topLinePunct w:val="0"/>
        <w:bidi w:val="0"/>
        <w:spacing w:line="400" w:lineRule="atLeast"/>
        <w:textAlignment w:val="auto"/>
        <w:rPr>
          <w:rFonts w:hint="eastAsia" w:ascii="宋体" w:hAnsi="宋体" w:eastAsia="宋体" w:cs="华文仿宋"/>
          <w:b/>
          <w:bCs/>
          <w:color w:val="auto"/>
          <w:sz w:val="24"/>
          <w:szCs w:val="24"/>
          <w:lang w:val="en-US" w:eastAsia="zh-CN"/>
        </w:rPr>
      </w:pPr>
      <w:r>
        <w:rPr>
          <w:rFonts w:hint="eastAsia" w:ascii="宋体" w:hAnsi="宋体" w:eastAsia="宋体" w:cs="华文仿宋"/>
          <w:b/>
          <w:bCs/>
          <w:color w:val="auto"/>
          <w:sz w:val="24"/>
          <w:szCs w:val="24"/>
          <w:lang w:val="en-US" w:eastAsia="zh-CN"/>
        </w:rPr>
        <w:t>4.3 评定方法</w:t>
      </w:r>
    </w:p>
    <w:p>
      <w:pPr>
        <w:pStyle w:val="4"/>
        <w:keepNext w:val="0"/>
        <w:keepLines w:val="0"/>
        <w:pageBreakBefore w:val="0"/>
        <w:kinsoku/>
        <w:wordWrap/>
        <w:overflowPunct/>
        <w:topLinePunct w:val="0"/>
        <w:bidi w:val="0"/>
        <w:spacing w:line="400" w:lineRule="atLeast"/>
        <w:ind w:left="0" w:leftChars="0" w:firstLine="480" w:firstLineChars="200"/>
        <w:textAlignment w:val="auto"/>
        <w:rPr>
          <w:rFonts w:hint="eastAsia" w:ascii="宋体" w:hAnsi="宋体" w:eastAsia="宋体" w:cstheme="minorBidi"/>
          <w:color w:val="auto"/>
          <w:kern w:val="2"/>
          <w:sz w:val="24"/>
          <w:szCs w:val="24"/>
          <w:lang w:val="en-US" w:eastAsia="zh-CN" w:bidi="ar-SA"/>
        </w:rPr>
      </w:pPr>
      <w:r>
        <w:rPr>
          <w:rFonts w:hint="eastAsia" w:ascii="宋体" w:hAnsi="宋体" w:eastAsia="宋体" w:cstheme="minorBidi"/>
          <w:color w:val="auto"/>
          <w:kern w:val="2"/>
          <w:sz w:val="24"/>
          <w:szCs w:val="24"/>
          <w:lang w:val="en-US" w:eastAsia="zh-CN" w:bidi="ar-SA"/>
        </w:rPr>
        <w:t>本次评标采用低价中标，按价格由低到高顺序确定中标人。</w:t>
      </w:r>
      <w:bookmarkStart w:id="1" w:name="_Toc33189460"/>
    </w:p>
    <w:p>
      <w:pPr>
        <w:pStyle w:val="4"/>
        <w:keepNext w:val="0"/>
        <w:keepLines w:val="0"/>
        <w:pageBreakBefore w:val="0"/>
        <w:kinsoku/>
        <w:wordWrap/>
        <w:overflowPunct/>
        <w:topLinePunct w:val="0"/>
        <w:bidi w:val="0"/>
        <w:spacing w:line="400" w:lineRule="atLeast"/>
        <w:ind w:left="0" w:leftChars="0" w:firstLine="0" w:firstLineChars="0"/>
        <w:textAlignment w:val="auto"/>
        <w:rPr>
          <w:rFonts w:hint="eastAsia" w:ascii="宋体" w:hAnsi="宋体" w:eastAsia="宋体" w:cs="宋体"/>
          <w:b/>
          <w:bCs w:val="0"/>
          <w:color w:val="auto"/>
          <w:kern w:val="2"/>
          <w:sz w:val="24"/>
          <w:szCs w:val="24"/>
          <w:lang w:val="en-US" w:eastAsia="zh-CN" w:bidi="ar-SA"/>
        </w:rPr>
      </w:pPr>
    </w:p>
    <w:p>
      <w:pPr>
        <w:pStyle w:val="4"/>
        <w:keepNext w:val="0"/>
        <w:keepLines w:val="0"/>
        <w:pageBreakBefore w:val="0"/>
        <w:kinsoku/>
        <w:wordWrap/>
        <w:overflowPunct/>
        <w:topLinePunct w:val="0"/>
        <w:bidi w:val="0"/>
        <w:spacing w:line="400" w:lineRule="atLeast"/>
        <w:ind w:left="0" w:leftChars="0" w:firstLine="0" w:firstLineChars="0"/>
        <w:textAlignment w:val="auto"/>
        <w:rPr>
          <w:rFonts w:hint="eastAsia" w:ascii="宋体" w:hAnsi="宋体" w:eastAsia="宋体" w:cs="宋体"/>
          <w:b/>
          <w:bCs w:val="0"/>
          <w:color w:val="auto"/>
          <w:kern w:val="2"/>
          <w:sz w:val="24"/>
          <w:szCs w:val="24"/>
          <w:lang w:val="en-US" w:eastAsia="zh-CN" w:bidi="ar-SA"/>
        </w:rPr>
      </w:pPr>
      <w:r>
        <w:rPr>
          <w:rFonts w:hint="eastAsia" w:ascii="宋体" w:hAnsi="宋体" w:eastAsia="宋体" w:cs="宋体"/>
          <w:b/>
          <w:bCs w:val="0"/>
          <w:color w:val="auto"/>
          <w:kern w:val="2"/>
          <w:sz w:val="24"/>
          <w:szCs w:val="24"/>
          <w:lang w:val="en-US" w:eastAsia="zh-CN" w:bidi="ar-SA"/>
        </w:rPr>
        <w:t>5.确认</w:t>
      </w:r>
      <w:bookmarkEnd w:id="1"/>
    </w:p>
    <w:p>
      <w:pPr>
        <w:keepNext w:val="0"/>
        <w:keepLines w:val="0"/>
        <w:pageBreakBefore w:val="0"/>
        <w:kinsoku/>
        <w:wordWrap/>
        <w:overflowPunct/>
        <w:topLinePunct w:val="0"/>
        <w:bidi w:val="0"/>
        <w:spacing w:line="400" w:lineRule="atLeast"/>
        <w:ind w:firstLine="450"/>
        <w:textAlignment w:val="auto"/>
        <w:rPr>
          <w:rFonts w:hint="eastAsia" w:ascii="宋体" w:hAnsi="宋体" w:eastAsia="宋体"/>
          <w:color w:val="auto"/>
          <w:sz w:val="24"/>
          <w:szCs w:val="24"/>
        </w:rPr>
      </w:pPr>
      <w:r>
        <w:rPr>
          <w:rFonts w:hint="eastAsia" w:ascii="宋体" w:hAnsi="宋体" w:eastAsia="宋体"/>
          <w:color w:val="auto"/>
          <w:sz w:val="24"/>
          <w:szCs w:val="24"/>
          <w:lang w:eastAsia="zh-CN"/>
        </w:rPr>
        <w:t>贵公司</w:t>
      </w:r>
      <w:r>
        <w:rPr>
          <w:rFonts w:hint="eastAsia" w:ascii="宋体" w:hAnsi="宋体" w:eastAsia="宋体"/>
          <w:color w:val="auto"/>
          <w:sz w:val="24"/>
          <w:szCs w:val="24"/>
        </w:rPr>
        <w:t xml:space="preserve">收到本标邀请书后，请于 </w:t>
      </w:r>
      <w:r>
        <w:rPr>
          <w:rFonts w:hint="eastAsia" w:ascii="宋体" w:hAnsi="宋体" w:eastAsia="宋体"/>
          <w:color w:val="auto"/>
          <w:sz w:val="24"/>
          <w:szCs w:val="24"/>
          <w:u w:val="single"/>
          <w:lang w:val="en-US" w:eastAsia="zh-CN"/>
        </w:rPr>
        <w:t>2026</w:t>
      </w:r>
      <w:r>
        <w:rPr>
          <w:rFonts w:hint="eastAsia" w:ascii="宋体" w:hAnsi="宋体" w:eastAsia="宋体"/>
          <w:color w:val="auto"/>
          <w:sz w:val="24"/>
          <w:szCs w:val="24"/>
        </w:rPr>
        <w:t>年</w:t>
      </w:r>
      <w:r>
        <w:rPr>
          <w:rFonts w:hint="eastAsia" w:ascii="宋体" w:hAnsi="宋体" w:eastAsia="宋体"/>
          <w:color w:val="auto"/>
          <w:sz w:val="24"/>
          <w:szCs w:val="24"/>
          <w:u w:val="single"/>
          <w:lang w:val="en-US" w:eastAsia="zh-CN"/>
        </w:rPr>
        <w:t xml:space="preserve"> 9</w:t>
      </w:r>
      <w:r>
        <w:rPr>
          <w:rFonts w:hint="eastAsia" w:ascii="宋体" w:hAnsi="宋体" w:eastAsia="宋体"/>
          <w:color w:val="auto"/>
          <w:sz w:val="24"/>
          <w:szCs w:val="24"/>
        </w:rPr>
        <w:t>月</w:t>
      </w:r>
      <w:r>
        <w:rPr>
          <w:rFonts w:hint="eastAsia" w:ascii="宋体" w:hAnsi="宋体" w:eastAsia="宋体"/>
          <w:color w:val="auto"/>
          <w:sz w:val="24"/>
          <w:szCs w:val="24"/>
          <w:u w:val="single"/>
        </w:rPr>
        <w:t xml:space="preserve"> </w:t>
      </w:r>
      <w:r>
        <w:rPr>
          <w:rFonts w:hint="eastAsia" w:ascii="宋体" w:hAnsi="宋体" w:eastAsia="宋体"/>
          <w:color w:val="auto"/>
          <w:sz w:val="24"/>
          <w:szCs w:val="24"/>
          <w:u w:val="single"/>
          <w:lang w:val="en-US" w:eastAsia="zh-CN"/>
        </w:rPr>
        <w:t xml:space="preserve">28 </w:t>
      </w:r>
      <w:r>
        <w:rPr>
          <w:rFonts w:hint="eastAsia" w:ascii="宋体" w:hAnsi="宋体" w:eastAsia="宋体"/>
          <w:color w:val="auto"/>
          <w:sz w:val="24"/>
          <w:szCs w:val="24"/>
        </w:rPr>
        <w:t>日</w:t>
      </w:r>
      <w:r>
        <w:rPr>
          <w:rFonts w:hint="eastAsia" w:ascii="宋体" w:hAnsi="宋体" w:eastAsia="宋体"/>
          <w:color w:val="auto"/>
          <w:sz w:val="24"/>
          <w:szCs w:val="24"/>
          <w:u w:val="single"/>
          <w:lang w:val="en-US" w:eastAsia="zh-CN"/>
        </w:rPr>
        <w:t xml:space="preserve"> 10 </w:t>
      </w:r>
      <w:r>
        <w:rPr>
          <w:rFonts w:hint="eastAsia" w:ascii="宋体" w:hAnsi="宋体" w:eastAsia="宋体"/>
          <w:color w:val="auto"/>
          <w:sz w:val="24"/>
          <w:szCs w:val="24"/>
        </w:rPr>
        <w:t>时前将确认通知（附件1）以邮件方式反馈给招标人商务人员，以确认是否参加。在本投标邀请书规定的时间内未表示是否参加或明确表示不参加投标的，不得再参加投标。</w:t>
      </w:r>
    </w:p>
    <w:p>
      <w:pPr>
        <w:pStyle w:val="2"/>
        <w:rPr>
          <w:rFonts w:hint="eastAsia" w:ascii="宋体" w:hAnsi="宋体" w:eastAsia="宋体"/>
          <w:color w:val="auto"/>
          <w:sz w:val="24"/>
          <w:szCs w:val="24"/>
        </w:rPr>
      </w:pPr>
    </w:p>
    <w:p>
      <w:pPr>
        <w:spacing w:line="400" w:lineRule="exact"/>
        <w:rPr>
          <w:rFonts w:hint="eastAsia" w:ascii="宋体" w:hAnsi="宋体" w:eastAsia="宋体"/>
          <w:sz w:val="24"/>
          <w:szCs w:val="24"/>
          <w:highlight w:val="none"/>
        </w:rPr>
      </w:pPr>
      <w:r>
        <w:rPr>
          <w:rFonts w:hint="eastAsia" w:ascii="宋体" w:hAnsi="宋体" w:eastAsia="宋体"/>
          <w:b/>
          <w:bCs/>
          <w:sz w:val="24"/>
          <w:szCs w:val="24"/>
          <w:highlight w:val="none"/>
          <w:lang w:val="en-US" w:eastAsia="zh-CN"/>
        </w:rPr>
        <w:t>6.</w:t>
      </w:r>
      <w:r>
        <w:rPr>
          <w:rFonts w:hint="eastAsia" w:ascii="宋体" w:hAnsi="宋体" w:eastAsia="宋体"/>
          <w:b/>
          <w:bCs/>
          <w:sz w:val="24"/>
          <w:szCs w:val="24"/>
          <w:highlight w:val="none"/>
        </w:rPr>
        <w:t>投标保证金：</w:t>
      </w:r>
    </w:p>
    <w:p>
      <w:pPr>
        <w:spacing w:line="400" w:lineRule="exact"/>
        <w:rPr>
          <w:rFonts w:hint="eastAsia" w:ascii="宋体" w:hAnsi="宋体" w:eastAsia="宋体"/>
          <w:sz w:val="24"/>
          <w:szCs w:val="24"/>
        </w:rPr>
      </w:pPr>
      <w:r>
        <w:rPr>
          <w:rFonts w:hint="eastAsia" w:ascii="宋体" w:hAnsi="宋体" w:eastAsia="宋体"/>
          <w:sz w:val="24"/>
          <w:szCs w:val="24"/>
          <w:lang w:val="en-US" w:eastAsia="zh-CN"/>
        </w:rPr>
        <w:t>6</w:t>
      </w:r>
      <w:r>
        <w:rPr>
          <w:rFonts w:hint="eastAsia" w:ascii="宋体" w:hAnsi="宋体" w:eastAsia="宋体"/>
          <w:sz w:val="24"/>
          <w:szCs w:val="24"/>
        </w:rPr>
        <w:t>.1、投标单位在递交</w:t>
      </w:r>
      <w:r>
        <w:rPr>
          <w:rFonts w:hint="eastAsia" w:ascii="宋体" w:hAnsi="宋体" w:eastAsia="宋体"/>
          <w:sz w:val="24"/>
          <w:szCs w:val="24"/>
          <w:lang w:eastAsia="zh-CN"/>
        </w:rPr>
        <w:t>邀请书</w:t>
      </w:r>
      <w:r>
        <w:rPr>
          <w:rFonts w:hint="eastAsia" w:ascii="宋体" w:hAnsi="宋体" w:eastAsia="宋体"/>
          <w:sz w:val="24"/>
          <w:szCs w:val="24"/>
        </w:rPr>
        <w:t>时需交纳投标保证金，投标保证金电汇形式。</w:t>
      </w:r>
    </w:p>
    <w:p>
      <w:pPr>
        <w:spacing w:line="400" w:lineRule="exact"/>
        <w:rPr>
          <w:rFonts w:hint="eastAsia" w:ascii="宋体" w:hAnsi="宋体" w:eastAsia="宋体"/>
          <w:color w:val="auto"/>
          <w:sz w:val="24"/>
          <w:szCs w:val="24"/>
        </w:rPr>
      </w:pPr>
      <w:r>
        <w:rPr>
          <w:rFonts w:hint="eastAsia" w:ascii="宋体" w:hAnsi="宋体" w:eastAsia="宋体"/>
          <w:color w:val="auto"/>
          <w:sz w:val="24"/>
          <w:szCs w:val="24"/>
        </w:rPr>
        <w:t>投标保证金</w:t>
      </w:r>
      <w:r>
        <w:rPr>
          <w:rFonts w:hint="eastAsia" w:asciiTheme="majorEastAsia" w:hAnsiTheme="majorEastAsia" w:eastAsiaTheme="majorEastAsia" w:cstheme="majorEastAsia"/>
          <w:b w:val="0"/>
          <w:bCs w:val="0"/>
          <w:color w:val="auto"/>
          <w:sz w:val="24"/>
          <w:szCs w:val="24"/>
          <w:highlight w:val="none"/>
          <w:u w:val="single"/>
          <w:lang w:val="en-US" w:eastAsia="zh-CN"/>
        </w:rPr>
        <w:t>2</w:t>
      </w:r>
      <w:r>
        <w:rPr>
          <w:rFonts w:hint="eastAsia" w:ascii="宋体" w:hAnsi="宋体" w:eastAsia="宋体"/>
          <w:color w:val="auto"/>
          <w:sz w:val="24"/>
          <w:szCs w:val="24"/>
        </w:rPr>
        <w:t>万元电汇到以下账户：</w:t>
      </w:r>
    </w:p>
    <w:p>
      <w:pPr>
        <w:pStyle w:val="2"/>
        <w:rPr>
          <w:rFonts w:hint="eastAsia" w:eastAsia="宋体"/>
          <w:color w:val="auto"/>
          <w:sz w:val="24"/>
          <w:szCs w:val="24"/>
          <w:lang w:eastAsia="zh-CN"/>
        </w:rPr>
      </w:pPr>
      <w:r>
        <w:rPr>
          <w:rFonts w:hint="eastAsia" w:eastAsia="宋体"/>
          <w:color w:val="auto"/>
          <w:sz w:val="24"/>
          <w:szCs w:val="24"/>
          <w:lang w:eastAsia="zh-CN"/>
        </w:rPr>
        <w:t>开</w:t>
      </w:r>
      <w:r>
        <w:rPr>
          <w:rFonts w:hint="eastAsia" w:eastAsia="宋体"/>
          <w:color w:val="auto"/>
          <w:sz w:val="24"/>
          <w:szCs w:val="24"/>
          <w:lang w:val="en-US" w:eastAsia="zh-CN"/>
        </w:rPr>
        <w:t xml:space="preserve"> </w:t>
      </w:r>
      <w:r>
        <w:rPr>
          <w:rFonts w:hint="eastAsia" w:eastAsia="宋体"/>
          <w:color w:val="auto"/>
          <w:sz w:val="24"/>
          <w:szCs w:val="24"/>
          <w:lang w:eastAsia="zh-CN"/>
        </w:rPr>
        <w:t>户</w:t>
      </w:r>
      <w:r>
        <w:rPr>
          <w:rFonts w:hint="eastAsia" w:eastAsia="宋体"/>
          <w:color w:val="auto"/>
          <w:sz w:val="24"/>
          <w:szCs w:val="24"/>
          <w:lang w:val="en-US" w:eastAsia="zh-CN"/>
        </w:rPr>
        <w:t xml:space="preserve"> </w:t>
      </w:r>
      <w:r>
        <w:rPr>
          <w:rFonts w:hint="eastAsia" w:eastAsia="宋体"/>
          <w:color w:val="auto"/>
          <w:sz w:val="24"/>
          <w:szCs w:val="24"/>
          <w:lang w:eastAsia="zh-CN"/>
        </w:rPr>
        <w:t>名：广西百矿铝业有限公司</w:t>
      </w:r>
    </w:p>
    <w:p>
      <w:pPr>
        <w:bidi w:val="0"/>
        <w:jc w:val="left"/>
        <w:rPr>
          <w:rFonts w:hint="default"/>
          <w:color w:val="auto"/>
          <w:sz w:val="24"/>
          <w:szCs w:val="24"/>
          <w:lang w:val="en-US" w:eastAsia="zh-CN"/>
        </w:rPr>
      </w:pPr>
      <w:r>
        <w:rPr>
          <w:rFonts w:hint="eastAsia"/>
          <w:color w:val="auto"/>
          <w:sz w:val="24"/>
          <w:szCs w:val="24"/>
          <w:lang w:val="en-US" w:eastAsia="zh-CN"/>
        </w:rPr>
        <w:t>开户银</w:t>
      </w:r>
      <w:r>
        <w:rPr>
          <w:rFonts w:hint="eastAsia" w:ascii="微软雅黑" w:eastAsia="宋体" w:cs="微软雅黑" w:hAnsiTheme="minorHAnsi"/>
          <w:color w:val="auto"/>
          <w:kern w:val="0"/>
          <w:sz w:val="24"/>
          <w:szCs w:val="24"/>
          <w:lang w:val="en-US" w:eastAsia="zh-CN" w:bidi="ar-SA"/>
        </w:rPr>
        <w:t>行：</w:t>
      </w:r>
      <w:r>
        <w:rPr>
          <w:rFonts w:hint="eastAsia" w:ascii="宋体" w:hAnsi="宋体" w:cs="Arial"/>
          <w:sz w:val="24"/>
          <w:szCs w:val="24"/>
          <w:highlight w:val="none"/>
        </w:rPr>
        <w:t>中国建设银行股份有限公司百色分行</w:t>
      </w:r>
    </w:p>
    <w:p>
      <w:pPr>
        <w:spacing w:line="400" w:lineRule="exact"/>
        <w:rPr>
          <w:rFonts w:hint="eastAsia" w:ascii="宋体" w:hAnsi="宋体"/>
          <w:sz w:val="24"/>
          <w:szCs w:val="24"/>
          <w:u w:val="single"/>
          <w:lang w:val="en-US" w:eastAsia="zh-CN"/>
        </w:rPr>
      </w:pPr>
      <w:r>
        <w:rPr>
          <w:rFonts w:hint="eastAsia" w:ascii="宋体" w:hAnsi="宋体" w:eastAsia="宋体" w:cs="宋体"/>
          <w:b w:val="0"/>
          <w:bCs w:val="0"/>
          <w:color w:val="auto"/>
          <w:sz w:val="24"/>
          <w:szCs w:val="24"/>
          <w:lang w:val="en-US" w:eastAsia="zh-CN"/>
        </w:rPr>
        <w:t xml:space="preserve">帐   </w:t>
      </w:r>
      <w:r>
        <w:rPr>
          <w:rFonts w:hint="eastAsia" w:ascii="宋体" w:hAnsi="宋体"/>
          <w:sz w:val="24"/>
          <w:szCs w:val="24"/>
          <w:u w:val="none"/>
          <w:lang w:val="en-US" w:eastAsia="zh-CN"/>
        </w:rPr>
        <w:t>号：</w:t>
      </w:r>
      <w:r>
        <w:rPr>
          <w:rFonts w:hint="eastAsia" w:ascii="宋体" w:hAnsi="宋体" w:cs="Arial"/>
          <w:sz w:val="24"/>
          <w:szCs w:val="24"/>
          <w:highlight w:val="none"/>
        </w:rPr>
        <w:t>4500 1676 1010 5070 7075</w:t>
      </w:r>
    </w:p>
    <w:p>
      <w:pPr>
        <w:spacing w:line="400" w:lineRule="exact"/>
        <w:rPr>
          <w:rFonts w:hint="eastAsia" w:ascii="宋体" w:hAnsi="宋体" w:eastAsia="宋体"/>
          <w:color w:val="FF0000"/>
          <w:sz w:val="24"/>
          <w:szCs w:val="24"/>
        </w:rPr>
      </w:pPr>
      <w:r>
        <w:rPr>
          <w:rFonts w:hint="eastAsia" w:ascii="宋体" w:hAnsi="宋体" w:eastAsia="宋体"/>
          <w:color w:val="auto"/>
          <w:sz w:val="24"/>
          <w:szCs w:val="24"/>
        </w:rPr>
        <w:t>（</w:t>
      </w:r>
      <w:r>
        <w:rPr>
          <w:rFonts w:hint="eastAsia" w:ascii="宋体" w:hAnsi="宋体" w:eastAsia="宋体"/>
          <w:color w:val="auto"/>
          <w:sz w:val="24"/>
          <w:szCs w:val="24"/>
          <w:u w:val="single"/>
        </w:rPr>
        <w:t>汇款时备注：</w:t>
      </w:r>
      <w:r>
        <w:rPr>
          <w:rFonts w:hint="eastAsia" w:ascii="宋体" w:hAnsi="宋体"/>
          <w:sz w:val="24"/>
          <w:szCs w:val="24"/>
          <w:u w:val="single"/>
          <w:lang w:val="en-US" w:eastAsia="zh-CN"/>
        </w:rPr>
        <w:t>田阳、田林铝厂2026年下半年吸铝管采购项目投标保证金</w:t>
      </w:r>
      <w:r>
        <w:rPr>
          <w:rFonts w:hint="eastAsia" w:ascii="宋体" w:hAnsi="宋体" w:eastAsia="宋体"/>
          <w:color w:val="auto"/>
          <w:sz w:val="24"/>
          <w:szCs w:val="24"/>
        </w:rPr>
        <w:t>）</w:t>
      </w:r>
    </w:p>
    <w:p>
      <w:pPr>
        <w:spacing w:line="400" w:lineRule="exact"/>
        <w:rPr>
          <w:rFonts w:hint="eastAsia" w:ascii="宋体" w:hAnsi="宋体" w:eastAsia="宋体"/>
          <w:sz w:val="24"/>
          <w:szCs w:val="24"/>
        </w:rPr>
      </w:pPr>
      <w:r>
        <w:rPr>
          <w:rFonts w:hint="eastAsia" w:ascii="宋体" w:hAnsi="宋体" w:eastAsia="宋体"/>
          <w:sz w:val="24"/>
          <w:szCs w:val="24"/>
          <w:lang w:val="en-US" w:eastAsia="zh-CN"/>
        </w:rPr>
        <w:t>6</w:t>
      </w:r>
      <w:r>
        <w:rPr>
          <w:rFonts w:hint="eastAsia" w:ascii="宋体" w:hAnsi="宋体" w:eastAsia="宋体"/>
          <w:sz w:val="24"/>
          <w:szCs w:val="24"/>
        </w:rPr>
        <w:t>.2、投标保证金须在开标前到帐</w:t>
      </w:r>
      <w:r>
        <w:rPr>
          <w:rFonts w:hint="eastAsia" w:ascii="宋体" w:hAnsi="宋体" w:eastAsia="宋体"/>
          <w:sz w:val="24"/>
          <w:szCs w:val="24"/>
          <w:lang w:eastAsia="zh-CN"/>
        </w:rPr>
        <w:t>（</w:t>
      </w:r>
      <w:r>
        <w:rPr>
          <w:rFonts w:hint="eastAsia" w:ascii="宋体" w:hAnsi="宋体" w:eastAsia="宋体"/>
          <w:sz w:val="24"/>
          <w:szCs w:val="24"/>
          <w:lang w:val="en-US" w:eastAsia="zh-CN"/>
        </w:rPr>
        <w:t>具体时间以招标方通知为准</w:t>
      </w:r>
      <w:r>
        <w:rPr>
          <w:rFonts w:hint="eastAsia" w:ascii="宋体" w:hAnsi="宋体" w:eastAsia="宋体"/>
          <w:sz w:val="24"/>
          <w:szCs w:val="24"/>
          <w:lang w:eastAsia="zh-CN"/>
        </w:rPr>
        <w:t>）</w:t>
      </w:r>
      <w:r>
        <w:rPr>
          <w:rFonts w:hint="eastAsia" w:ascii="宋体" w:hAnsi="宋体" w:eastAsia="宋体"/>
          <w:sz w:val="24"/>
          <w:szCs w:val="24"/>
        </w:rPr>
        <w:t>。</w:t>
      </w:r>
    </w:p>
    <w:p>
      <w:pPr>
        <w:spacing w:line="400" w:lineRule="exact"/>
        <w:rPr>
          <w:rFonts w:hint="eastAsia" w:ascii="宋体" w:hAnsi="宋体" w:eastAsia="宋体" w:cs="宋体"/>
          <w:b w:val="0"/>
          <w:bCs w:val="0"/>
          <w:sz w:val="24"/>
          <w:szCs w:val="24"/>
        </w:rPr>
      </w:pPr>
      <w:r>
        <w:rPr>
          <w:rFonts w:hint="eastAsia" w:ascii="宋体" w:hAnsi="宋体" w:eastAsia="宋体"/>
          <w:color w:val="auto"/>
          <w:sz w:val="24"/>
          <w:szCs w:val="24"/>
          <w:lang w:val="en-US" w:eastAsia="zh-CN"/>
        </w:rPr>
        <w:t>6</w:t>
      </w:r>
      <w:r>
        <w:rPr>
          <w:rFonts w:hint="eastAsia" w:ascii="宋体" w:hAnsi="宋体" w:eastAsia="宋体"/>
          <w:color w:val="auto"/>
          <w:sz w:val="24"/>
          <w:szCs w:val="24"/>
        </w:rPr>
        <w:t>.3、</w:t>
      </w:r>
      <w:r>
        <w:rPr>
          <w:rFonts w:hint="eastAsia" w:ascii="宋体" w:hAnsi="宋体" w:eastAsia="宋体" w:cs="宋体"/>
          <w:color w:val="auto"/>
          <w:sz w:val="24"/>
          <w:szCs w:val="24"/>
          <w:highlight w:val="none"/>
        </w:rPr>
        <w:t>中标人的投标保证金在中标人与招标方签订了经济合同</w:t>
      </w:r>
      <w:r>
        <w:rPr>
          <w:rFonts w:hint="eastAsia" w:ascii="宋体" w:hAnsi="宋体" w:eastAsia="宋体" w:cs="宋体"/>
          <w:color w:val="auto"/>
          <w:sz w:val="24"/>
          <w:szCs w:val="24"/>
          <w:highlight w:val="none"/>
          <w:lang w:val="en-US" w:eastAsia="zh-CN"/>
        </w:rPr>
        <w:t>且重新缴纳履约金至业务单位后退还，其余</w:t>
      </w:r>
      <w:r>
        <w:rPr>
          <w:rFonts w:hint="eastAsia" w:ascii="宋体" w:hAnsi="宋体" w:eastAsia="宋体" w:cs="宋体"/>
          <w:color w:val="auto"/>
          <w:sz w:val="24"/>
          <w:szCs w:val="24"/>
          <w:highlight w:val="none"/>
        </w:rPr>
        <w:t>未中标人的投标保证金将在确定中标人后15个工作日内无息退还</w:t>
      </w:r>
      <w:r>
        <w:rPr>
          <w:rFonts w:hint="eastAsia" w:ascii="宋体" w:hAnsi="宋体" w:eastAsia="宋体" w:cs="宋体"/>
          <w:b w:val="0"/>
          <w:bCs w:val="0"/>
          <w:sz w:val="24"/>
          <w:szCs w:val="24"/>
        </w:rPr>
        <w:t>。</w:t>
      </w:r>
    </w:p>
    <w:p>
      <w:pPr>
        <w:spacing w:line="360" w:lineRule="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6.4</w:t>
      </w:r>
      <w:r>
        <w:rPr>
          <w:rFonts w:hint="eastAsia" w:ascii="宋体" w:hAnsi="宋体" w:eastAsia="宋体" w:cs="宋体"/>
          <w:b w:val="0"/>
          <w:bCs w:val="0"/>
          <w:sz w:val="24"/>
          <w:szCs w:val="24"/>
        </w:rPr>
        <w:t>如供应商有下列情况，投标保证金不予退还：</w:t>
      </w:r>
    </w:p>
    <w:p>
      <w:pPr>
        <w:pStyle w:val="25"/>
        <w:numPr>
          <w:ilvl w:val="0"/>
          <w:numId w:val="0"/>
        </w:numPr>
        <w:tabs>
          <w:tab w:val="left" w:pos="412"/>
        </w:tabs>
        <w:spacing w:before="66" w:after="0" w:line="343" w:lineRule="auto"/>
        <w:ind w:right="342" w:rightChars="0" w:firstLine="480" w:firstLineChars="200"/>
        <w:jc w:val="left"/>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 xml:space="preserve">1)中标人若明示或以其他行为不按规定时间签订或拒不签订正式合同的； </w:t>
      </w:r>
    </w:p>
    <w:p>
      <w:pPr>
        <w:pStyle w:val="25"/>
        <w:numPr>
          <w:ilvl w:val="0"/>
          <w:numId w:val="0"/>
        </w:numPr>
        <w:tabs>
          <w:tab w:val="left" w:pos="412"/>
        </w:tabs>
        <w:spacing w:before="66" w:after="0" w:line="343" w:lineRule="auto"/>
        <w:ind w:right="342" w:rightChars="0" w:firstLine="480" w:firstLineChars="200"/>
        <w:jc w:val="left"/>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 xml:space="preserve">2)中标人若明示或以其他行为不按规定时间提交履约保证金的； </w:t>
      </w:r>
    </w:p>
    <w:p>
      <w:pPr>
        <w:pStyle w:val="25"/>
        <w:numPr>
          <w:ilvl w:val="0"/>
          <w:numId w:val="0"/>
        </w:numPr>
        <w:tabs>
          <w:tab w:val="left" w:pos="412"/>
        </w:tabs>
        <w:spacing w:before="66" w:after="0" w:line="343" w:lineRule="auto"/>
        <w:ind w:right="342" w:rightChars="0" w:firstLine="480" w:firstLineChars="200"/>
        <w:jc w:val="left"/>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 xml:space="preserve">3)中标人因恶意竞争、经营财务发生较大变化等自身原因要求放弃中标的； </w:t>
      </w: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page">
                  <wp:posOffset>7014210</wp:posOffset>
                </wp:positionH>
                <wp:positionV relativeFrom="page">
                  <wp:posOffset>5244465</wp:posOffset>
                </wp:positionV>
                <wp:extent cx="0" cy="278765"/>
                <wp:effectExtent l="4445" t="0" r="14605" b="6985"/>
                <wp:wrapNone/>
                <wp:docPr id="1" name="直接连接符 1"/>
                <wp:cNvGraphicFramePr/>
                <a:graphic xmlns:a="http://schemas.openxmlformats.org/drawingml/2006/main">
                  <a:graphicData uri="http://schemas.microsoft.com/office/word/2010/wordprocessingShape">
                    <wps:wsp>
                      <wps:cNvCnPr/>
                      <wps:spPr>
                        <a:xfrm>
                          <a:off x="0" y="0"/>
                          <a:ext cx="0" cy="278765"/>
                        </a:xfrm>
                        <a:prstGeom prst="line">
                          <a:avLst/>
                        </a:prstGeom>
                        <a:ln w="9144">
                          <a:solidFill>
                            <a:srgbClr val="000000"/>
                          </a:solidFill>
                          <a:prstDash val="solid"/>
                        </a:ln>
                      </wps:spPr>
                      <wps:bodyPr upright="1"/>
                    </wps:wsp>
                  </a:graphicData>
                </a:graphic>
              </wp:anchor>
            </w:drawing>
          </mc:Choice>
          <mc:Fallback>
            <w:pict>
              <v:line id="_x0000_s1026" o:spid="_x0000_s1026" o:spt="20" style="position:absolute;left:0pt;margin-left:552.3pt;margin-top:412.95pt;height:21.95pt;width:0pt;mso-position-horizontal-relative:page;mso-position-vertical-relative:page;z-index:251659264;mso-width-relative:page;mso-height-relative:page;" filled="f" stroked="t" coordsize="21600,21600" o:gfxdata="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EC0bvjYAAAADQEAAA8AAAAAAAAAAQAgAAAAIgAAAGRycy9kb3ducmV2&#10;LnhtbFBLAQIUABQAAAAIAIdO4kBINvs3wwEAAHkDAAAOAAAAAAAAAAEAIAAAACcBAABkcnMvZTJv&#10;RG9jLnhtbFBLBQYAAAAABgAGAFkBAABcBQAAAAA=&#10;">
                <v:fill on="f" focussize="0,0"/>
                <v:stroke weight="0.72pt" color="#000000" joinstyle="round"/>
                <v:imagedata o:title=""/>
                <o:lock v:ext="edit" aspectratio="f"/>
              </v:line>
            </w:pict>
          </mc:Fallback>
        </mc:AlternateContent>
      </w:r>
    </w:p>
    <w:p>
      <w:pPr>
        <w:pStyle w:val="25"/>
        <w:numPr>
          <w:ilvl w:val="0"/>
          <w:numId w:val="0"/>
        </w:numPr>
        <w:tabs>
          <w:tab w:val="left" w:pos="412"/>
        </w:tabs>
        <w:spacing w:before="66" w:after="0" w:line="343" w:lineRule="auto"/>
        <w:ind w:right="342" w:rightChars="0" w:firstLine="480" w:firstLineChars="200"/>
        <w:jc w:val="left"/>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 xml:space="preserve">4)投标人存在违法行为或存在以其他方式弄虚作假行为的； </w:t>
      </w:r>
    </w:p>
    <w:p>
      <w:pPr>
        <w:pStyle w:val="25"/>
        <w:numPr>
          <w:ilvl w:val="0"/>
          <w:numId w:val="0"/>
        </w:numPr>
        <w:tabs>
          <w:tab w:val="left" w:pos="412"/>
        </w:tabs>
        <w:spacing w:before="66" w:after="0" w:line="343" w:lineRule="auto"/>
        <w:ind w:right="342" w:rightChars="0" w:firstLine="480" w:firstLineChars="200"/>
        <w:jc w:val="left"/>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4"/>
          <w:szCs w:val="24"/>
          <w:lang w:val="en-US" w:eastAsia="zh-CN" w:bidi="ar-SA"/>
          <w14:textFill>
            <w14:solidFill>
              <w14:schemeClr w14:val="tx1"/>
            </w14:solidFill>
          </w14:textFill>
        </w:rPr>
        <w:t>5)投标有效期内投标人撤销投标文件的。</w:t>
      </w:r>
    </w:p>
    <w:p>
      <w:pPr>
        <w:adjustRightInd w:val="0"/>
        <w:snapToGrid w:val="0"/>
        <w:spacing w:before="156" w:beforeLines="50" w:after="156" w:afterLines="50" w:line="440" w:lineRule="exact"/>
        <w:ind w:firstLine="241" w:firstLineChars="100"/>
        <w:rPr>
          <w:rFonts w:hint="eastAsia" w:ascii="宋体" w:hAnsi="宋体" w:eastAsia="宋体" w:cs="Arial"/>
          <w:b/>
          <w:bCs/>
          <w:color w:val="auto"/>
          <w:sz w:val="24"/>
          <w:lang w:eastAsia="zh-CN"/>
        </w:rPr>
      </w:pPr>
      <w:r>
        <w:rPr>
          <w:rFonts w:hint="eastAsia" w:ascii="宋体" w:hAnsi="宋体" w:cs="Arial"/>
          <w:b/>
          <w:bCs/>
          <w:color w:val="auto"/>
          <w:sz w:val="24"/>
          <w:lang w:val="en-US" w:eastAsia="zh-CN"/>
        </w:rPr>
        <w:t>7.</w:t>
      </w:r>
      <w:r>
        <w:rPr>
          <w:rFonts w:hint="eastAsia" w:ascii="宋体" w:hAnsi="宋体" w:cs="Arial"/>
          <w:b/>
          <w:bCs/>
          <w:color w:val="auto"/>
          <w:sz w:val="24"/>
        </w:rPr>
        <w:t>履约保证金</w:t>
      </w:r>
      <w:r>
        <w:rPr>
          <w:rFonts w:hint="eastAsia" w:ascii="宋体" w:hAnsi="宋体" w:cs="Arial"/>
          <w:b/>
          <w:bCs/>
          <w:color w:val="auto"/>
          <w:sz w:val="24"/>
          <w:lang w:eastAsia="zh-CN"/>
        </w:rPr>
        <w:t>：</w:t>
      </w:r>
    </w:p>
    <w:p>
      <w:pPr>
        <w:adjustRightInd w:val="0"/>
        <w:snapToGrid w:val="0"/>
        <w:spacing w:before="156" w:beforeLines="50" w:after="156" w:afterLines="50" w:line="440" w:lineRule="exact"/>
        <w:ind w:firstLine="480" w:firstLineChars="200"/>
        <w:rPr>
          <w:rFonts w:hint="default" w:ascii="宋体" w:hAnsi="宋体" w:cs="Arial" w:eastAsiaTheme="minorEastAsia"/>
          <w:color w:val="FF0000"/>
          <w:sz w:val="24"/>
          <w:lang w:val="en-US" w:eastAsia="zh-CN"/>
        </w:rPr>
      </w:pPr>
      <w:r>
        <w:rPr>
          <w:rFonts w:hint="eastAsia" w:ascii="宋体" w:hAnsi="宋体" w:cs="Arial"/>
          <w:color w:val="000000" w:themeColor="text1"/>
          <w:sz w:val="24"/>
          <w:lang w:val="en-US" w:eastAsia="zh-CN"/>
          <w14:textFill>
            <w14:solidFill>
              <w14:schemeClr w14:val="tx1"/>
            </w14:solidFill>
          </w14:textFill>
        </w:rPr>
        <w:t>7</w:t>
      </w:r>
      <w:r>
        <w:rPr>
          <w:rFonts w:hint="eastAsia" w:ascii="宋体" w:hAnsi="宋体" w:cs="Arial"/>
          <w:color w:val="000000" w:themeColor="text1"/>
          <w:sz w:val="24"/>
          <w14:textFill>
            <w14:solidFill>
              <w14:schemeClr w14:val="tx1"/>
            </w14:solidFill>
          </w14:textFill>
        </w:rPr>
        <w:t>.1</w:t>
      </w:r>
      <w:r>
        <w:rPr>
          <w:rFonts w:hint="eastAsia" w:ascii="宋体" w:hAnsi="宋体" w:cs="Arial"/>
          <w:color w:val="000000" w:themeColor="text1"/>
          <w:sz w:val="24"/>
          <w:lang w:val="en-US" w:eastAsia="zh-CN"/>
          <w14:textFill>
            <w14:solidFill>
              <w14:schemeClr w14:val="tx1"/>
            </w14:solidFill>
          </w14:textFill>
        </w:rPr>
        <w:t>合同签订后15日内，乙方重新缴纳合同金额3%的</w:t>
      </w:r>
      <w:r>
        <w:rPr>
          <w:rFonts w:hint="eastAsia" w:ascii="宋体" w:hAnsi="宋体" w:cs="Arial"/>
          <w:color w:val="000000" w:themeColor="text1"/>
          <w:sz w:val="24"/>
          <w14:textFill>
            <w14:solidFill>
              <w14:schemeClr w14:val="tx1"/>
            </w14:solidFill>
          </w14:textFill>
        </w:rPr>
        <w:t>履约保证金</w:t>
      </w:r>
      <w:r>
        <w:rPr>
          <w:rFonts w:hint="eastAsia" w:ascii="宋体" w:hAnsi="宋体" w:cs="Arial"/>
          <w:color w:val="000000" w:themeColor="text1"/>
          <w:sz w:val="24"/>
          <w:lang w:val="en-US" w:eastAsia="zh-CN"/>
          <w14:textFill>
            <w14:solidFill>
              <w14:schemeClr w14:val="tx1"/>
            </w14:solidFill>
          </w14:textFill>
        </w:rPr>
        <w:t>至业务单位</w:t>
      </w:r>
      <w:r>
        <w:rPr>
          <w:rFonts w:hint="eastAsia" w:ascii="宋体" w:hAnsi="宋体" w:cs="Arial"/>
          <w:color w:val="000000" w:themeColor="text1"/>
          <w:sz w:val="24"/>
          <w14:textFill>
            <w14:solidFill>
              <w14:schemeClr w14:val="tx1"/>
            </w14:solidFill>
          </w14:textFill>
        </w:rPr>
        <w:t>。</w:t>
      </w:r>
    </w:p>
    <w:p>
      <w:pPr>
        <w:adjustRightInd w:val="0"/>
        <w:snapToGrid w:val="0"/>
        <w:spacing w:before="156" w:beforeLines="50" w:after="156" w:afterLines="50" w:line="440" w:lineRule="exact"/>
        <w:ind w:firstLine="480" w:firstLineChars="200"/>
        <w:rPr>
          <w:rFonts w:hint="eastAsia" w:ascii="宋体" w:hAnsi="宋体" w:cs="Arial"/>
          <w:color w:val="000000" w:themeColor="text1"/>
          <w:sz w:val="24"/>
          <w:lang w:val="en-US" w:eastAsia="zh-CN"/>
          <w14:textFill>
            <w14:solidFill>
              <w14:schemeClr w14:val="tx1"/>
            </w14:solidFill>
          </w14:textFill>
        </w:rPr>
      </w:pPr>
      <w:r>
        <w:rPr>
          <w:rFonts w:hint="eastAsia" w:ascii="宋体" w:hAnsi="宋体" w:cs="Arial"/>
          <w:color w:val="auto"/>
          <w:sz w:val="24"/>
          <w:lang w:val="en-US" w:eastAsia="zh-CN"/>
        </w:rPr>
        <w:t>7</w:t>
      </w:r>
      <w:r>
        <w:rPr>
          <w:rFonts w:hint="eastAsia" w:ascii="宋体" w:hAnsi="宋体" w:cs="Arial"/>
          <w:color w:val="auto"/>
          <w:sz w:val="24"/>
        </w:rPr>
        <w:t>.2乙方因违约或其他情形出现给甲方造成损失的事件、事故，所涉违约金或赔偿金，甲方有权从乙方缴纳的履约保证金中扣除，履约保证金不足的，乙方须在不足之日起7日内予以补足（如果甲方尚有未支付给乙方的服务费，则该服</w:t>
      </w:r>
      <w:r>
        <w:rPr>
          <w:rFonts w:hint="eastAsia" w:ascii="宋体" w:hAnsi="宋体" w:cs="Arial"/>
          <w:color w:val="000000" w:themeColor="text1"/>
          <w:sz w:val="24"/>
          <w:lang w:val="en-US" w:eastAsia="zh-CN"/>
          <w14:textFill>
            <w14:solidFill>
              <w14:schemeClr w14:val="tx1"/>
            </w14:solidFill>
          </w14:textFill>
        </w:rPr>
        <w:t>务费可以直接转为履约保证金）。</w:t>
      </w:r>
    </w:p>
    <w:p>
      <w:pPr>
        <w:adjustRightInd w:val="0"/>
        <w:snapToGrid w:val="0"/>
        <w:spacing w:before="156" w:beforeLines="50" w:after="156" w:afterLines="50" w:line="440" w:lineRule="exact"/>
        <w:ind w:firstLine="480" w:firstLineChars="200"/>
        <w:rPr>
          <w:rFonts w:hint="eastAsia" w:ascii="宋体" w:hAnsi="宋体" w:cs="Arial"/>
          <w:color w:val="000000" w:themeColor="text1"/>
          <w:sz w:val="24"/>
          <w:lang w:val="en-US" w:eastAsia="zh-CN"/>
          <w14:textFill>
            <w14:solidFill>
              <w14:schemeClr w14:val="tx1"/>
            </w14:solidFill>
          </w14:textFill>
        </w:rPr>
      </w:pPr>
      <w:r>
        <w:rPr>
          <w:rFonts w:hint="eastAsia" w:ascii="宋体" w:hAnsi="宋体" w:cs="Arial"/>
          <w:color w:val="000000" w:themeColor="text1"/>
          <w:sz w:val="24"/>
          <w:lang w:val="en-US" w:eastAsia="zh-CN"/>
          <w14:textFill>
            <w14:solidFill>
              <w14:schemeClr w14:val="tx1"/>
            </w14:solidFill>
          </w14:textFill>
        </w:rPr>
        <w:t>7.3履约保证金的退还：乙方按合同完成第一批产品供货并经甲方确认之日起30日内，甲方将履约保证金全额无息退还给乙方；如有违约金或损失赔偿金等需要扣除的，则退还扣除后的剩余部分。</w:t>
      </w:r>
    </w:p>
    <w:p>
      <w:pPr>
        <w:widowControl/>
        <w:snapToGrid w:val="0"/>
        <w:spacing w:line="360" w:lineRule="auto"/>
        <w:jc w:val="left"/>
        <w:rPr>
          <w:rFonts w:hint="eastAsia" w:ascii="宋体" w:hAnsi="宋体" w:eastAsia="宋体" w:cs="宋体"/>
          <w:b/>
          <w:bCs/>
          <w:kern w:val="0"/>
          <w:sz w:val="24"/>
          <w:lang w:val="en-US" w:eastAsia="zh-CN"/>
        </w:rPr>
      </w:pPr>
    </w:p>
    <w:p>
      <w:pPr>
        <w:widowControl/>
        <w:snapToGrid w:val="0"/>
        <w:spacing w:line="360" w:lineRule="auto"/>
        <w:jc w:val="left"/>
        <w:rPr>
          <w:rFonts w:hint="eastAsia" w:ascii="宋体" w:hAnsi="宋体" w:eastAsia="宋体" w:cs="宋体"/>
          <w:b/>
          <w:bCs/>
          <w:kern w:val="0"/>
          <w:sz w:val="24"/>
        </w:rPr>
      </w:pPr>
      <w:r>
        <w:rPr>
          <w:rFonts w:hint="eastAsia" w:ascii="宋体" w:hAnsi="宋体" w:eastAsia="宋体" w:cs="宋体"/>
          <w:b/>
          <w:bCs/>
          <w:kern w:val="0"/>
          <w:sz w:val="24"/>
          <w:lang w:val="en-US" w:eastAsia="zh-CN"/>
        </w:rPr>
        <w:t>8.</w:t>
      </w:r>
      <w:r>
        <w:rPr>
          <w:rFonts w:hint="eastAsia" w:ascii="宋体" w:hAnsi="宋体" w:eastAsia="宋体" w:cs="宋体"/>
          <w:b/>
          <w:bCs/>
          <w:kern w:val="0"/>
          <w:sz w:val="24"/>
        </w:rPr>
        <w:t>特别约定条款：</w:t>
      </w:r>
    </w:p>
    <w:p>
      <w:pPr>
        <w:widowControl/>
        <w:snapToGrid w:val="0"/>
        <w:spacing w:line="360" w:lineRule="auto"/>
        <w:ind w:firstLine="480" w:firstLineChars="200"/>
        <w:jc w:val="left"/>
        <w:rPr>
          <w:rFonts w:hint="eastAsia" w:asciiTheme="majorEastAsia" w:hAnsiTheme="majorEastAsia" w:eastAsiaTheme="majorEastAsia" w:cstheme="majorEastAsia"/>
          <w:kern w:val="0"/>
          <w:sz w:val="24"/>
          <w:szCs w:val="24"/>
        </w:rPr>
      </w:pPr>
      <w:r>
        <w:rPr>
          <w:rFonts w:hint="eastAsia" w:ascii="宋体" w:hAnsi="宋体" w:eastAsia="宋体" w:cs="宋体"/>
          <w:b w:val="0"/>
          <w:bCs w:val="0"/>
          <w:kern w:val="0"/>
          <w:sz w:val="24"/>
        </w:rPr>
        <w:t>鉴于卖方通过参加买方的招投标活动或</w:t>
      </w:r>
      <w:r>
        <w:rPr>
          <w:rFonts w:hint="eastAsia" w:ascii="宋体" w:hAnsi="宋体"/>
          <w:kern w:val="0"/>
          <w:sz w:val="24"/>
        </w:rPr>
        <w:t>竟争性谈判而取得签订本合同的资格，在合同签订后或者合同履行过程中，如果买方发现卖方在投标或者与买方谈判过程中有虚构事实，从而使买方误信卖方符合投标或者谈判条件，进而卖方中标并与买方签订合同的情形，则买方有权单方终止本合同，并且自买方口头或者书面通知卖方</w:t>
      </w:r>
      <w:r>
        <w:rPr>
          <w:rFonts w:hint="eastAsia" w:asciiTheme="majorEastAsia" w:hAnsiTheme="majorEastAsia" w:eastAsiaTheme="majorEastAsia" w:cstheme="majorEastAsia"/>
          <w:kern w:val="0"/>
          <w:sz w:val="24"/>
          <w:szCs w:val="24"/>
        </w:rPr>
        <w:t>合同终止日起本合同终止。</w:t>
      </w:r>
    </w:p>
    <w:p>
      <w:pPr>
        <w:pStyle w:val="4"/>
        <w:ind w:left="0" w:leftChars="0" w:firstLine="0" w:firstLineChars="0"/>
        <w:rPr>
          <w:rFonts w:hint="eastAsia" w:ascii="宋体" w:hAnsi="宋体" w:eastAsia="宋体" w:cs="宋体"/>
          <w:b/>
          <w:bCs w:val="0"/>
          <w:kern w:val="2"/>
          <w:sz w:val="24"/>
          <w:szCs w:val="24"/>
          <w:lang w:val="en-US" w:eastAsia="zh-CN" w:bidi="ar-SA"/>
        </w:rPr>
      </w:pPr>
    </w:p>
    <w:p>
      <w:pPr>
        <w:pStyle w:val="4"/>
        <w:ind w:left="0" w:leftChars="0" w:firstLine="0" w:firstLineChars="0"/>
        <w:rPr>
          <w:rFonts w:hint="eastAsia" w:ascii="宋体" w:hAnsi="宋体" w:eastAsia="宋体" w:cs="宋体"/>
          <w:b/>
          <w:bCs w:val="0"/>
          <w:kern w:val="2"/>
          <w:sz w:val="24"/>
          <w:szCs w:val="24"/>
          <w:lang w:val="en-US" w:eastAsia="zh-CN" w:bidi="ar-SA"/>
        </w:rPr>
      </w:pPr>
      <w:r>
        <w:rPr>
          <w:rFonts w:hint="eastAsia" w:ascii="宋体" w:hAnsi="宋体" w:eastAsia="宋体" w:cs="宋体"/>
          <w:b/>
          <w:bCs w:val="0"/>
          <w:kern w:val="2"/>
          <w:sz w:val="24"/>
          <w:szCs w:val="24"/>
          <w:lang w:val="en-US" w:eastAsia="zh-CN" w:bidi="ar-SA"/>
        </w:rPr>
        <w:t>9.联系方式</w:t>
      </w:r>
    </w:p>
    <w:p>
      <w:pPr>
        <w:pStyle w:val="4"/>
        <w:ind w:left="0" w:leftChars="0" w:firstLine="0" w:firstLineChars="0"/>
        <w:rPr>
          <w:rFonts w:hint="eastAsia" w:ascii="宋体" w:hAnsi="宋体" w:eastAsia="宋体" w:cs="宋体"/>
          <w:b/>
          <w:bCs w:val="0"/>
          <w:kern w:val="2"/>
          <w:sz w:val="24"/>
          <w:szCs w:val="24"/>
          <w:lang w:val="en-US" w:eastAsia="zh-CN" w:bidi="ar-SA"/>
        </w:rPr>
      </w:pPr>
    </w:p>
    <w:tbl>
      <w:tblPr>
        <w:tblStyle w:val="13"/>
        <w:tblW w:w="81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284"/>
        <w:gridCol w:w="67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top w:val="nil"/>
              <w:left w:val="nil"/>
              <w:bottom w:val="nil"/>
              <w:right w:val="nil"/>
            </w:tcBorders>
            <w:tcMar>
              <w:left w:w="28" w:type="dxa"/>
              <w:right w:w="28" w:type="dxa"/>
            </w:tcMar>
            <w:vAlign w:val="center"/>
          </w:tcPr>
          <w:p>
            <w:pPr>
              <w:spacing w:line="400" w:lineRule="exact"/>
              <w:jc w:val="distribute"/>
              <w:rPr>
                <w:rFonts w:hint="eastAsia" w:eastAsiaTheme="minorEastAsia"/>
                <w:kern w:val="0"/>
                <w:sz w:val="24"/>
                <w:szCs w:val="24"/>
                <w:lang w:eastAsia="zh-CN"/>
              </w:rPr>
            </w:pPr>
            <w:r>
              <w:rPr>
                <w:rFonts w:hint="eastAsia"/>
                <w:kern w:val="0"/>
                <w:sz w:val="24"/>
                <w:szCs w:val="24"/>
                <w:lang w:val="en-US" w:eastAsia="zh-CN"/>
              </w:rPr>
              <w:t>公司</w:t>
            </w:r>
          </w:p>
        </w:tc>
        <w:tc>
          <w:tcPr>
            <w:tcW w:w="284" w:type="dxa"/>
            <w:tcBorders>
              <w:top w:val="nil"/>
              <w:left w:val="nil"/>
              <w:bottom w:val="nil"/>
              <w:right w:val="nil"/>
            </w:tcBorders>
            <w:tcMar>
              <w:left w:w="0" w:type="dxa"/>
              <w:right w:w="0" w:type="dxa"/>
            </w:tcMar>
            <w:vAlign w:val="center"/>
          </w:tcPr>
          <w:p>
            <w:pPr>
              <w:spacing w:line="400" w:lineRule="exact"/>
              <w:rPr>
                <w:kern w:val="0"/>
                <w:sz w:val="24"/>
                <w:szCs w:val="24"/>
              </w:rPr>
            </w:pPr>
            <w:r>
              <w:rPr>
                <w:rFonts w:hint="eastAsia"/>
                <w:kern w:val="0"/>
                <w:sz w:val="24"/>
                <w:szCs w:val="24"/>
              </w:rPr>
              <w:t>：</w:t>
            </w:r>
          </w:p>
        </w:tc>
        <w:tc>
          <w:tcPr>
            <w:tcW w:w="6737" w:type="dxa"/>
            <w:tcBorders>
              <w:top w:val="nil"/>
              <w:left w:val="nil"/>
              <w:right w:val="nil"/>
            </w:tcBorders>
          </w:tcPr>
          <w:p>
            <w:pPr>
              <w:spacing w:line="400" w:lineRule="exact"/>
              <w:rPr>
                <w:rFonts w:hint="eastAsia" w:ascii="宋体" w:hAnsi="宋体" w:eastAsia="宋体"/>
                <w:sz w:val="24"/>
                <w:szCs w:val="24"/>
              </w:rPr>
            </w:pPr>
            <w:r>
              <w:rPr>
                <w:rFonts w:hint="eastAsia" w:ascii="宋体" w:hAnsi="宋体" w:eastAsia="宋体"/>
                <w:sz w:val="24"/>
                <w:szCs w:val="24"/>
                <w:lang w:val="en-US" w:eastAsia="zh-CN"/>
              </w:rPr>
              <w:t>吉利百矿集团有限公司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top w:val="nil"/>
              <w:left w:val="nil"/>
              <w:bottom w:val="nil"/>
              <w:right w:val="nil"/>
            </w:tcBorders>
            <w:tcMar>
              <w:left w:w="28" w:type="dxa"/>
              <w:right w:w="28" w:type="dxa"/>
            </w:tcMar>
            <w:vAlign w:val="center"/>
          </w:tcPr>
          <w:p>
            <w:pPr>
              <w:spacing w:line="400" w:lineRule="exact"/>
              <w:jc w:val="distribute"/>
              <w:rPr>
                <w:kern w:val="0"/>
                <w:sz w:val="24"/>
                <w:szCs w:val="24"/>
              </w:rPr>
            </w:pPr>
            <w:r>
              <w:rPr>
                <w:rFonts w:hint="eastAsia"/>
                <w:kern w:val="0"/>
                <w:sz w:val="24"/>
                <w:szCs w:val="24"/>
              </w:rPr>
              <w:t>地址</w:t>
            </w:r>
          </w:p>
        </w:tc>
        <w:tc>
          <w:tcPr>
            <w:tcW w:w="284" w:type="dxa"/>
            <w:tcBorders>
              <w:top w:val="nil"/>
              <w:left w:val="nil"/>
              <w:bottom w:val="nil"/>
              <w:right w:val="nil"/>
            </w:tcBorders>
            <w:tcMar>
              <w:left w:w="0" w:type="dxa"/>
              <w:right w:w="0" w:type="dxa"/>
            </w:tcMar>
            <w:vAlign w:val="center"/>
          </w:tcPr>
          <w:p>
            <w:pPr>
              <w:spacing w:line="400" w:lineRule="exact"/>
              <w:rPr>
                <w:kern w:val="0"/>
                <w:sz w:val="24"/>
                <w:szCs w:val="24"/>
              </w:rPr>
            </w:pPr>
            <w:r>
              <w:rPr>
                <w:rFonts w:hint="eastAsia"/>
                <w:kern w:val="0"/>
                <w:sz w:val="24"/>
                <w:szCs w:val="24"/>
              </w:rPr>
              <w:t>：</w:t>
            </w:r>
          </w:p>
        </w:tc>
        <w:tc>
          <w:tcPr>
            <w:tcW w:w="6737" w:type="dxa"/>
            <w:tcBorders>
              <w:left w:val="nil"/>
              <w:right w:val="nil"/>
            </w:tcBorders>
          </w:tcPr>
          <w:p>
            <w:pPr>
              <w:spacing w:line="400" w:lineRule="exact"/>
              <w:rPr>
                <w:rFonts w:hint="default" w:ascii="宋体" w:hAnsi="宋体" w:eastAsia="宋体"/>
                <w:sz w:val="24"/>
                <w:szCs w:val="24"/>
                <w:lang w:val="en-US" w:eastAsia="zh-CN"/>
              </w:rPr>
            </w:pPr>
            <w:r>
              <w:rPr>
                <w:rFonts w:ascii="宋体" w:hAnsi="宋体" w:eastAsia="宋体" w:cs="宋体"/>
                <w:sz w:val="24"/>
                <w:szCs w:val="24"/>
              </w:rPr>
              <w:t>广西百色市右江区永安大道1号吉利百矿集团有限公司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top w:val="nil"/>
              <w:left w:val="nil"/>
              <w:bottom w:val="nil"/>
              <w:right w:val="nil"/>
            </w:tcBorders>
            <w:tcMar>
              <w:left w:w="28" w:type="dxa"/>
              <w:right w:w="28" w:type="dxa"/>
            </w:tcMar>
            <w:vAlign w:val="center"/>
          </w:tcPr>
          <w:p>
            <w:pPr>
              <w:spacing w:line="400" w:lineRule="exact"/>
              <w:jc w:val="distribute"/>
              <w:rPr>
                <w:kern w:val="0"/>
                <w:sz w:val="24"/>
                <w:szCs w:val="24"/>
              </w:rPr>
            </w:pPr>
            <w:r>
              <w:rPr>
                <w:rFonts w:hint="eastAsia"/>
                <w:kern w:val="0"/>
                <w:sz w:val="24"/>
                <w:szCs w:val="24"/>
              </w:rPr>
              <w:t>网址</w:t>
            </w:r>
          </w:p>
        </w:tc>
        <w:tc>
          <w:tcPr>
            <w:tcW w:w="284" w:type="dxa"/>
            <w:tcBorders>
              <w:top w:val="nil"/>
              <w:left w:val="nil"/>
              <w:bottom w:val="nil"/>
              <w:right w:val="nil"/>
            </w:tcBorders>
            <w:tcMar>
              <w:left w:w="0" w:type="dxa"/>
              <w:right w:w="0" w:type="dxa"/>
            </w:tcMar>
            <w:vAlign w:val="center"/>
          </w:tcPr>
          <w:p>
            <w:pPr>
              <w:spacing w:line="400" w:lineRule="exact"/>
              <w:rPr>
                <w:rFonts w:hint="eastAsia" w:ascii="宋体" w:hAnsi="宋体" w:eastAsia="宋体"/>
                <w:sz w:val="24"/>
                <w:szCs w:val="24"/>
              </w:rPr>
            </w:pPr>
            <w:r>
              <w:rPr>
                <w:rFonts w:hint="eastAsia" w:ascii="宋体" w:hAnsi="宋体" w:eastAsia="宋体"/>
                <w:sz w:val="24"/>
                <w:szCs w:val="24"/>
              </w:rPr>
              <w:t>：</w:t>
            </w:r>
          </w:p>
        </w:tc>
        <w:tc>
          <w:tcPr>
            <w:tcW w:w="6737" w:type="dxa"/>
            <w:tcBorders>
              <w:left w:val="nil"/>
              <w:right w:val="nil"/>
            </w:tcBorders>
          </w:tcPr>
          <w:p>
            <w:pPr>
              <w:spacing w:line="400" w:lineRule="exact"/>
              <w:rPr>
                <w:rFonts w:hint="eastAsia" w:ascii="宋体" w:hAnsi="宋体" w:eastAsia="宋体"/>
                <w:sz w:val="24"/>
                <w:szCs w:val="24"/>
              </w:rPr>
            </w:pPr>
            <w:r>
              <w:fldChar w:fldCharType="begin"/>
            </w:r>
            <w:r>
              <w:instrText xml:space="preserve"> HYPERLINK "https://glzb.geely.com" </w:instrText>
            </w:r>
            <w:r>
              <w:fldChar w:fldCharType="separate"/>
            </w:r>
            <w:r>
              <w:rPr>
                <w:rFonts w:hint="eastAsia" w:ascii="宋体" w:hAnsi="宋体" w:eastAsia="宋体"/>
                <w:sz w:val="24"/>
                <w:szCs w:val="24"/>
              </w:rPr>
              <w:t>https://glzb.geely.com</w:t>
            </w:r>
            <w:r>
              <w:rPr>
                <w:rFonts w:hint="eastAsia" w:ascii="宋体" w:hAnsi="宋体" w:eastAsia="宋体"/>
                <w:sz w:val="24"/>
                <w:szCs w:val="24"/>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top w:val="nil"/>
              <w:left w:val="nil"/>
              <w:bottom w:val="nil"/>
              <w:right w:val="nil"/>
            </w:tcBorders>
            <w:tcMar>
              <w:left w:w="28" w:type="dxa"/>
              <w:right w:w="28" w:type="dxa"/>
            </w:tcMar>
            <w:vAlign w:val="center"/>
          </w:tcPr>
          <w:p>
            <w:pPr>
              <w:spacing w:line="400" w:lineRule="exact"/>
              <w:jc w:val="center"/>
              <w:rPr>
                <w:rFonts w:hint="eastAsia" w:ascii="宋体" w:hAnsi="宋体" w:eastAsia="宋体"/>
                <w:sz w:val="24"/>
                <w:szCs w:val="24"/>
              </w:rPr>
            </w:pPr>
            <w:r>
              <w:rPr>
                <w:rFonts w:hint="eastAsia" w:ascii="宋体" w:hAnsi="宋体" w:eastAsia="宋体"/>
                <w:sz w:val="24"/>
                <w:szCs w:val="24"/>
              </w:rPr>
              <w:t>联系人</w:t>
            </w:r>
          </w:p>
        </w:tc>
        <w:tc>
          <w:tcPr>
            <w:tcW w:w="284" w:type="dxa"/>
            <w:tcBorders>
              <w:top w:val="nil"/>
              <w:left w:val="nil"/>
              <w:bottom w:val="nil"/>
              <w:right w:val="nil"/>
            </w:tcBorders>
            <w:tcMar>
              <w:left w:w="0" w:type="dxa"/>
              <w:right w:w="0" w:type="dxa"/>
            </w:tcMar>
            <w:vAlign w:val="center"/>
          </w:tcPr>
          <w:p>
            <w:pPr>
              <w:spacing w:line="400" w:lineRule="exact"/>
              <w:rPr>
                <w:kern w:val="0"/>
                <w:sz w:val="24"/>
                <w:szCs w:val="24"/>
              </w:rPr>
            </w:pPr>
            <w:r>
              <w:rPr>
                <w:rFonts w:hint="eastAsia"/>
                <w:kern w:val="0"/>
                <w:sz w:val="24"/>
                <w:szCs w:val="24"/>
              </w:rPr>
              <w:t>：</w:t>
            </w:r>
          </w:p>
        </w:tc>
        <w:tc>
          <w:tcPr>
            <w:tcW w:w="6737" w:type="dxa"/>
            <w:tcBorders>
              <w:left w:val="nil"/>
              <w:right w:val="nil"/>
            </w:tcBorders>
          </w:tcPr>
          <w:p>
            <w:pPr>
              <w:spacing w:line="400" w:lineRule="exact"/>
              <w:rPr>
                <w:rFonts w:hint="default" w:ascii="宋体" w:hAnsi="宋体" w:eastAsia="宋体"/>
                <w:sz w:val="24"/>
                <w:szCs w:val="24"/>
                <w:lang w:val="en-US"/>
              </w:rPr>
            </w:pPr>
            <w:r>
              <w:rPr>
                <w:rFonts w:hint="eastAsia" w:ascii="宋体" w:hAnsi="宋体" w:eastAsia="宋体"/>
                <w:sz w:val="24"/>
                <w:szCs w:val="24"/>
                <w:lang w:val="en-US" w:eastAsia="zh-CN"/>
              </w:rPr>
              <w:t>赵尚</w:t>
            </w:r>
            <w:r>
              <w:rPr>
                <w:rFonts w:hint="eastAsia" w:ascii="宋体" w:hAnsi="宋体" w:eastAsia="宋体"/>
                <w:sz w:val="24"/>
                <w:szCs w:val="24"/>
              </w:rPr>
              <w:t xml:space="preserve"> </w:t>
            </w:r>
            <w:r>
              <w:rPr>
                <w:rFonts w:hint="eastAsia" w:ascii="宋体" w:hAnsi="宋体" w:eastAsia="宋体"/>
                <w:sz w:val="24"/>
                <w:szCs w:val="24"/>
                <w:lang w:val="en-US" w:eastAsia="zh-CN"/>
              </w:rPr>
              <w:t>18577684634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Borders>
              <w:top w:val="nil"/>
              <w:left w:val="nil"/>
              <w:bottom w:val="nil"/>
              <w:right w:val="nil"/>
            </w:tcBorders>
            <w:tcMar>
              <w:left w:w="28" w:type="dxa"/>
              <w:right w:w="28" w:type="dxa"/>
            </w:tcMar>
            <w:vAlign w:val="center"/>
          </w:tcPr>
          <w:p>
            <w:pPr>
              <w:spacing w:line="400" w:lineRule="exact"/>
              <w:jc w:val="distribute"/>
              <w:rPr>
                <w:kern w:val="0"/>
                <w:sz w:val="24"/>
                <w:szCs w:val="24"/>
              </w:rPr>
            </w:pPr>
            <w:r>
              <w:rPr>
                <w:kern w:val="0"/>
                <w:sz w:val="24"/>
                <w:szCs w:val="24"/>
              </w:rPr>
              <w:t>邮箱</w:t>
            </w:r>
          </w:p>
        </w:tc>
        <w:tc>
          <w:tcPr>
            <w:tcW w:w="284" w:type="dxa"/>
            <w:tcBorders>
              <w:top w:val="nil"/>
              <w:left w:val="nil"/>
              <w:bottom w:val="nil"/>
              <w:right w:val="nil"/>
            </w:tcBorders>
            <w:tcMar>
              <w:left w:w="0" w:type="dxa"/>
              <w:right w:w="0" w:type="dxa"/>
            </w:tcMar>
            <w:vAlign w:val="center"/>
          </w:tcPr>
          <w:p>
            <w:pPr>
              <w:spacing w:line="400" w:lineRule="exact"/>
              <w:rPr>
                <w:kern w:val="0"/>
                <w:sz w:val="24"/>
                <w:szCs w:val="24"/>
              </w:rPr>
            </w:pPr>
            <w:r>
              <w:rPr>
                <w:rFonts w:hint="eastAsia"/>
                <w:kern w:val="0"/>
                <w:sz w:val="24"/>
                <w:szCs w:val="24"/>
              </w:rPr>
              <w:t>：</w:t>
            </w:r>
          </w:p>
        </w:tc>
        <w:tc>
          <w:tcPr>
            <w:tcW w:w="6737" w:type="dxa"/>
            <w:tcBorders>
              <w:left w:val="nil"/>
              <w:right w:val="nil"/>
            </w:tcBorders>
          </w:tcPr>
          <w:p>
            <w:pPr>
              <w:spacing w:line="400" w:lineRule="exact"/>
              <w:rPr>
                <w:rFonts w:hint="eastAsia" w:ascii="宋体" w:hAnsi="宋体" w:eastAsia="宋体"/>
                <w:sz w:val="24"/>
                <w:szCs w:val="24"/>
              </w:rPr>
            </w:pPr>
            <w:r>
              <w:rPr>
                <w:rFonts w:hint="eastAsia" w:ascii="宋体" w:hAnsi="宋体" w:eastAsia="宋体"/>
                <w:sz w:val="24"/>
                <w:szCs w:val="24"/>
                <w:lang w:val="en-US" w:eastAsia="zh-CN"/>
              </w:rPr>
              <w:t>Shang</w:t>
            </w:r>
            <w:r>
              <w:rPr>
                <w:rFonts w:hint="eastAsia" w:ascii="宋体" w:hAnsi="宋体" w:eastAsia="宋体"/>
                <w:sz w:val="24"/>
                <w:szCs w:val="24"/>
              </w:rPr>
              <w:t>.</w:t>
            </w:r>
            <w:r>
              <w:rPr>
                <w:rFonts w:hint="eastAsia" w:ascii="宋体" w:hAnsi="宋体" w:eastAsia="宋体"/>
                <w:sz w:val="24"/>
                <w:szCs w:val="24"/>
                <w:lang w:val="en-US" w:eastAsia="zh-CN"/>
              </w:rPr>
              <w:t>Zhao</w:t>
            </w:r>
            <w:r>
              <w:rPr>
                <w:rFonts w:hint="eastAsia" w:ascii="宋体" w:hAnsi="宋体" w:eastAsia="宋体"/>
                <w:sz w:val="24"/>
                <w:szCs w:val="24"/>
              </w:rPr>
              <w:t>@geely.com</w:t>
            </w:r>
          </w:p>
        </w:tc>
      </w:tr>
    </w:tbl>
    <w:p>
      <w:pPr>
        <w:tabs>
          <w:tab w:val="left" w:pos="600"/>
        </w:tabs>
        <w:spacing w:line="440" w:lineRule="exact"/>
        <w:rPr>
          <w:rFonts w:hint="eastAsia" w:ascii="宋体" w:hAnsi="宋体" w:eastAsia="宋体"/>
          <w:sz w:val="24"/>
          <w:szCs w:val="24"/>
        </w:rPr>
      </w:pPr>
      <w:r>
        <w:rPr>
          <w:rFonts w:hint="eastAsia" w:ascii="宋体" w:hAnsi="宋体" w:eastAsia="宋体"/>
          <w:sz w:val="24"/>
          <w:szCs w:val="24"/>
        </w:rPr>
        <w:t>注：无论</w:t>
      </w:r>
      <w:r>
        <w:rPr>
          <w:rFonts w:hint="eastAsia" w:ascii="宋体" w:hAnsi="宋体" w:eastAsia="宋体"/>
          <w:sz w:val="24"/>
          <w:szCs w:val="24"/>
          <w:lang w:val="en-US" w:eastAsia="zh-CN"/>
        </w:rPr>
        <w:t>报价</w:t>
      </w:r>
      <w:r>
        <w:rPr>
          <w:rFonts w:hint="eastAsia" w:ascii="宋体" w:hAnsi="宋体" w:eastAsia="宋体"/>
          <w:sz w:val="24"/>
          <w:szCs w:val="24"/>
        </w:rPr>
        <w:t>结果如何</w:t>
      </w:r>
      <w:r>
        <w:rPr>
          <w:rFonts w:hint="eastAsia" w:ascii="宋体" w:hAnsi="宋体" w:eastAsia="宋体"/>
          <w:sz w:val="24"/>
          <w:szCs w:val="24"/>
          <w:lang w:val="en-US" w:eastAsia="zh-CN"/>
        </w:rPr>
        <w:t>报价</w:t>
      </w:r>
      <w:r>
        <w:rPr>
          <w:rFonts w:hint="eastAsia" w:ascii="宋体" w:hAnsi="宋体" w:eastAsia="宋体"/>
          <w:sz w:val="24"/>
          <w:szCs w:val="24"/>
        </w:rPr>
        <w:t>人自行承担所有与参加</w:t>
      </w:r>
      <w:r>
        <w:rPr>
          <w:rFonts w:hint="eastAsia" w:ascii="宋体" w:hAnsi="宋体" w:eastAsia="宋体"/>
          <w:sz w:val="24"/>
          <w:szCs w:val="24"/>
          <w:lang w:val="en-US" w:eastAsia="zh-CN"/>
        </w:rPr>
        <w:t>采购</w:t>
      </w:r>
      <w:r>
        <w:rPr>
          <w:rFonts w:hint="eastAsia" w:ascii="宋体" w:hAnsi="宋体" w:eastAsia="宋体"/>
          <w:sz w:val="24"/>
          <w:szCs w:val="24"/>
        </w:rPr>
        <w:t>活动有关的全部费用。</w:t>
      </w:r>
    </w:p>
    <w:p>
      <w:pPr>
        <w:tabs>
          <w:tab w:val="left" w:pos="600"/>
        </w:tabs>
        <w:spacing w:line="440" w:lineRule="exact"/>
        <w:rPr>
          <w:rFonts w:hint="eastAsia" w:ascii="宋体" w:hAnsi="宋体" w:eastAsia="宋体"/>
          <w:color w:val="auto"/>
          <w:sz w:val="24"/>
          <w:szCs w:val="24"/>
        </w:rPr>
      </w:pPr>
    </w:p>
    <w:p>
      <w:pPr>
        <w:pStyle w:val="2"/>
        <w:rPr>
          <w:rFonts w:hint="eastAsia"/>
        </w:rPr>
      </w:pPr>
    </w:p>
    <w:p>
      <w:pPr>
        <w:rPr>
          <w:rFonts w:hint="eastAsia"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附件</w:t>
      </w:r>
      <w:r>
        <w:rPr>
          <w:rFonts w:hint="eastAsia" w:asciiTheme="majorEastAsia" w:hAnsiTheme="majorEastAsia" w:eastAsiaTheme="majorEastAsia" w:cstheme="majorEastAsia"/>
          <w:b/>
          <w:szCs w:val="21"/>
          <w:lang w:val="en-US" w:eastAsia="zh-CN"/>
        </w:rPr>
        <w:t>2</w:t>
      </w:r>
      <w:r>
        <w:rPr>
          <w:rFonts w:hint="eastAsia" w:asciiTheme="majorEastAsia" w:hAnsiTheme="majorEastAsia" w:eastAsiaTheme="majorEastAsia" w:cstheme="majorEastAsia"/>
          <w:b/>
          <w:szCs w:val="21"/>
        </w:rPr>
        <w:t>：</w:t>
      </w:r>
      <w:r>
        <w:rPr>
          <w:rFonts w:hint="eastAsia" w:asciiTheme="majorEastAsia" w:hAnsiTheme="majorEastAsia" w:eastAsiaTheme="majorEastAsia" w:cstheme="majorEastAsia"/>
          <w:b/>
          <w:szCs w:val="21"/>
          <w:lang w:val="en-US" w:eastAsia="zh-CN"/>
        </w:rPr>
        <w:t>参与</w:t>
      </w:r>
      <w:r>
        <w:rPr>
          <w:rFonts w:hint="eastAsia" w:asciiTheme="majorEastAsia" w:hAnsiTheme="majorEastAsia" w:eastAsiaTheme="majorEastAsia" w:cstheme="majorEastAsia"/>
          <w:b/>
          <w:szCs w:val="21"/>
        </w:rPr>
        <w:t>确认通知</w:t>
      </w:r>
    </w:p>
    <w:p>
      <w:pPr>
        <w:spacing w:line="360" w:lineRule="auto"/>
        <w:ind w:firstLine="420"/>
        <w:jc w:val="center"/>
        <w:rPr>
          <w:rFonts w:hint="eastAsia" w:asciiTheme="majorEastAsia" w:hAnsiTheme="majorEastAsia" w:eastAsiaTheme="majorEastAsia" w:cstheme="majorEastAsia"/>
          <w:b/>
          <w:szCs w:val="21"/>
        </w:rPr>
      </w:pPr>
      <w:r>
        <w:rPr>
          <w:rFonts w:hint="eastAsia" w:asciiTheme="majorEastAsia" w:hAnsiTheme="majorEastAsia" w:eastAsiaTheme="majorEastAsia" w:cstheme="majorEastAsia"/>
          <w:b/>
          <w:sz w:val="24"/>
          <w:szCs w:val="24"/>
          <w:lang w:val="en-US" w:eastAsia="zh-CN"/>
        </w:rPr>
        <w:t>参与</w:t>
      </w:r>
      <w:r>
        <w:rPr>
          <w:rFonts w:hint="eastAsia" w:asciiTheme="majorEastAsia" w:hAnsiTheme="majorEastAsia" w:eastAsiaTheme="majorEastAsia" w:cstheme="majorEastAsia"/>
          <w:b/>
          <w:sz w:val="24"/>
          <w:szCs w:val="24"/>
        </w:rPr>
        <w:t>确认通知</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val="0"/>
          <w:bCs/>
          <w:sz w:val="21"/>
          <w:szCs w:val="21"/>
          <w:u w:val="single"/>
          <w:lang w:val="en-US" w:eastAsia="zh-CN"/>
        </w:rPr>
        <w:t>吉利百矿集团有限公司</w:t>
      </w:r>
      <w:r>
        <w:rPr>
          <w:rFonts w:hint="eastAsia" w:asciiTheme="majorEastAsia" w:hAnsiTheme="majorEastAsia" w:eastAsiaTheme="majorEastAsia" w:cstheme="majorEastAsia"/>
          <w:sz w:val="21"/>
          <w:szCs w:val="21"/>
        </w:rPr>
        <w:t>：</w:t>
      </w:r>
    </w:p>
    <w:p>
      <w:pPr>
        <w:spacing w:line="360" w:lineRule="auto"/>
        <w:ind w:firstLine="420"/>
        <w:rPr>
          <w:rFonts w:hint="eastAsia" w:asciiTheme="majorEastAsia" w:hAnsiTheme="majorEastAsia" w:eastAsiaTheme="majorEastAsia" w:cstheme="majorEastAsia"/>
          <w:sz w:val="21"/>
          <w:szCs w:val="21"/>
        </w:rPr>
      </w:pPr>
    </w:p>
    <w:p>
      <w:pPr>
        <w:spacing w:line="360" w:lineRule="auto"/>
        <w:ind w:firstLine="42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我方已于</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年</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月</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日收到你方</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年</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月</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日发出的</w:t>
      </w:r>
      <w:r>
        <w:rPr>
          <w:rFonts w:hint="eastAsia" w:asciiTheme="majorEastAsia" w:hAnsiTheme="majorEastAsia" w:eastAsiaTheme="majorEastAsia" w:cstheme="majorEastAsia"/>
          <w:sz w:val="21"/>
          <w:szCs w:val="21"/>
          <w:u w:val="single"/>
        </w:rPr>
        <w:t xml:space="preserve">                           </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田阳、田林铝厂2026年下半年吸铝管采购项目</w:t>
      </w:r>
      <w:bookmarkStart w:id="2" w:name="_GoBack"/>
      <w:bookmarkEnd w:id="2"/>
      <w:r>
        <w:rPr>
          <w:rFonts w:hint="eastAsia" w:ascii="宋体" w:hAnsi="宋体" w:eastAsia="宋体" w:cs="宋体"/>
          <w:b w:val="0"/>
          <w:bCs w:val="0"/>
          <w:sz w:val="21"/>
          <w:szCs w:val="21"/>
        </w:rPr>
        <w:t>）</w:t>
      </w:r>
      <w:r>
        <w:rPr>
          <w:rFonts w:hint="eastAsia" w:asciiTheme="majorEastAsia" w:hAnsiTheme="majorEastAsia" w:eastAsiaTheme="majorEastAsia" w:cstheme="majorEastAsia"/>
          <w:sz w:val="21"/>
          <w:szCs w:val="21"/>
        </w:rPr>
        <w:t>的投标邀请书，并确认</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（参加/不参加）</w:t>
      </w:r>
      <w:r>
        <w:rPr>
          <w:rFonts w:hint="eastAsia" w:asciiTheme="majorEastAsia" w:hAnsiTheme="majorEastAsia" w:eastAsiaTheme="majorEastAsia" w:cstheme="majorEastAsia"/>
          <w:sz w:val="21"/>
          <w:szCs w:val="21"/>
          <w:lang w:val="en-US" w:eastAsia="zh-CN"/>
        </w:rPr>
        <w:t>竞价</w:t>
      </w:r>
      <w:r>
        <w:rPr>
          <w:rFonts w:hint="eastAsia" w:asciiTheme="majorEastAsia" w:hAnsiTheme="majorEastAsia" w:eastAsiaTheme="majorEastAsia" w:cstheme="majorEastAsia"/>
          <w:sz w:val="21"/>
          <w:szCs w:val="21"/>
        </w:rPr>
        <w:t>。</w:t>
      </w:r>
    </w:p>
    <w:p>
      <w:pPr>
        <w:autoSpaceDE w:val="0"/>
        <w:autoSpaceDN w:val="0"/>
        <w:adjustRightInd w:val="0"/>
        <w:snapToGrid w:val="0"/>
        <w:spacing w:line="360" w:lineRule="auto"/>
        <w:ind w:firstLine="420" w:firstLineChars="200"/>
        <w:rPr>
          <w:rFonts w:hint="eastAsia" w:asciiTheme="majorEastAsia" w:hAnsiTheme="majorEastAsia" w:eastAsiaTheme="majorEastAsia" w:cstheme="majorEastAsia"/>
          <w:b w:val="0"/>
          <w:bCs w:val="0"/>
          <w:sz w:val="21"/>
          <w:szCs w:val="21"/>
          <w:u w:val="none"/>
        </w:rPr>
      </w:pPr>
      <w:r>
        <w:rPr>
          <w:rFonts w:hint="eastAsia" w:asciiTheme="majorEastAsia" w:hAnsiTheme="majorEastAsia" w:eastAsiaTheme="majorEastAsia" w:cstheme="majorEastAsia"/>
          <w:b w:val="0"/>
          <w:bCs w:val="0"/>
          <w:sz w:val="21"/>
          <w:szCs w:val="21"/>
        </w:rPr>
        <w:t>(</w:t>
      </w:r>
      <w:r>
        <w:rPr>
          <w:rFonts w:hint="eastAsia" w:asciiTheme="majorEastAsia" w:hAnsiTheme="majorEastAsia" w:eastAsiaTheme="majorEastAsia" w:cstheme="majorEastAsia"/>
          <w:b w:val="0"/>
          <w:bCs w:val="0"/>
          <w:sz w:val="21"/>
          <w:szCs w:val="21"/>
          <w:lang w:val="en-US" w:eastAsia="zh-CN"/>
        </w:rPr>
        <w:t>1</w:t>
      </w:r>
      <w:r>
        <w:rPr>
          <w:rFonts w:hint="eastAsia" w:asciiTheme="majorEastAsia" w:hAnsiTheme="majorEastAsia" w:eastAsiaTheme="majorEastAsia" w:cstheme="majorEastAsia"/>
          <w:b w:val="0"/>
          <w:bCs w:val="0"/>
          <w:sz w:val="21"/>
          <w:szCs w:val="21"/>
        </w:rPr>
        <w:t>)</w:t>
      </w:r>
      <w:r>
        <w:rPr>
          <w:rFonts w:hint="eastAsia" w:asciiTheme="majorEastAsia" w:hAnsiTheme="majorEastAsia" w:eastAsiaTheme="majorEastAsia" w:cstheme="majorEastAsia"/>
          <w:b w:val="0"/>
          <w:bCs w:val="0"/>
          <w:sz w:val="21"/>
          <w:szCs w:val="21"/>
          <w:u w:val="none"/>
        </w:rPr>
        <w:t>货物交货期为满足</w:t>
      </w:r>
      <w:r>
        <w:rPr>
          <w:rFonts w:hint="eastAsia" w:asciiTheme="majorEastAsia" w:hAnsiTheme="majorEastAsia" w:eastAsiaTheme="majorEastAsia" w:cstheme="majorEastAsia"/>
          <w:b w:val="0"/>
          <w:bCs w:val="0"/>
          <w:sz w:val="21"/>
          <w:szCs w:val="21"/>
          <w:u w:val="none"/>
          <w:lang w:val="en-US" w:eastAsia="zh-CN"/>
        </w:rPr>
        <w:t>项目邀请书</w:t>
      </w:r>
      <w:r>
        <w:rPr>
          <w:rFonts w:hint="eastAsia" w:asciiTheme="majorEastAsia" w:hAnsiTheme="majorEastAsia" w:eastAsiaTheme="majorEastAsia" w:cstheme="majorEastAsia"/>
          <w:b w:val="0"/>
          <w:bCs w:val="0"/>
          <w:sz w:val="21"/>
          <w:szCs w:val="21"/>
          <w:u w:val="none"/>
        </w:rPr>
        <w:t>规定的交货期要求。</w:t>
      </w:r>
    </w:p>
    <w:p>
      <w:pPr>
        <w:autoSpaceDE w:val="0"/>
        <w:autoSpaceDN w:val="0"/>
        <w:adjustRightInd w:val="0"/>
        <w:snapToGrid w:val="0"/>
        <w:spacing w:line="360" w:lineRule="auto"/>
        <w:ind w:firstLine="420" w:firstLineChars="200"/>
        <w:rPr>
          <w:rFonts w:hint="eastAsia" w:asciiTheme="majorEastAsia" w:hAnsiTheme="majorEastAsia" w:eastAsiaTheme="majorEastAsia" w:cstheme="majorEastAsia"/>
          <w:b w:val="0"/>
          <w:bCs w:val="0"/>
          <w:sz w:val="21"/>
          <w:szCs w:val="21"/>
        </w:rPr>
      </w:pPr>
      <w:r>
        <w:rPr>
          <w:rFonts w:hint="eastAsia" w:asciiTheme="majorEastAsia" w:hAnsiTheme="majorEastAsia" w:eastAsiaTheme="majorEastAsia" w:cstheme="majorEastAsia"/>
          <w:b w:val="0"/>
          <w:bCs w:val="0"/>
          <w:sz w:val="21"/>
          <w:szCs w:val="21"/>
        </w:rPr>
        <w:t>(</w:t>
      </w:r>
      <w:r>
        <w:rPr>
          <w:rFonts w:hint="eastAsia" w:asciiTheme="majorEastAsia" w:hAnsiTheme="majorEastAsia" w:eastAsiaTheme="majorEastAsia" w:cstheme="majorEastAsia"/>
          <w:b w:val="0"/>
          <w:bCs w:val="0"/>
          <w:sz w:val="21"/>
          <w:szCs w:val="21"/>
          <w:lang w:val="en-US" w:eastAsia="zh-CN"/>
        </w:rPr>
        <w:t>2</w:t>
      </w:r>
      <w:r>
        <w:rPr>
          <w:rFonts w:hint="eastAsia" w:asciiTheme="majorEastAsia" w:hAnsiTheme="majorEastAsia" w:eastAsiaTheme="majorEastAsia" w:cstheme="majorEastAsia"/>
          <w:b w:val="0"/>
          <w:bCs w:val="0"/>
          <w:sz w:val="21"/>
          <w:szCs w:val="21"/>
        </w:rPr>
        <w:t>)投标方已详细审查</w:t>
      </w:r>
      <w:r>
        <w:rPr>
          <w:rFonts w:hint="eastAsia" w:asciiTheme="majorEastAsia" w:hAnsiTheme="majorEastAsia" w:eastAsiaTheme="majorEastAsia" w:cstheme="majorEastAsia"/>
          <w:b w:val="0"/>
          <w:bCs w:val="0"/>
          <w:sz w:val="21"/>
          <w:szCs w:val="21"/>
          <w:lang w:eastAsia="zh-CN"/>
        </w:rPr>
        <w:t>采购</w:t>
      </w:r>
      <w:r>
        <w:rPr>
          <w:rFonts w:hint="eastAsia" w:asciiTheme="majorEastAsia" w:hAnsiTheme="majorEastAsia" w:eastAsiaTheme="majorEastAsia" w:cstheme="majorEastAsia"/>
          <w:b w:val="0"/>
          <w:bCs w:val="0"/>
          <w:sz w:val="21"/>
          <w:szCs w:val="21"/>
          <w:u w:val="none"/>
          <w:lang w:val="en-US" w:eastAsia="zh-CN"/>
        </w:rPr>
        <w:t>项目邀请书并响应（2.6技术要求）</w:t>
      </w:r>
      <w:r>
        <w:rPr>
          <w:rFonts w:hint="eastAsia" w:asciiTheme="majorEastAsia" w:hAnsiTheme="majorEastAsia" w:eastAsiaTheme="majorEastAsia" w:cstheme="majorEastAsia"/>
          <w:b w:val="0"/>
          <w:bCs w:val="0"/>
          <w:sz w:val="21"/>
          <w:szCs w:val="21"/>
        </w:rPr>
        <w:t>以及全部参考资料和有关附件。</w:t>
      </w:r>
    </w:p>
    <w:p>
      <w:pPr>
        <w:autoSpaceDE w:val="0"/>
        <w:autoSpaceDN w:val="0"/>
        <w:adjustRightInd w:val="0"/>
        <w:snapToGrid w:val="0"/>
        <w:spacing w:line="360" w:lineRule="auto"/>
        <w:ind w:firstLine="420" w:firstLineChars="200"/>
        <w:rPr>
          <w:rFonts w:hint="eastAsia" w:asciiTheme="majorEastAsia" w:hAnsiTheme="majorEastAsia" w:eastAsiaTheme="majorEastAsia" w:cstheme="majorEastAsia"/>
          <w:b w:val="0"/>
          <w:bCs w:val="0"/>
          <w:sz w:val="21"/>
          <w:szCs w:val="21"/>
        </w:rPr>
      </w:pPr>
      <w:r>
        <w:rPr>
          <w:rFonts w:hint="eastAsia" w:asciiTheme="majorEastAsia" w:hAnsiTheme="majorEastAsia" w:eastAsiaTheme="majorEastAsia" w:cstheme="majorEastAsia"/>
          <w:b w:val="0"/>
          <w:bCs w:val="0"/>
          <w:sz w:val="21"/>
          <w:szCs w:val="21"/>
        </w:rPr>
        <w:t>(</w:t>
      </w:r>
      <w:r>
        <w:rPr>
          <w:rFonts w:hint="eastAsia" w:asciiTheme="majorEastAsia" w:hAnsiTheme="majorEastAsia" w:eastAsiaTheme="majorEastAsia" w:cstheme="majorEastAsia"/>
          <w:b w:val="0"/>
          <w:bCs w:val="0"/>
          <w:sz w:val="21"/>
          <w:szCs w:val="21"/>
          <w:lang w:val="en-US" w:eastAsia="zh-CN"/>
        </w:rPr>
        <w:t>3）</w:t>
      </w:r>
      <w:r>
        <w:rPr>
          <w:rFonts w:hint="eastAsia" w:asciiTheme="majorEastAsia" w:hAnsiTheme="majorEastAsia" w:eastAsiaTheme="majorEastAsia" w:cstheme="majorEastAsia"/>
          <w:b w:val="0"/>
          <w:bCs w:val="0"/>
          <w:sz w:val="21"/>
          <w:szCs w:val="21"/>
        </w:rPr>
        <w:t>投标方将按</w:t>
      </w:r>
      <w:r>
        <w:rPr>
          <w:rFonts w:hint="eastAsia" w:asciiTheme="majorEastAsia" w:hAnsiTheme="majorEastAsia" w:eastAsiaTheme="majorEastAsia" w:cstheme="majorEastAsia"/>
          <w:b w:val="0"/>
          <w:bCs w:val="0"/>
          <w:sz w:val="21"/>
          <w:szCs w:val="21"/>
          <w:lang w:eastAsia="zh-CN"/>
        </w:rPr>
        <w:t>项目邀请书</w:t>
      </w:r>
      <w:r>
        <w:rPr>
          <w:rFonts w:hint="eastAsia" w:asciiTheme="majorEastAsia" w:hAnsiTheme="majorEastAsia" w:eastAsiaTheme="majorEastAsia" w:cstheme="majorEastAsia"/>
          <w:b w:val="0"/>
          <w:bCs w:val="0"/>
          <w:sz w:val="21"/>
          <w:szCs w:val="21"/>
        </w:rPr>
        <w:t>的规定履行合同责任和义务。</w:t>
      </w:r>
    </w:p>
    <w:p>
      <w:pPr>
        <w:autoSpaceDE w:val="0"/>
        <w:autoSpaceDN w:val="0"/>
        <w:adjustRightInd w:val="0"/>
        <w:snapToGrid w:val="0"/>
        <w:spacing w:line="360" w:lineRule="auto"/>
        <w:ind w:firstLine="420" w:firstLineChars="200"/>
        <w:rPr>
          <w:rFonts w:hint="eastAsia" w:asciiTheme="majorEastAsia" w:hAnsiTheme="majorEastAsia" w:eastAsiaTheme="majorEastAsia" w:cstheme="majorEastAsia"/>
          <w:b w:val="0"/>
          <w:bCs w:val="0"/>
          <w:sz w:val="21"/>
          <w:szCs w:val="21"/>
          <w:lang w:eastAsia="zh-CN"/>
        </w:rPr>
      </w:pPr>
      <w:r>
        <w:rPr>
          <w:rFonts w:hint="eastAsia" w:asciiTheme="majorEastAsia" w:hAnsiTheme="majorEastAsia" w:eastAsiaTheme="majorEastAsia" w:cstheme="majorEastAsia"/>
          <w:b w:val="0"/>
          <w:bCs w:val="0"/>
          <w:sz w:val="21"/>
          <w:szCs w:val="21"/>
          <w:lang w:val="en-US" w:eastAsia="zh-CN"/>
        </w:rPr>
        <w:t>(4</w:t>
      </w:r>
      <w:r>
        <w:rPr>
          <w:rFonts w:hint="eastAsia" w:asciiTheme="majorEastAsia" w:hAnsiTheme="majorEastAsia" w:eastAsiaTheme="majorEastAsia" w:cstheme="majorEastAsia"/>
          <w:b w:val="0"/>
          <w:bCs w:val="0"/>
          <w:sz w:val="21"/>
          <w:szCs w:val="21"/>
          <w:lang w:eastAsia="zh-CN"/>
        </w:rPr>
        <w:t>）</w:t>
      </w:r>
      <w:r>
        <w:rPr>
          <w:rFonts w:hint="eastAsia" w:asciiTheme="majorEastAsia" w:hAnsiTheme="majorEastAsia" w:eastAsiaTheme="majorEastAsia" w:cstheme="majorEastAsia"/>
          <w:b w:val="0"/>
          <w:bCs w:val="0"/>
          <w:sz w:val="21"/>
          <w:szCs w:val="21"/>
        </w:rPr>
        <w:t>邮箱</w:t>
      </w:r>
      <w:r>
        <w:rPr>
          <w:rFonts w:hint="eastAsia" w:asciiTheme="majorEastAsia" w:hAnsiTheme="majorEastAsia" w:eastAsiaTheme="majorEastAsia" w:cstheme="majorEastAsia"/>
          <w:b w:val="0"/>
          <w:bCs w:val="0"/>
          <w:sz w:val="21"/>
          <w:szCs w:val="21"/>
          <w:lang w:eastAsia="zh-CN"/>
        </w:rPr>
        <w:t>地址：</w:t>
      </w:r>
      <w:r>
        <w:rPr>
          <w:rFonts w:hint="eastAsia" w:ascii="宋体" w:hAnsi="宋体" w:eastAsia="宋体"/>
          <w:color w:val="auto"/>
          <w:sz w:val="24"/>
          <w:szCs w:val="24"/>
          <w:lang w:val="en-US" w:eastAsia="zh-CN"/>
        </w:rPr>
        <w:t>Shang</w:t>
      </w:r>
      <w:r>
        <w:rPr>
          <w:rFonts w:hint="eastAsia" w:ascii="宋体" w:hAnsi="宋体" w:eastAsia="宋体"/>
          <w:color w:val="auto"/>
          <w:sz w:val="24"/>
          <w:szCs w:val="24"/>
        </w:rPr>
        <w:t>.</w:t>
      </w:r>
      <w:r>
        <w:rPr>
          <w:rFonts w:hint="eastAsia" w:ascii="宋体" w:hAnsi="宋体" w:eastAsia="宋体"/>
          <w:color w:val="auto"/>
          <w:sz w:val="24"/>
          <w:szCs w:val="24"/>
          <w:lang w:val="en-US" w:eastAsia="zh-CN"/>
        </w:rPr>
        <w:t>Zhao</w:t>
      </w:r>
      <w:r>
        <w:rPr>
          <w:rFonts w:hint="eastAsia" w:ascii="宋体" w:hAnsi="宋体" w:eastAsia="宋体"/>
          <w:color w:val="auto"/>
          <w:sz w:val="24"/>
          <w:szCs w:val="24"/>
        </w:rPr>
        <w:t>@geely.com</w:t>
      </w:r>
    </w:p>
    <w:p>
      <w:pPr>
        <w:pStyle w:val="2"/>
        <w:rPr>
          <w:rFonts w:hint="eastAsia" w:asciiTheme="majorEastAsia" w:hAnsiTheme="majorEastAsia" w:eastAsiaTheme="majorEastAsia" w:cstheme="majorEastAsia"/>
          <w:lang w:eastAsia="zh-CN"/>
        </w:rPr>
      </w:pPr>
    </w:p>
    <w:p>
      <w:pPr>
        <w:pStyle w:val="2"/>
        <w:ind w:firstLine="840" w:firstLineChars="4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特此确认。</w:t>
      </w:r>
    </w:p>
    <w:p>
      <w:pPr>
        <w:spacing w:line="360" w:lineRule="auto"/>
        <w:ind w:firstLine="3119"/>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被邀请单位名称：</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（盖单位章）</w:t>
      </w:r>
    </w:p>
    <w:p>
      <w:pPr>
        <w:spacing w:line="360" w:lineRule="auto"/>
        <w:ind w:firstLine="3119"/>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法定代表人或其委托代理人：</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（签字）</w:t>
      </w:r>
    </w:p>
    <w:p>
      <w:pPr>
        <w:spacing w:line="360" w:lineRule="auto"/>
        <w:ind w:firstLine="3119"/>
        <w:rPr>
          <w:rFonts w:ascii="微软雅黑" w:hAnsi="微软雅黑" w:eastAsia="微软雅黑"/>
          <w:color w:val="FF0000"/>
          <w:sz w:val="24"/>
          <w:szCs w:val="24"/>
        </w:rPr>
      </w:pP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年</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月</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日</w:t>
      </w:r>
    </w:p>
    <w:sectPr>
      <w:headerReference r:id="rId5" w:type="first"/>
      <w:footerReference r:id="rId8" w:type="first"/>
      <w:headerReference r:id="rId3" w:type="default"/>
      <w:footerReference r:id="rId6" w:type="default"/>
      <w:headerReference r:id="rId4" w:type="even"/>
      <w:footerReference r:id="rId7" w:type="even"/>
      <w:pgSz w:w="11906" w:h="16838"/>
      <w:pgMar w:top="2098" w:right="1588" w:bottom="2098" w:left="158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4675539"/>
    </w:sdtPr>
    <w:sdtContent>
      <w:p>
        <w:pPr>
          <w:pStyle w:val="9"/>
          <w:jc w:val="center"/>
        </w:pPr>
        <w:r>
          <w:fldChar w:fldCharType="begin"/>
        </w:r>
        <w:r>
          <w:instrText xml:space="preserve">PAGE   \* MERGEFORMAT</w:instrText>
        </w:r>
        <w:r>
          <w:fldChar w:fldCharType="separate"/>
        </w:r>
        <w:r>
          <w:rPr>
            <w:lang w:val="zh-CN"/>
          </w:rPr>
          <w:t>3</w:t>
        </w:r>
        <w:r>
          <w:fldChar w:fldCharType="end"/>
        </w:r>
      </w:p>
    </w:sdtContent>
  </w:sdt>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asciiTheme="minorEastAsia" w:hAnsiTheme="minorEastAsia"/>
        <w:sz w:val="24"/>
        <w:szCs w:val="24"/>
      </w:rPr>
    </w:pPr>
    <w:r>
      <w:rPr>
        <w:rFonts w:hint="eastAsia" w:asciiTheme="minorEastAsia" w:hAnsiTheme="minorEastAsia"/>
        <w:sz w:val="24"/>
        <w:szCs w:val="24"/>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both"/>
    </w:pPr>
    <w:r>
      <w:drawing>
        <wp:inline distT="0" distB="0" distL="0" distR="0">
          <wp:extent cx="1076325" cy="295275"/>
          <wp:effectExtent l="0" t="0" r="9525" b="9525"/>
          <wp:docPr id="4" name="图片 4" descr="C:\Users\HONGXI~1\AppData\Local\Temp\1558944175(1).jpg"/>
          <wp:cNvGraphicFramePr/>
          <a:graphic xmlns:a="http://schemas.openxmlformats.org/drawingml/2006/main">
            <a:graphicData uri="http://schemas.openxmlformats.org/drawingml/2006/picture">
              <pic:pic xmlns:pic="http://schemas.openxmlformats.org/drawingml/2006/picture">
                <pic:nvPicPr>
                  <pic:cNvPr id="4" name="图片 4" descr="C:\Users\HONGXI~1\AppData\Local\Temp\1558944175(1).jpg"/>
                  <pic:cNvPicPr/>
                </pic:nvPicPr>
                <pic:blipFill>
                  <a:blip r:embed="rId1">
                    <a:extLst>
                      <a:ext uri="{28A0092B-C50C-407E-A947-70E740481C1C}">
                        <a14:useLocalDpi xmlns:a14="http://schemas.microsoft.com/office/drawing/2010/main" val="0"/>
                      </a:ext>
                    </a:extLst>
                  </a:blip>
                  <a:stretch>
                    <a:fillRect/>
                  </a:stretch>
                </pic:blipFill>
                <pic:spPr>
                  <a:xfrm>
                    <a:off x="0" y="0"/>
                    <a:ext cx="1076325" cy="295275"/>
                  </a:xfrm>
                  <a:prstGeom prst="rect">
                    <a:avLst/>
                  </a:prstGeom>
                  <a:noFill/>
                  <a:ln>
                    <a:noFill/>
                  </a:ln>
                </pic:spPr>
              </pic:pic>
            </a:graphicData>
          </a:graphic>
        </wp:inline>
      </w:drawing>
    </w:r>
  </w:p>
  <w:p/>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p/>
  <w:p/>
  <w:p/>
  <w:p/>
  <w:p/>
  <w:p/>
  <w:p/>
  <w:p/>
  <w:p/>
  <w:p/>
  <w:p/>
  <w:p/>
  <w:p>
    <w:r>
      <w:pict>
        <v:shape id="EagleCloudWatermark" o:spid="_x0000_s2049" o:spt="75" type="#_x0000_t75" style="position:absolute;left:0pt;margin-top:0pt;height:45pt;width:90pt;mso-position-horizontal:right;mso-position-horizontal-relative:page;mso-position-vertical-relative:page;z-index:251660288;mso-width-relative:page;mso-height-relative:page;" filled="f" o:preferrelative="t" stroked="f" coordsize="21600,21600">
          <v:path/>
          <v:fill on="f" focussize="0,0"/>
          <v:stroke on="f" joinstyle="miter"/>
          <v:imagedata r:id="rId1" o:title="EagleCloudWatermark-"/>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p/>
  <w:p/>
  <w:p/>
  <w:p/>
  <w:p/>
  <w:p/>
  <w:p/>
  <w:p/>
  <w:p/>
  <w:p/>
  <w:p/>
  <w:p/>
  <w:p>
    <w:r>
      <w:pict>
        <v:shape id="_x0000_s2052" o:spid="_x0000_s2052" o:spt="75" type="#_x0000_t75" style="position:absolute;left:0pt;margin-top:0pt;height:45pt;width:90pt;mso-position-horizontal:right;mso-position-horizontal-relative:page;mso-position-vertical-relative:page;z-index:251660288;mso-width-relative:page;mso-height-relative:page;" filled="f" o:preferrelative="t" stroked="f" coordsize="21600,21600">
          <v:path/>
          <v:fill on="f" focussize="0,0"/>
          <v:stroke on="f" joinstyle="miter"/>
          <v:imagedata r:id="rId1" o:title="EagleCloudWatermark-"/>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JlZWVkMTZkZjVlNjU3OTRkODdkMTU1MDIxYWI5NTUifQ=="/>
  </w:docVars>
  <w:rsids>
    <w:rsidRoot w:val="00530892"/>
    <w:rsid w:val="000047E1"/>
    <w:rsid w:val="00017FC1"/>
    <w:rsid w:val="0002075A"/>
    <w:rsid w:val="00076405"/>
    <w:rsid w:val="000837DB"/>
    <w:rsid w:val="000A6D89"/>
    <w:rsid w:val="000B15BD"/>
    <w:rsid w:val="000C6171"/>
    <w:rsid w:val="001353D8"/>
    <w:rsid w:val="00162FD9"/>
    <w:rsid w:val="00163002"/>
    <w:rsid w:val="00170A23"/>
    <w:rsid w:val="001973FE"/>
    <w:rsid w:val="001C07BD"/>
    <w:rsid w:val="001D4BBB"/>
    <w:rsid w:val="001F2C76"/>
    <w:rsid w:val="0024444C"/>
    <w:rsid w:val="00271FF0"/>
    <w:rsid w:val="00276A5F"/>
    <w:rsid w:val="002963B3"/>
    <w:rsid w:val="002A5D16"/>
    <w:rsid w:val="002C452D"/>
    <w:rsid w:val="00306622"/>
    <w:rsid w:val="00324999"/>
    <w:rsid w:val="00363E35"/>
    <w:rsid w:val="0038512F"/>
    <w:rsid w:val="003D64CD"/>
    <w:rsid w:val="003F72DF"/>
    <w:rsid w:val="0042504B"/>
    <w:rsid w:val="004265C9"/>
    <w:rsid w:val="00454FE2"/>
    <w:rsid w:val="004807A8"/>
    <w:rsid w:val="00481121"/>
    <w:rsid w:val="004A7B4C"/>
    <w:rsid w:val="004B6F9F"/>
    <w:rsid w:val="0050358B"/>
    <w:rsid w:val="0050480F"/>
    <w:rsid w:val="00527D9D"/>
    <w:rsid w:val="00527F4E"/>
    <w:rsid w:val="00530892"/>
    <w:rsid w:val="00531944"/>
    <w:rsid w:val="00532642"/>
    <w:rsid w:val="00550CDE"/>
    <w:rsid w:val="00552F5B"/>
    <w:rsid w:val="005E720F"/>
    <w:rsid w:val="005F10F7"/>
    <w:rsid w:val="005F1CA6"/>
    <w:rsid w:val="005F4504"/>
    <w:rsid w:val="00611EE5"/>
    <w:rsid w:val="00617B9E"/>
    <w:rsid w:val="00675F88"/>
    <w:rsid w:val="00682232"/>
    <w:rsid w:val="00691B53"/>
    <w:rsid w:val="006C299F"/>
    <w:rsid w:val="006C6652"/>
    <w:rsid w:val="006E24FF"/>
    <w:rsid w:val="00707F4A"/>
    <w:rsid w:val="00737E53"/>
    <w:rsid w:val="0076152F"/>
    <w:rsid w:val="00767BD6"/>
    <w:rsid w:val="007D7B5A"/>
    <w:rsid w:val="007E1E9E"/>
    <w:rsid w:val="007F0ED2"/>
    <w:rsid w:val="00830362"/>
    <w:rsid w:val="008329C6"/>
    <w:rsid w:val="008564CE"/>
    <w:rsid w:val="008615F2"/>
    <w:rsid w:val="0089523C"/>
    <w:rsid w:val="008C4DB4"/>
    <w:rsid w:val="008E68D9"/>
    <w:rsid w:val="008E7D3B"/>
    <w:rsid w:val="00917AE4"/>
    <w:rsid w:val="009C2365"/>
    <w:rsid w:val="009C614C"/>
    <w:rsid w:val="009C7D1B"/>
    <w:rsid w:val="009E2FB9"/>
    <w:rsid w:val="009F6852"/>
    <w:rsid w:val="00A06F6F"/>
    <w:rsid w:val="00A15E17"/>
    <w:rsid w:val="00A20CF0"/>
    <w:rsid w:val="00A24E80"/>
    <w:rsid w:val="00A32EBA"/>
    <w:rsid w:val="00A516F8"/>
    <w:rsid w:val="00A65B4A"/>
    <w:rsid w:val="00A708DB"/>
    <w:rsid w:val="00A97115"/>
    <w:rsid w:val="00AA5A77"/>
    <w:rsid w:val="00AE042E"/>
    <w:rsid w:val="00B0190D"/>
    <w:rsid w:val="00B108CA"/>
    <w:rsid w:val="00B20F57"/>
    <w:rsid w:val="00B26BD9"/>
    <w:rsid w:val="00B317C2"/>
    <w:rsid w:val="00B3604C"/>
    <w:rsid w:val="00B36FB4"/>
    <w:rsid w:val="00B53836"/>
    <w:rsid w:val="00B55BD5"/>
    <w:rsid w:val="00B61394"/>
    <w:rsid w:val="00B63240"/>
    <w:rsid w:val="00B73505"/>
    <w:rsid w:val="00B80B42"/>
    <w:rsid w:val="00B835AA"/>
    <w:rsid w:val="00BA6ED7"/>
    <w:rsid w:val="00BB005A"/>
    <w:rsid w:val="00BB3F83"/>
    <w:rsid w:val="00BB717C"/>
    <w:rsid w:val="00C144B5"/>
    <w:rsid w:val="00C54B02"/>
    <w:rsid w:val="00C616E3"/>
    <w:rsid w:val="00C90986"/>
    <w:rsid w:val="00CA5B08"/>
    <w:rsid w:val="00CB1E43"/>
    <w:rsid w:val="00CB25BE"/>
    <w:rsid w:val="00CD7CF5"/>
    <w:rsid w:val="00D063A1"/>
    <w:rsid w:val="00D240A1"/>
    <w:rsid w:val="00D407E4"/>
    <w:rsid w:val="00D443FB"/>
    <w:rsid w:val="00D45946"/>
    <w:rsid w:val="00D724EE"/>
    <w:rsid w:val="00D966FA"/>
    <w:rsid w:val="00DB4C36"/>
    <w:rsid w:val="00DC4145"/>
    <w:rsid w:val="00DD3F39"/>
    <w:rsid w:val="00DE61A1"/>
    <w:rsid w:val="00DE622F"/>
    <w:rsid w:val="00E15B3D"/>
    <w:rsid w:val="00E20D3B"/>
    <w:rsid w:val="00E265CB"/>
    <w:rsid w:val="00E36C66"/>
    <w:rsid w:val="00E85FBB"/>
    <w:rsid w:val="00E97291"/>
    <w:rsid w:val="00EA6CA2"/>
    <w:rsid w:val="00EE5C85"/>
    <w:rsid w:val="00F0694B"/>
    <w:rsid w:val="00F11F10"/>
    <w:rsid w:val="00F14F98"/>
    <w:rsid w:val="00F375E3"/>
    <w:rsid w:val="00F37A6A"/>
    <w:rsid w:val="00F44DFF"/>
    <w:rsid w:val="00FA18DB"/>
    <w:rsid w:val="00FA68A3"/>
    <w:rsid w:val="00FC0591"/>
    <w:rsid w:val="00FC2D91"/>
    <w:rsid w:val="00FC5924"/>
    <w:rsid w:val="00FC6C02"/>
    <w:rsid w:val="00FC7652"/>
    <w:rsid w:val="00FD176A"/>
    <w:rsid w:val="00FD1AD4"/>
    <w:rsid w:val="00FE05E3"/>
    <w:rsid w:val="00FE12BA"/>
    <w:rsid w:val="00FF0CEC"/>
    <w:rsid w:val="016D5969"/>
    <w:rsid w:val="02D720AE"/>
    <w:rsid w:val="03B234C9"/>
    <w:rsid w:val="052F65AB"/>
    <w:rsid w:val="05544970"/>
    <w:rsid w:val="05772429"/>
    <w:rsid w:val="063B27C1"/>
    <w:rsid w:val="0659481B"/>
    <w:rsid w:val="06F63781"/>
    <w:rsid w:val="07456121"/>
    <w:rsid w:val="0A2C751F"/>
    <w:rsid w:val="0A420305"/>
    <w:rsid w:val="0A5B2298"/>
    <w:rsid w:val="0B820F78"/>
    <w:rsid w:val="0C7C5845"/>
    <w:rsid w:val="0CAD008F"/>
    <w:rsid w:val="0DE54DDD"/>
    <w:rsid w:val="0E6C3CDC"/>
    <w:rsid w:val="0FB32491"/>
    <w:rsid w:val="113A610C"/>
    <w:rsid w:val="118A4652"/>
    <w:rsid w:val="12290200"/>
    <w:rsid w:val="1230243F"/>
    <w:rsid w:val="12AC23E2"/>
    <w:rsid w:val="136B5FB3"/>
    <w:rsid w:val="13934C8A"/>
    <w:rsid w:val="139B2695"/>
    <w:rsid w:val="144D187B"/>
    <w:rsid w:val="159B0014"/>
    <w:rsid w:val="17073614"/>
    <w:rsid w:val="17C15D97"/>
    <w:rsid w:val="188E5A7E"/>
    <w:rsid w:val="18C56ABE"/>
    <w:rsid w:val="18C740FB"/>
    <w:rsid w:val="1A174747"/>
    <w:rsid w:val="1B0325F3"/>
    <w:rsid w:val="1BA12E75"/>
    <w:rsid w:val="1BE90CBC"/>
    <w:rsid w:val="1C0B4FDF"/>
    <w:rsid w:val="1C461987"/>
    <w:rsid w:val="1C5B2F04"/>
    <w:rsid w:val="1CD42A2E"/>
    <w:rsid w:val="1D5D2FEB"/>
    <w:rsid w:val="1DC3395B"/>
    <w:rsid w:val="1EA413BD"/>
    <w:rsid w:val="1F16393D"/>
    <w:rsid w:val="213865E0"/>
    <w:rsid w:val="217C545D"/>
    <w:rsid w:val="22B86521"/>
    <w:rsid w:val="24782E39"/>
    <w:rsid w:val="256C065C"/>
    <w:rsid w:val="263920D0"/>
    <w:rsid w:val="271C3AA6"/>
    <w:rsid w:val="27FF17B9"/>
    <w:rsid w:val="28065B63"/>
    <w:rsid w:val="28266776"/>
    <w:rsid w:val="2A7055D9"/>
    <w:rsid w:val="2BB655EB"/>
    <w:rsid w:val="2CA17371"/>
    <w:rsid w:val="2CB44AFD"/>
    <w:rsid w:val="2D907A50"/>
    <w:rsid w:val="2DE03868"/>
    <w:rsid w:val="2EFA0920"/>
    <w:rsid w:val="2F2E0DD3"/>
    <w:rsid w:val="2FDF0AC1"/>
    <w:rsid w:val="30530CB9"/>
    <w:rsid w:val="31241C20"/>
    <w:rsid w:val="312844C5"/>
    <w:rsid w:val="31A606A8"/>
    <w:rsid w:val="3370188D"/>
    <w:rsid w:val="337C12F0"/>
    <w:rsid w:val="33A5028C"/>
    <w:rsid w:val="340A6022"/>
    <w:rsid w:val="34991DD6"/>
    <w:rsid w:val="34A26162"/>
    <w:rsid w:val="34E47465"/>
    <w:rsid w:val="360E21C1"/>
    <w:rsid w:val="36401C52"/>
    <w:rsid w:val="37861D96"/>
    <w:rsid w:val="37FD118C"/>
    <w:rsid w:val="38AC6F88"/>
    <w:rsid w:val="394E2361"/>
    <w:rsid w:val="3A3E06A3"/>
    <w:rsid w:val="3B0722D4"/>
    <w:rsid w:val="3CCC43B5"/>
    <w:rsid w:val="3E4F3034"/>
    <w:rsid w:val="3F3A70E7"/>
    <w:rsid w:val="408373C1"/>
    <w:rsid w:val="409E30A8"/>
    <w:rsid w:val="40FC4CB0"/>
    <w:rsid w:val="41034C6C"/>
    <w:rsid w:val="41504F94"/>
    <w:rsid w:val="43442212"/>
    <w:rsid w:val="47AB2817"/>
    <w:rsid w:val="487415C3"/>
    <w:rsid w:val="487B65BE"/>
    <w:rsid w:val="4A760E79"/>
    <w:rsid w:val="4B166A95"/>
    <w:rsid w:val="4B493BD2"/>
    <w:rsid w:val="4C7157A4"/>
    <w:rsid w:val="4D2423DA"/>
    <w:rsid w:val="4F3E52A8"/>
    <w:rsid w:val="4F586394"/>
    <w:rsid w:val="50232F42"/>
    <w:rsid w:val="502D4A7B"/>
    <w:rsid w:val="518E0BD1"/>
    <w:rsid w:val="51DE68AB"/>
    <w:rsid w:val="52074CBA"/>
    <w:rsid w:val="52B946C4"/>
    <w:rsid w:val="533D0BDE"/>
    <w:rsid w:val="53411EE9"/>
    <w:rsid w:val="53513A3C"/>
    <w:rsid w:val="536F00DE"/>
    <w:rsid w:val="539313E4"/>
    <w:rsid w:val="54CE1096"/>
    <w:rsid w:val="55497E47"/>
    <w:rsid w:val="561B446B"/>
    <w:rsid w:val="56B26B95"/>
    <w:rsid w:val="57005247"/>
    <w:rsid w:val="5780446C"/>
    <w:rsid w:val="57C021E2"/>
    <w:rsid w:val="5A58599B"/>
    <w:rsid w:val="5AAC196A"/>
    <w:rsid w:val="5B1D587B"/>
    <w:rsid w:val="5B2172A6"/>
    <w:rsid w:val="5BEA4FE1"/>
    <w:rsid w:val="5D1619BA"/>
    <w:rsid w:val="5E6A71F7"/>
    <w:rsid w:val="5FD65ECC"/>
    <w:rsid w:val="600E2170"/>
    <w:rsid w:val="60934C78"/>
    <w:rsid w:val="60FC4012"/>
    <w:rsid w:val="6106280A"/>
    <w:rsid w:val="618F164B"/>
    <w:rsid w:val="61A241F9"/>
    <w:rsid w:val="62976BA7"/>
    <w:rsid w:val="62D46057"/>
    <w:rsid w:val="63EF192E"/>
    <w:rsid w:val="640336FD"/>
    <w:rsid w:val="6534570D"/>
    <w:rsid w:val="65413FA7"/>
    <w:rsid w:val="65583E34"/>
    <w:rsid w:val="65975B59"/>
    <w:rsid w:val="659D0D5A"/>
    <w:rsid w:val="65BB3DCB"/>
    <w:rsid w:val="6613290E"/>
    <w:rsid w:val="66D44B2F"/>
    <w:rsid w:val="67714B74"/>
    <w:rsid w:val="67A105BB"/>
    <w:rsid w:val="682806B6"/>
    <w:rsid w:val="686D619C"/>
    <w:rsid w:val="6ACD6C40"/>
    <w:rsid w:val="6AEC1313"/>
    <w:rsid w:val="6B3E03B6"/>
    <w:rsid w:val="6BE91E82"/>
    <w:rsid w:val="6CFB43E6"/>
    <w:rsid w:val="6D226F1D"/>
    <w:rsid w:val="6E1038D1"/>
    <w:rsid w:val="6EA76F13"/>
    <w:rsid w:val="6F5D25CA"/>
    <w:rsid w:val="6FAC4B1B"/>
    <w:rsid w:val="71246855"/>
    <w:rsid w:val="716B46DE"/>
    <w:rsid w:val="724F2B10"/>
    <w:rsid w:val="72E55401"/>
    <w:rsid w:val="73645753"/>
    <w:rsid w:val="73B93F82"/>
    <w:rsid w:val="74300A0A"/>
    <w:rsid w:val="74E62BE1"/>
    <w:rsid w:val="7600251B"/>
    <w:rsid w:val="76444236"/>
    <w:rsid w:val="76BF0406"/>
    <w:rsid w:val="789E2CA4"/>
    <w:rsid w:val="78E404CB"/>
    <w:rsid w:val="792917E7"/>
    <w:rsid w:val="798C6F6D"/>
    <w:rsid w:val="79AF27CF"/>
    <w:rsid w:val="7A53275F"/>
    <w:rsid w:val="7A9F6E02"/>
    <w:rsid w:val="7B7113F0"/>
    <w:rsid w:val="7BAE1577"/>
    <w:rsid w:val="7C8B31E4"/>
    <w:rsid w:val="7D2E00A7"/>
    <w:rsid w:val="7F6067F8"/>
    <w:rsid w:val="7F683C0C"/>
    <w:rsid w:val="7FA62F03"/>
    <w:rsid w:val="7FDC3B0C"/>
    <w:rsid w:val="7FF553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qFormat/>
    <w:uiPriority w:val="9"/>
    <w:pPr>
      <w:keepNext/>
      <w:keepLines/>
      <w:spacing w:before="260" w:after="260" w:line="416" w:lineRule="auto"/>
      <w:outlineLvl w:val="1"/>
    </w:pPr>
    <w:rPr>
      <w:rFonts w:ascii="Arial" w:hAnsi="Arial" w:eastAsia="黑体"/>
      <w:b/>
      <w:bCs/>
      <w:sz w:val="32"/>
      <w:szCs w:val="32"/>
    </w:rPr>
  </w:style>
  <w:style w:type="character" w:default="1" w:styleId="14">
    <w:name w:val="Default Paragraph Font"/>
    <w:link w:val="15"/>
    <w:unhideWhenUsed/>
    <w:qFormat/>
    <w:uiPriority w:val="1"/>
    <w:rPr>
      <w:kern w:val="1"/>
    </w:rPr>
  </w:style>
  <w:style w:type="table" w:default="1" w:styleId="12">
    <w:name w:val="Normal Table"/>
    <w:autoRedefine/>
    <w:unhideWhenUsed/>
    <w:qFormat/>
    <w:uiPriority w:val="99"/>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pPr>
    <w:rPr>
      <w:rFonts w:ascii="微软雅黑" w:eastAsia="微软雅黑" w:cs="微软雅黑" w:hAnsiTheme="minorHAnsi"/>
      <w:color w:val="000000"/>
      <w:kern w:val="0"/>
      <w:sz w:val="24"/>
      <w:szCs w:val="24"/>
      <w:lang w:val="en-US" w:eastAsia="zh-CN" w:bidi="ar-SA"/>
    </w:rPr>
  </w:style>
  <w:style w:type="paragraph" w:styleId="4">
    <w:name w:val="Normal Indent"/>
    <w:basedOn w:val="1"/>
    <w:qFormat/>
    <w:uiPriority w:val="0"/>
    <w:pPr>
      <w:snapToGrid w:val="0"/>
      <w:spacing w:line="300" w:lineRule="auto"/>
      <w:ind w:firstLine="556"/>
    </w:pPr>
    <w:rPr>
      <w:rFonts w:ascii="仿宋_GB2312" w:hAnsi="Times New Roman" w:eastAsia="仿宋_GB2312"/>
      <w:kern w:val="0"/>
      <w:szCs w:val="20"/>
    </w:rPr>
  </w:style>
  <w:style w:type="paragraph" w:styleId="5">
    <w:name w:val="annotation text"/>
    <w:basedOn w:val="1"/>
    <w:link w:val="26"/>
    <w:unhideWhenUsed/>
    <w:qFormat/>
    <w:uiPriority w:val="99"/>
    <w:pPr>
      <w:jc w:val="left"/>
    </w:pPr>
  </w:style>
  <w:style w:type="paragraph" w:styleId="6">
    <w:name w:val="Body Text"/>
    <w:basedOn w:val="1"/>
    <w:qFormat/>
    <w:uiPriority w:val="1"/>
    <w:pPr>
      <w:ind w:left="169"/>
    </w:pPr>
    <w:rPr>
      <w:rFonts w:ascii="宋体" w:hAnsi="宋体" w:eastAsia="宋体" w:cs="宋体"/>
      <w:sz w:val="24"/>
      <w:szCs w:val="24"/>
      <w:lang w:val="zh-CN" w:eastAsia="zh-CN" w:bidi="zh-CN"/>
    </w:rPr>
  </w:style>
  <w:style w:type="paragraph" w:styleId="7">
    <w:name w:val="Date"/>
    <w:basedOn w:val="1"/>
    <w:next w:val="1"/>
    <w:link w:val="24"/>
    <w:unhideWhenUsed/>
    <w:qFormat/>
    <w:uiPriority w:val="99"/>
    <w:pPr>
      <w:ind w:left="100" w:leftChars="2500"/>
    </w:pPr>
  </w:style>
  <w:style w:type="paragraph" w:styleId="8">
    <w:name w:val="Balloon Text"/>
    <w:basedOn w:val="1"/>
    <w:link w:val="27"/>
    <w:autoRedefine/>
    <w:unhideWhenUsed/>
    <w:qFormat/>
    <w:uiPriority w:val="99"/>
    <w:rPr>
      <w:sz w:val="18"/>
      <w:szCs w:val="18"/>
    </w:rPr>
  </w:style>
  <w:style w:type="paragraph" w:styleId="9">
    <w:name w:val="footer"/>
    <w:basedOn w:val="1"/>
    <w:link w:val="23"/>
    <w:unhideWhenUsed/>
    <w:qFormat/>
    <w:uiPriority w:val="99"/>
    <w:pPr>
      <w:tabs>
        <w:tab w:val="center" w:pos="4153"/>
        <w:tab w:val="right" w:pos="8306"/>
      </w:tabs>
      <w:snapToGrid w:val="0"/>
      <w:jc w:val="left"/>
    </w:pPr>
    <w:rPr>
      <w:sz w:val="18"/>
      <w:szCs w:val="18"/>
    </w:rPr>
  </w:style>
  <w:style w:type="paragraph" w:styleId="10">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 Char"/>
    <w:basedOn w:val="1"/>
    <w:link w:val="14"/>
    <w:autoRedefine/>
    <w:qFormat/>
    <w:uiPriority w:val="0"/>
    <w:rPr>
      <w:kern w:val="1"/>
    </w:rPr>
  </w:style>
  <w:style w:type="character" w:styleId="16">
    <w:name w:val="Strong"/>
    <w:basedOn w:val="14"/>
    <w:autoRedefine/>
    <w:qFormat/>
    <w:uiPriority w:val="22"/>
    <w:rPr>
      <w:b/>
      <w:bCs/>
    </w:rPr>
  </w:style>
  <w:style w:type="character" w:styleId="17">
    <w:name w:val="page number"/>
    <w:basedOn w:val="14"/>
    <w:autoRedefine/>
    <w:qFormat/>
    <w:uiPriority w:val="0"/>
  </w:style>
  <w:style w:type="character" w:styleId="18">
    <w:name w:val="FollowedHyperlink"/>
    <w:basedOn w:val="14"/>
    <w:autoRedefine/>
    <w:unhideWhenUsed/>
    <w:qFormat/>
    <w:uiPriority w:val="99"/>
    <w:rPr>
      <w:color w:val="800080" w:themeColor="followedHyperlink"/>
      <w:u w:val="single"/>
      <w14:textFill>
        <w14:solidFill>
          <w14:schemeClr w14:val="folHlink"/>
        </w14:solidFill>
      </w14:textFill>
    </w:rPr>
  </w:style>
  <w:style w:type="character" w:styleId="19">
    <w:name w:val="Emphasis"/>
    <w:basedOn w:val="14"/>
    <w:autoRedefine/>
    <w:qFormat/>
    <w:uiPriority w:val="20"/>
    <w:rPr>
      <w:i/>
    </w:rPr>
  </w:style>
  <w:style w:type="character" w:styleId="20">
    <w:name w:val="Hyperlink"/>
    <w:basedOn w:val="14"/>
    <w:autoRedefine/>
    <w:unhideWhenUsed/>
    <w:qFormat/>
    <w:uiPriority w:val="99"/>
    <w:rPr>
      <w:color w:val="0000FF"/>
      <w:u w:val="none"/>
    </w:rPr>
  </w:style>
  <w:style w:type="character" w:styleId="21">
    <w:name w:val="annotation reference"/>
    <w:basedOn w:val="14"/>
    <w:autoRedefine/>
    <w:unhideWhenUsed/>
    <w:qFormat/>
    <w:uiPriority w:val="99"/>
    <w:rPr>
      <w:sz w:val="21"/>
      <w:szCs w:val="21"/>
    </w:rPr>
  </w:style>
  <w:style w:type="character" w:customStyle="1" w:styleId="22">
    <w:name w:val="页眉 Char"/>
    <w:basedOn w:val="14"/>
    <w:link w:val="10"/>
    <w:autoRedefine/>
    <w:qFormat/>
    <w:uiPriority w:val="99"/>
    <w:rPr>
      <w:sz w:val="18"/>
      <w:szCs w:val="18"/>
    </w:rPr>
  </w:style>
  <w:style w:type="character" w:customStyle="1" w:styleId="23">
    <w:name w:val="页脚 Char"/>
    <w:basedOn w:val="14"/>
    <w:link w:val="9"/>
    <w:autoRedefine/>
    <w:qFormat/>
    <w:uiPriority w:val="99"/>
    <w:rPr>
      <w:sz w:val="18"/>
      <w:szCs w:val="18"/>
    </w:rPr>
  </w:style>
  <w:style w:type="character" w:customStyle="1" w:styleId="24">
    <w:name w:val="日期 Char"/>
    <w:basedOn w:val="14"/>
    <w:link w:val="7"/>
    <w:autoRedefine/>
    <w:semiHidden/>
    <w:qFormat/>
    <w:uiPriority w:val="99"/>
  </w:style>
  <w:style w:type="paragraph" w:customStyle="1" w:styleId="25">
    <w:name w:val="List Paragraph"/>
    <w:basedOn w:val="1"/>
    <w:autoRedefine/>
    <w:qFormat/>
    <w:uiPriority w:val="34"/>
    <w:pPr>
      <w:ind w:firstLine="420" w:firstLineChars="200"/>
    </w:pPr>
  </w:style>
  <w:style w:type="character" w:customStyle="1" w:styleId="26">
    <w:name w:val="批注文字 Char"/>
    <w:basedOn w:val="14"/>
    <w:link w:val="5"/>
    <w:autoRedefine/>
    <w:semiHidden/>
    <w:qFormat/>
    <w:uiPriority w:val="99"/>
  </w:style>
  <w:style w:type="character" w:customStyle="1" w:styleId="27">
    <w:name w:val="批注框文本 Char"/>
    <w:basedOn w:val="14"/>
    <w:link w:val="8"/>
    <w:autoRedefine/>
    <w:semiHidden/>
    <w:qFormat/>
    <w:uiPriority w:val="99"/>
    <w:rPr>
      <w:sz w:val="18"/>
      <w:szCs w:val="18"/>
    </w:rPr>
  </w:style>
  <w:style w:type="paragraph" w:customStyle="1" w:styleId="28">
    <w:name w:val="z0"/>
    <w:basedOn w:val="1"/>
    <w:autoRedefine/>
    <w:qFormat/>
    <w:uiPriority w:val="0"/>
    <w:pPr>
      <w:spacing w:line="360" w:lineRule="auto"/>
      <w:ind w:firstLine="200" w:firstLineChars="200"/>
    </w:pPr>
    <w:rPr>
      <w:rFonts w:ascii="宋体" w:hAnsi="宋体" w:eastAsia="宋体"/>
      <w:sz w:val="24"/>
      <w:szCs w:val="24"/>
    </w:rPr>
  </w:style>
  <w:style w:type="paragraph" w:customStyle="1" w:styleId="29">
    <w:name w:val="报告正文"/>
    <w:basedOn w:val="1"/>
    <w:autoRedefine/>
    <w:qFormat/>
    <w:uiPriority w:val="0"/>
    <w:pPr>
      <w:tabs>
        <w:tab w:val="left" w:pos="0"/>
      </w:tabs>
      <w:spacing w:line="360" w:lineRule="auto"/>
      <w:ind w:firstLine="200" w:firstLineChars="200"/>
    </w:pPr>
    <w:rPr>
      <w:color w:val="000000"/>
      <w:sz w:val="24"/>
    </w:rPr>
  </w:style>
  <w:style w:type="paragraph" w:customStyle="1" w:styleId="30">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cs="宋体"/>
      <w:b w:val="0"/>
      <w:bCs w:val="0"/>
      <w:sz w:val="28"/>
      <w:szCs w:val="20"/>
    </w:rPr>
  </w:style>
  <w:style w:type="character" w:customStyle="1" w:styleId="31">
    <w:name w:val="font21"/>
    <w:basedOn w:val="14"/>
    <w:autoRedefine/>
    <w:qFormat/>
    <w:uiPriority w:val="0"/>
    <w:rPr>
      <w:rFonts w:hint="eastAsia" w:ascii="宋体" w:hAnsi="宋体" w:eastAsia="宋体" w:cs="宋体"/>
      <w:color w:val="000000"/>
      <w:sz w:val="24"/>
      <w:szCs w:val="24"/>
      <w:u w:val="none"/>
    </w:rPr>
  </w:style>
  <w:style w:type="character" w:customStyle="1" w:styleId="32">
    <w:name w:val="font41"/>
    <w:basedOn w:val="14"/>
    <w:autoRedefine/>
    <w:qFormat/>
    <w:uiPriority w:val="0"/>
    <w:rPr>
      <w:rFonts w:hint="default" w:ascii="Times New Roman" w:hAnsi="Times New Roman" w:cs="Times New Roman"/>
      <w:color w:val="000000"/>
      <w:sz w:val="22"/>
      <w:szCs w:val="22"/>
      <w:u w:val="none"/>
    </w:rPr>
  </w:style>
  <w:style w:type="character" w:customStyle="1" w:styleId="33">
    <w:name w:val="font11"/>
    <w:basedOn w:val="14"/>
    <w:autoRedefine/>
    <w:qFormat/>
    <w:uiPriority w:val="0"/>
    <w:rPr>
      <w:rFonts w:hint="eastAsia" w:ascii="宋体" w:hAnsi="宋体" w:eastAsia="宋体" w:cs="宋体"/>
      <w:color w:val="FF0000"/>
      <w:sz w:val="20"/>
      <w:szCs w:val="20"/>
      <w:u w:val="none"/>
    </w:rPr>
  </w:style>
  <w:style w:type="character" w:customStyle="1" w:styleId="34">
    <w:name w:val="font91"/>
    <w:basedOn w:val="14"/>
    <w:autoRedefine/>
    <w:qFormat/>
    <w:uiPriority w:val="0"/>
    <w:rPr>
      <w:rFonts w:hint="eastAsia" w:ascii="宋体" w:hAnsi="宋体" w:eastAsia="宋体" w:cs="宋体"/>
      <w:color w:val="000000"/>
      <w:sz w:val="22"/>
      <w:szCs w:val="22"/>
      <w:u w:val="none"/>
      <w:vertAlign w:val="subscript"/>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3.emf"/><Relationship Id="rId10" Type="http://schemas.openxmlformats.org/officeDocument/2006/relationships/oleObject" Target="embeddings/oleObject1.bin"/><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2"/>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3049</Words>
  <Characters>3383</Characters>
  <Lines>13</Lines>
  <Paragraphs>3</Paragraphs>
  <TotalTime>1</TotalTime>
  <ScaleCrop>false</ScaleCrop>
  <LinksUpToDate>false</LinksUpToDate>
  <CharactersWithSpaces>3566</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2018-11-27T02:59:00Z</dcterms:created>
  <dc:creator>hxc</dc:creator>
  <cp:lastModifiedBy>四夕羅</cp:lastModifiedBy>
  <dcterms:modified xsi:type="dcterms:W3CDTF">2026-09-22T02:11:14Z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agleCloud">
    <vt:lpwstr>61676334b4e8422151e43967553014381f5e06876ebe2bbce66cedec39aecaacf4853be976adcc648e709e91f0cef3a5da41b29993f9c61485e85dda9e3e2f3a7123e8e14c1d46b389e505411cba22d45d2f9383fc109e9f7684524d09588b11c9dea7d39c74b8627e3ff4579600881f77fcdff7a29593c3bb4e60ce53546c2</vt:lpwstr>
  </property>
  <property fmtid="{D5CDD505-2E9C-101B-9397-08002B2CF9AE}" pid="3" name="EagleCloud1">
    <vt:lpwstr>1b48249d10886433c62a0ad857e4d3d2b1f3a559a785375a3a5767ea20342ec4450ef542649d10d187e17dfdf375e0341dad5c811106f0810049dc3d567ff1878faa2b11d5c4318b084111b16426a481f0dc8aaa42089648d63fcde9e2638abfd7ceb22f5704e7c1f2ad75253bb975beb7cdb364b4915021746e6845aca8e20</vt:lpwstr>
  </property>
  <property fmtid="{D5CDD505-2E9C-101B-9397-08002B2CF9AE}" pid="4" name="EagleCloud2">
    <vt:lpwstr>0552e5759352ee79cc3555efd4e5d34c5dfeaa12e4324acb025af774632e794ef6064cf22982f1af41462f6dfa2cd9fe59c92722904e6df59d4f99ef856b97af1f3bc1706d1f9df501a124b18297139cbd7c9af25c9623f1fb5b6fbd4703fda4725b7301ea9a7f2ac62101b09bf85030ae2b76e73a367cc5c13309541eaa589</vt:lpwstr>
  </property>
  <property fmtid="{D5CDD505-2E9C-101B-9397-08002B2CF9AE}" pid="5" name="EagleCloud3">
    <vt:lpwstr>e0bff496e19c8255bbefcb52988338d79997a4708314e989db467b53fff772df264</vt:lpwstr>
  </property>
  <property fmtid="{D5CDD505-2E9C-101B-9397-08002B2CF9AE}" pid="6" name="ICV">
    <vt:lpwstr>BD3C30A683794D4FA96E423101E5F91B</vt:lpwstr>
  </property>
  <property fmtid="{D5CDD505-2E9C-101B-9397-08002B2CF9AE}" pid="7" name="KSOProductBuildVer">
    <vt:lpwstr>2052-12.1.0.16388</vt:lpwstr>
  </property>
  <property fmtid="{D5CDD505-2E9C-101B-9397-08002B2CF9AE}" pid="8" name="EagleYun">
    <vt:lpwstr>710112d36fa58e414dc70ac6378ad93fde8b480b8ad2d2be6c6c97db670307ebba7336b74fbe9d4d566fb6ca0fdcc9a03c0bbc95f5c2dec8583f899c41e6fdffe63f480230f581bb5dead4d45acef5532882b2a19f8b0f8ac53519e10c768c5b1a627a3bcc889d3490e975f4d8c5da94</vt:lpwstr>
  </property>
</Properties>
</file>